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济宁</w:t>
      </w:r>
      <w:r>
        <w:rPr>
          <w:rFonts w:hint="eastAsia" w:ascii="方正小标宋简体" w:eastAsia="方正小标宋简体"/>
          <w:b/>
          <w:color w:val="000000" w:themeColor="text1"/>
          <w:sz w:val="44"/>
          <w:szCs w:val="44"/>
          <w14:textFill>
            <w14:solidFill>
              <w14:schemeClr w14:val="tx1"/>
            </w14:solidFill>
          </w14:textFill>
        </w:rPr>
        <w:t>高新区财政金融局2021年政府信息公开工作年度报告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本报告由高新区财政金融局按照《中华人民共和国政府信息公开条例》（以下简称《条例》）和《中华人民共和国政府信息公开工作年度报告格式》（国办公开办函〔2021〕30号）要求编制。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本报告所列数据的统计期限自2021年1月1日起至2021年12月31日止。本报告电子版可在“中国·济宁”政府门户网站（</w:t>
      </w:r>
      <w:r>
        <w:rPr>
          <w:rFonts w:ascii="方正仿宋简体" w:eastAsia="方正仿宋简体"/>
          <w:b/>
          <w:color w:val="000000" w:themeColor="text1"/>
          <w:sz w:val="32"/>
          <w:szCs w:val="32"/>
          <w14:textFill>
            <w14:solidFill>
              <w14:schemeClr w14:val="tx1"/>
            </w14:solidFill>
          </w14:textFill>
        </w:rPr>
        <w:t>http://www.jnhn.gov.cn</w:t>
      </w:r>
      <w:r>
        <w:rPr>
          <w:rFonts w:hint="eastAsia" w:ascii="方正仿宋简体" w:eastAsia="方正仿宋简体"/>
          <w:b/>
          <w:color w:val="000000" w:themeColor="text1"/>
          <w:sz w:val="32"/>
          <w:szCs w:val="32"/>
          <w14:textFill>
            <w14:solidFill>
              <w14:schemeClr w14:val="tx1"/>
            </w14:solidFill>
          </w14:textFill>
        </w:rPr>
        <w:t>）查阅或下载。如对本报告有疑问，请与高新区财政金融局联系（地址：济宁高新区海川路9号产学研基地T3栋12楼，联系电话：0537-3255155）。</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60" w:lineRule="exact"/>
        <w:ind w:firstLine="643" w:firstLineChars="200"/>
        <w:rPr>
          <w:rFonts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14:textFill>
            <w14:solidFill>
              <w14:schemeClr w14:val="tx1"/>
            </w14:solidFill>
          </w14:textFill>
        </w:rPr>
        <w:t>1</w:t>
      </w:r>
      <w:r>
        <w:rPr>
          <w:rFonts w:ascii="方正仿宋简体" w:eastAsia="方正仿宋简体"/>
          <w:b/>
          <w:color w:val="000000" w:themeColor="text1"/>
          <w:sz w:val="32"/>
          <w:szCs w:val="32"/>
          <w14:textFill>
            <w14:solidFill>
              <w14:schemeClr w14:val="tx1"/>
            </w14:solidFill>
          </w14:textFill>
        </w:rPr>
        <w:t>年</w:t>
      </w:r>
      <w:r>
        <w:rPr>
          <w:rFonts w:hint="eastAsia" w:ascii="方正仿宋简体" w:eastAsia="方正仿宋简体"/>
          <w:b/>
          <w:color w:val="000000" w:themeColor="text1"/>
          <w:sz w:val="32"/>
          <w:szCs w:val="32"/>
          <w14:textFill>
            <w14:solidFill>
              <w14:schemeClr w14:val="tx1"/>
            </w14:solidFill>
          </w14:textFill>
        </w:rPr>
        <w:t>高新区财政金融局</w:t>
      </w:r>
      <w:r>
        <w:rPr>
          <w:rFonts w:ascii="方正仿宋简体" w:eastAsia="方正仿宋简体"/>
          <w:b/>
          <w:color w:val="000000" w:themeColor="text1"/>
          <w:sz w:val="32"/>
          <w:szCs w:val="32"/>
          <w14:textFill>
            <w14:solidFill>
              <w14:schemeClr w14:val="tx1"/>
            </w14:solidFill>
          </w14:textFill>
        </w:rPr>
        <w:t>认真贯彻落实《</w:t>
      </w:r>
      <w:r>
        <w:rPr>
          <w:rFonts w:hint="eastAsia" w:ascii="方正仿宋简体" w:eastAsia="方正仿宋简体"/>
          <w:b/>
          <w:color w:val="000000" w:themeColor="text1"/>
          <w:sz w:val="32"/>
          <w:szCs w:val="32"/>
          <w14:textFill>
            <w14:solidFill>
              <w14:schemeClr w14:val="tx1"/>
            </w14:solidFill>
          </w14:textFill>
        </w:rPr>
        <w:t>条例</w:t>
      </w:r>
      <w:r>
        <w:rPr>
          <w:rFonts w:ascii="方正仿宋简体" w:eastAsia="方正仿宋简体"/>
          <w:b/>
          <w:color w:val="000000" w:themeColor="text1"/>
          <w:sz w:val="32"/>
          <w:szCs w:val="32"/>
          <w14:textFill>
            <w14:solidFill>
              <w14:schemeClr w14:val="tx1"/>
            </w14:solidFill>
          </w14:textFill>
        </w:rPr>
        <w:t>》和</w:t>
      </w:r>
      <w:r>
        <w:rPr>
          <w:rFonts w:hint="eastAsia" w:ascii="方正仿宋简体" w:eastAsia="方正仿宋简体"/>
          <w:b/>
          <w:color w:val="000000" w:themeColor="text1"/>
          <w:sz w:val="32"/>
          <w:szCs w:val="32"/>
          <w14:textFill>
            <w14:solidFill>
              <w14:schemeClr w14:val="tx1"/>
            </w14:solidFill>
          </w14:textFill>
        </w:rPr>
        <w:t>《中华人民共和国政府信息公开工作年度报告格式》（国办公开办函〔2021〕30号）</w:t>
      </w:r>
      <w:r>
        <w:rPr>
          <w:rFonts w:ascii="方正仿宋简体" w:eastAsia="方正仿宋简体"/>
          <w:b/>
          <w:color w:val="000000" w:themeColor="text1"/>
          <w:sz w:val="32"/>
          <w:szCs w:val="32"/>
          <w14:textFill>
            <w14:solidFill>
              <w14:schemeClr w14:val="tx1"/>
            </w14:solidFill>
          </w14:textFill>
        </w:rPr>
        <w:t>等文件精神要求及相关决策部署，聚焦高新区重要决策部署，积极、有序地推进政务公开工作。不断加强机制和制度建设，全面推进决策、执行、管理、服务、结果公开，切实提升了政务公开工作水平。</w:t>
      </w:r>
    </w:p>
    <w:p>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方正楷体简体" w:eastAsia="方正楷体简体"/>
          <w:b/>
          <w:color w:val="auto"/>
          <w:sz w:val="32"/>
          <w:szCs w:val="32"/>
        </w:rPr>
      </w:pPr>
      <w:r>
        <w:rPr>
          <w:rFonts w:hint="eastAsia" w:ascii="方正楷体简体" w:eastAsia="方正楷体简体"/>
          <w:b/>
          <w:color w:val="auto"/>
          <w:sz w:val="32"/>
          <w:szCs w:val="32"/>
        </w:rPr>
        <w:t>（一）主动公开情况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14:textFill>
            <w14:solidFill>
              <w14:schemeClr w14:val="tx1"/>
            </w14:solidFill>
          </w14:textFill>
        </w:rPr>
        <w:t>1</w:t>
      </w:r>
      <w:r>
        <w:rPr>
          <w:rFonts w:ascii="方正仿宋简体" w:eastAsia="方正仿宋简体"/>
          <w:b/>
          <w:color w:val="000000" w:themeColor="text1"/>
          <w:sz w:val="32"/>
          <w:szCs w:val="32"/>
          <w14:textFill>
            <w14:solidFill>
              <w14:schemeClr w14:val="tx1"/>
            </w14:solidFill>
          </w14:textFill>
        </w:rPr>
        <w:t>年度主动公开政府信息</w:t>
      </w:r>
      <w:r>
        <w:rPr>
          <w:rFonts w:hint="eastAsia" w:ascii="方正仿宋简体" w:eastAsia="方正仿宋简体"/>
          <w:b/>
          <w:color w:val="000000" w:themeColor="text1"/>
          <w:sz w:val="32"/>
          <w:szCs w:val="32"/>
          <w14:textFill>
            <w14:solidFill>
              <w14:schemeClr w14:val="tx1"/>
            </w14:solidFill>
          </w14:textFill>
        </w:rPr>
        <w:t>391</w:t>
      </w:r>
      <w:r>
        <w:rPr>
          <w:rFonts w:ascii="方正仿宋简体" w:eastAsia="方正仿宋简体"/>
          <w:b/>
          <w:color w:val="000000" w:themeColor="text1"/>
          <w:sz w:val="32"/>
          <w:szCs w:val="32"/>
          <w14:textFill>
            <w14:solidFill>
              <w14:schemeClr w14:val="tx1"/>
            </w14:solidFill>
          </w14:textFill>
        </w:rPr>
        <w:t>条</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回复办理12345政务热线等群众咨询</w:t>
      </w:r>
      <w:r>
        <w:rPr>
          <w:rFonts w:hint="eastAsia" w:ascii="方正仿宋简体" w:eastAsia="方正仿宋简体"/>
          <w:b/>
          <w:color w:val="000000" w:themeColor="text1"/>
          <w:sz w:val="32"/>
          <w:szCs w:val="32"/>
          <w14:textFill>
            <w14:solidFill>
              <w14:schemeClr w14:val="tx1"/>
            </w14:solidFill>
          </w14:textFill>
        </w:rPr>
        <w:t>103</w:t>
      </w:r>
      <w:r>
        <w:rPr>
          <w:rFonts w:ascii="方正仿宋简体" w:eastAsia="方正仿宋简体"/>
          <w:b/>
          <w:color w:val="000000" w:themeColor="text1"/>
          <w:sz w:val="32"/>
          <w:szCs w:val="32"/>
          <w14:textFill>
            <w14:solidFill>
              <w14:schemeClr w14:val="tx1"/>
            </w14:solidFill>
          </w14:textFill>
        </w:rPr>
        <w:t>件，未发生因政府信息公开出现行政复议和行政诉讼情况</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做到了事事有回音、件件有答复</w:t>
      </w:r>
      <w:r>
        <w:rPr>
          <w:rFonts w:hint="eastAsia" w:ascii="方正仿宋简体" w:eastAsia="方正仿宋简体"/>
          <w:b/>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方正楷体简体" w:eastAsia="方正楷体简体"/>
          <w:b/>
          <w:color w:val="auto"/>
          <w:sz w:val="32"/>
          <w:szCs w:val="32"/>
        </w:rPr>
      </w:pPr>
      <w:r>
        <w:rPr>
          <w:rFonts w:hint="eastAsia" w:ascii="方正楷体简体" w:eastAsia="方正楷体简体"/>
          <w:b/>
          <w:color w:val="auto"/>
          <w:sz w:val="32"/>
          <w:szCs w:val="32"/>
        </w:rPr>
        <w:t>（二）依申请公开情况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14:textFill>
            <w14:solidFill>
              <w14:schemeClr w14:val="tx1"/>
            </w14:solidFill>
          </w14:textFill>
        </w:rPr>
        <w:t>1</w:t>
      </w:r>
      <w:r>
        <w:rPr>
          <w:rFonts w:ascii="方正仿宋简体" w:eastAsia="方正仿宋简体"/>
          <w:b/>
          <w:color w:val="000000" w:themeColor="text1"/>
          <w:sz w:val="32"/>
          <w:szCs w:val="32"/>
          <w14:textFill>
            <w14:solidFill>
              <w14:schemeClr w14:val="tx1"/>
            </w14:solidFill>
          </w14:textFill>
        </w:rPr>
        <w:t>年度，</w:t>
      </w:r>
      <w:r>
        <w:rPr>
          <w:rFonts w:hint="eastAsia" w:ascii="方正仿宋简体" w:eastAsia="方正仿宋简体"/>
          <w:b/>
          <w:color w:val="000000" w:themeColor="text1"/>
          <w:sz w:val="32"/>
          <w:szCs w:val="32"/>
          <w14:textFill>
            <w14:solidFill>
              <w14:schemeClr w14:val="tx1"/>
            </w14:solidFill>
          </w14:textFill>
        </w:rPr>
        <w:t>高新区财政金融局</w:t>
      </w:r>
      <w:r>
        <w:rPr>
          <w:rFonts w:ascii="方正仿宋简体" w:eastAsia="方正仿宋简体"/>
          <w:b/>
          <w:color w:val="000000" w:themeColor="text1"/>
          <w:sz w:val="32"/>
          <w:szCs w:val="32"/>
          <w14:textFill>
            <w14:solidFill>
              <w14:schemeClr w14:val="tx1"/>
            </w14:solidFill>
          </w14:textFill>
        </w:rPr>
        <w:t>无群众主动要求公开政府信息的申请事项。</w:t>
      </w:r>
    </w:p>
    <w:p>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方正楷体简体" w:eastAsia="方正楷体简体"/>
          <w:b/>
          <w:color w:val="auto"/>
          <w:sz w:val="32"/>
          <w:szCs w:val="32"/>
        </w:rPr>
      </w:pPr>
      <w:r>
        <w:rPr>
          <w:rFonts w:hint="eastAsia" w:ascii="方正楷体简体" w:eastAsia="方正楷体简体"/>
          <w:b/>
          <w:color w:val="auto"/>
          <w:sz w:val="32"/>
          <w:szCs w:val="32"/>
        </w:rPr>
        <w:t>（三）政府信息管理情况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高新区财政金融局政府信息工作围绕高新区管委会中心工作和本局预决算公开、财政收支运行情况、直达资金、政府采购、优化营商环境、国资国企信息、行政事业性收费等工作的重点，遵守宪法等法律法规，坚持及时、准确、全面的原则，同时建立健全保密审查，规范信息发布程序。</w:t>
      </w:r>
    </w:p>
    <w:p>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方正楷体简体" w:eastAsia="方正楷体简体"/>
          <w:b/>
          <w:color w:val="auto"/>
          <w:sz w:val="32"/>
          <w:szCs w:val="32"/>
        </w:rPr>
      </w:pPr>
      <w:r>
        <w:rPr>
          <w:rFonts w:hint="eastAsia" w:ascii="方正楷体简体" w:eastAsia="方正楷体简体"/>
          <w:b/>
          <w:color w:val="auto"/>
          <w:sz w:val="32"/>
          <w:szCs w:val="32"/>
        </w:rPr>
        <w:t>（四）政府信息公开平台建设情况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为落实《中华人民共和国政府信息公开条例》（以下简称《条例》）和《中华人民共和国政府信息公开工作年度报告格式》（国办公开办函〔2021〕30号）等要求，设置了政府信息公开指南、政府信息公开制度、法定主动公开内容、政务信息公开年报等版块，方便社会公众搜索查阅。</w:t>
      </w:r>
    </w:p>
    <w:p>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方正楷体简体" w:eastAsia="方正楷体简体"/>
          <w:b/>
          <w:color w:val="auto"/>
          <w:sz w:val="32"/>
          <w:szCs w:val="32"/>
        </w:rPr>
      </w:pPr>
      <w:r>
        <w:rPr>
          <w:rFonts w:hint="eastAsia" w:ascii="方正楷体简体" w:eastAsia="方正楷体简体"/>
          <w:b/>
          <w:color w:val="auto"/>
          <w:sz w:val="32"/>
          <w:szCs w:val="32"/>
        </w:rPr>
        <w:t>（五）监督保障情况</w:t>
      </w:r>
    </w:p>
    <w:p>
      <w:pPr>
        <w:spacing w:line="560" w:lineRule="exact"/>
        <w:ind w:firstLine="643" w:firstLineChars="200"/>
        <w:rPr>
          <w:rFonts w:ascii="方正仿宋简体" w:eastAsia="方正仿宋简体"/>
          <w:b/>
          <w:color w:val="000000" w:themeColor="text1"/>
          <w:sz w:val="32"/>
          <w:szCs w:val="32"/>
          <w14:textFill>
            <w14:solidFill>
              <w14:schemeClr w14:val="tx1"/>
            </w14:solidFill>
          </w14:textFill>
        </w:rPr>
      </w:pPr>
      <w:r>
        <w:rPr>
          <w:rFonts w:ascii="方正仿宋简体" w:eastAsia="方正仿宋简体"/>
          <w:b/>
          <w:color w:val="000000" w:themeColor="text1"/>
          <w:sz w:val="32"/>
          <w:szCs w:val="32"/>
          <w14:textFill>
            <w14:solidFill>
              <w14:schemeClr w14:val="tx1"/>
            </w14:solidFill>
          </w14:textFill>
        </w:rPr>
        <w:t>我局领导高度重视政府信息公开工作，严格落实各处室的职能职责</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明确办公室牵头政府信息公开工作，具体负责格式政府信息公开内容上报、更新、维护、组织协调等日常工作</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层层抓落实做到政府信息公统计开与</w:t>
      </w:r>
      <w:r>
        <w:rPr>
          <w:rFonts w:hint="eastAsia" w:ascii="方正仿宋简体" w:eastAsia="方正仿宋简体"/>
          <w:b/>
          <w:color w:val="000000" w:themeColor="text1"/>
          <w:sz w:val="32"/>
          <w:szCs w:val="32"/>
          <w14:textFill>
            <w14:solidFill>
              <w14:schemeClr w14:val="tx1"/>
            </w14:solidFill>
          </w14:textFill>
        </w:rPr>
        <w:t>财政</w:t>
      </w:r>
      <w:r>
        <w:rPr>
          <w:rFonts w:ascii="方正仿宋简体" w:eastAsia="方正仿宋简体"/>
          <w:b/>
          <w:color w:val="000000" w:themeColor="text1"/>
          <w:sz w:val="32"/>
          <w:szCs w:val="32"/>
          <w14:textFill>
            <w14:solidFill>
              <w14:schemeClr w14:val="tx1"/>
            </w14:solidFill>
          </w14:textFill>
        </w:rPr>
        <w:t>业务工作同安排、同部署、同检查，保证政府信息公开工作年初有计划，年终有总结。</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1989"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rPr>
              <w:t>　　</w:t>
            </w:r>
            <w:r>
              <w:rPr>
                <w:rFonts w:hint="eastAsia" w:ascii="方正仿宋简体" w:hAnsi="宋体" w:eastAsia="方正仿宋简体" w:cs="宋体"/>
                <w:b/>
                <w:sz w:val="24"/>
                <w:szCs w:val="24"/>
                <w:lang w:val="en-US" w:eastAsia="zh-CN"/>
              </w:rPr>
              <w:t>1</w:t>
            </w:r>
          </w:p>
        </w:tc>
        <w:tc>
          <w:tcPr>
            <w:tcW w:w="2216"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Calibri" w:eastAsia="方正仿宋简体" w:cs="Calibri"/>
                <w:b/>
                <w:sz w:val="24"/>
                <w:szCs w:val="24"/>
              </w:rPr>
              <w:t> </w:t>
            </w:r>
            <w:r>
              <w:rPr>
                <w:rFonts w:hint="eastAsia" w:ascii="方正仿宋简体" w:hAnsi="Calibri" w:eastAsia="方正仿宋简体" w:cs="Calibri"/>
                <w:b/>
                <w:sz w:val="24"/>
                <w:szCs w:val="24"/>
                <w:lang w:val="en-US" w:eastAsia="zh-CN"/>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eastAsia="zh-CN"/>
              </w:rPr>
            </w:pPr>
            <w:r>
              <w:rPr>
                <w:rFonts w:hint="eastAsia" w:ascii="方正仿宋简体" w:eastAsia="方正仿宋简体"/>
                <w:b/>
                <w:sz w:val="24"/>
                <w:szCs w:val="24"/>
                <w:lang w:val="en-US" w:eastAsia="zh-CN"/>
              </w:rPr>
              <w:t>0</w:t>
            </w:r>
          </w:p>
        </w:tc>
      </w:tr>
    </w:tbl>
    <w:p>
      <w:pPr>
        <w:spacing w:beforeLines="10"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（二）部分公开</w:t>
            </w:r>
            <w:r>
              <w:rPr>
                <w:rFonts w:hint="eastAsia" w:ascii="方正仿宋简体" w:hAnsi="楷体" w:eastAsia="方正仿宋简体" w:cs="楷体"/>
                <w:b/>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 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rPr>
            </w:pPr>
            <w:r>
              <w:rPr>
                <w:rFonts w:hint="eastAsia" w:ascii="方正黑体简体" w:hAnsi="宋体" w:eastAsia="方正黑体简体" w:cs="宋体"/>
                <w:b/>
                <w:sz w:val="21"/>
                <w:szCs w:val="21"/>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其他</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尚未</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其他</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尚未</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结果</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其他</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尚未</w:t>
            </w:r>
            <w:r>
              <w:rPr>
                <w:rFonts w:hint="eastAsia" w:ascii="方正黑体简体" w:hAnsi="宋体" w:eastAsia="方正黑体简体" w:cs="宋体"/>
                <w:b/>
                <w:sz w:val="21"/>
                <w:szCs w:val="21"/>
              </w:rPr>
              <w:br w:type="textWrapping"/>
            </w:r>
            <w:r>
              <w:rPr>
                <w:rFonts w:hint="eastAsia" w:ascii="方正黑体简体" w:hAnsi="宋体" w:eastAsia="方正黑体简体" w:cs="宋体"/>
                <w:b/>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2021</w:t>
      </w:r>
      <w:r>
        <w:rPr>
          <w:rFonts w:ascii="方正仿宋简体" w:eastAsia="方正仿宋简体"/>
          <w:b/>
          <w:color w:val="000000" w:themeColor="text1"/>
          <w:sz w:val="32"/>
          <w:szCs w:val="32"/>
          <w14:textFill>
            <w14:solidFill>
              <w14:schemeClr w14:val="tx1"/>
            </w14:solidFill>
          </w14:textFill>
        </w:rPr>
        <w:t>年，</w:t>
      </w:r>
      <w:r>
        <w:rPr>
          <w:rFonts w:hint="eastAsia" w:ascii="方正仿宋简体" w:eastAsia="方正仿宋简体"/>
          <w:b/>
          <w:color w:val="000000" w:themeColor="text1"/>
          <w:sz w:val="32"/>
          <w:szCs w:val="32"/>
          <w14:textFill>
            <w14:solidFill>
              <w14:schemeClr w14:val="tx1"/>
            </w14:solidFill>
          </w14:textFill>
        </w:rPr>
        <w:t>我局</w:t>
      </w:r>
      <w:r>
        <w:rPr>
          <w:rFonts w:ascii="方正仿宋简体" w:eastAsia="方正仿宋简体"/>
          <w:b/>
          <w:color w:val="000000" w:themeColor="text1"/>
          <w:sz w:val="32"/>
          <w:szCs w:val="32"/>
          <w14:textFill>
            <w14:solidFill>
              <w14:schemeClr w14:val="tx1"/>
            </w14:solidFill>
          </w14:textFill>
        </w:rPr>
        <w:t>按照上级部署，积极做好政府信息公开相关工作并取得了一定成效，但</w:t>
      </w:r>
      <w:r>
        <w:rPr>
          <w:rFonts w:hint="eastAsia" w:ascii="方正仿宋简体" w:eastAsia="方正仿宋简体"/>
          <w:b/>
          <w:color w:val="000000" w:themeColor="text1"/>
          <w:sz w:val="32"/>
          <w:szCs w:val="32"/>
          <w14:textFill>
            <w14:solidFill>
              <w14:schemeClr w14:val="tx1"/>
            </w14:solidFill>
          </w14:textFill>
        </w:rPr>
        <w:t>有些地方仍需值得改进</w:t>
      </w:r>
      <w:r>
        <w:rPr>
          <w:rFonts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主要表现在：政策解读形式不够丰富；公开信息渠道单一。</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下一步，我局将继续深入贯彻落实《条例》和规定的各项要求，将政府信息公开的内容进行全面、多角度公开，</w:t>
      </w:r>
      <w:r>
        <w:rPr>
          <w:rFonts w:ascii="方正仿宋简体" w:eastAsia="方正仿宋简体"/>
          <w:b/>
          <w:color w:val="000000" w:themeColor="text1"/>
          <w:sz w:val="32"/>
          <w:szCs w:val="32"/>
          <w14:textFill>
            <w14:solidFill>
              <w14:schemeClr w14:val="tx1"/>
            </w14:solidFill>
          </w14:textFill>
        </w:rPr>
        <w:t>把政府信息公开工作落到实处</w:t>
      </w:r>
      <w:r>
        <w:rPr>
          <w:rFonts w:hint="eastAsia" w:ascii="方正仿宋简体" w:eastAsia="方正仿宋简体"/>
          <w:b/>
          <w:color w:val="000000" w:themeColor="text1"/>
          <w:sz w:val="32"/>
          <w:szCs w:val="32"/>
          <w14:textFill>
            <w14:solidFill>
              <w14:schemeClr w14:val="tx1"/>
            </w14:solidFill>
          </w14:textFill>
        </w:rPr>
        <w:t>；</w:t>
      </w:r>
      <w:r>
        <w:rPr>
          <w:rFonts w:ascii="方正仿宋简体" w:eastAsia="方正仿宋简体"/>
          <w:b/>
          <w:color w:val="000000" w:themeColor="text1"/>
          <w:sz w:val="32"/>
          <w:szCs w:val="32"/>
          <w14:textFill>
            <w14:solidFill>
              <w14:schemeClr w14:val="tx1"/>
            </w14:solidFill>
          </w14:textFill>
        </w:rPr>
        <w:t>规范栏目设置，充实栏目内容，</w:t>
      </w:r>
      <w:r>
        <w:rPr>
          <w:rFonts w:hint="eastAsia" w:ascii="方正仿宋简体" w:eastAsia="方正仿宋简体"/>
          <w:b/>
          <w:color w:val="000000" w:themeColor="text1"/>
          <w:sz w:val="32"/>
          <w:szCs w:val="32"/>
          <w14:textFill>
            <w14:solidFill>
              <w14:schemeClr w14:val="tx1"/>
            </w14:solidFill>
          </w14:textFill>
        </w:rPr>
        <w:t>紧跟时代发展，展现形式多样化。</w:t>
      </w:r>
      <w:r>
        <w:rPr>
          <w:rFonts w:ascii="方正仿宋简体" w:eastAsia="方正仿宋简体"/>
          <w:b/>
          <w:color w:val="000000" w:themeColor="text1"/>
          <w:sz w:val="32"/>
          <w:szCs w:val="32"/>
          <w14:textFill>
            <w14:solidFill>
              <w14:schemeClr w14:val="tx1"/>
            </w14:solidFill>
          </w14:textFill>
        </w:rPr>
        <w:t>调动做好政府信息公开工作的积极性，进一步提升政务服务水平。</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无</w:t>
      </w:r>
      <w:r>
        <w:rPr>
          <w:rFonts w:hint="eastAsia" w:ascii="方正仿宋简体" w:eastAsia="方正仿宋简体"/>
          <w:b/>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DC31EC8"/>
    <w:rsid w:val="0005378F"/>
    <w:rsid w:val="00070ABE"/>
    <w:rsid w:val="001E2A87"/>
    <w:rsid w:val="00343FA8"/>
    <w:rsid w:val="00437250"/>
    <w:rsid w:val="00556D26"/>
    <w:rsid w:val="005643A0"/>
    <w:rsid w:val="005D6806"/>
    <w:rsid w:val="007F2C5D"/>
    <w:rsid w:val="009F7B6B"/>
    <w:rsid w:val="00C5325E"/>
    <w:rsid w:val="00D75541"/>
    <w:rsid w:val="227D6BD6"/>
    <w:rsid w:val="23FE7D27"/>
    <w:rsid w:val="2DB83D0E"/>
    <w:rsid w:val="4B7F5343"/>
    <w:rsid w:val="5DC31EC8"/>
    <w:rsid w:val="64792DAF"/>
    <w:rsid w:val="6FDF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sz w:val="24"/>
    </w:rPr>
  </w:style>
  <w:style w:type="character" w:customStyle="1" w:styleId="8">
    <w:name w:val="页眉 Char"/>
    <w:basedOn w:val="7"/>
    <w:link w:val="4"/>
    <w:qFormat/>
    <w:uiPriority w:val="0"/>
    <w:rPr>
      <w:rFonts w:ascii="Times New Roman" w:hAnsi="Times New Roman" w:eastAsia="宋体" w:cs="Times New Roman"/>
      <w:sz w:val="18"/>
      <w:szCs w:val="18"/>
    </w:rPr>
  </w:style>
  <w:style w:type="character" w:customStyle="1" w:styleId="9">
    <w:name w:val="页脚 Char"/>
    <w:basedOn w:val="7"/>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2106</Words>
  <Characters>2202</Characters>
  <Lines>19</Lines>
  <Paragraphs>5</Paragraphs>
  <TotalTime>56</TotalTime>
  <ScaleCrop>false</ScaleCrop>
  <LinksUpToDate>false</LinksUpToDate>
  <CharactersWithSpaces>2340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cp:lastModifiedBy>
  <dcterms:modified xsi:type="dcterms:W3CDTF">2023-02-09T03:08:02Z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1BDD4889A2C743EB9D3B1DFE3D135FAC</vt:lpwstr>
  </property>
</Properties>
</file>