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cs="宋体"/>
          <w:sz w:val="32"/>
          <w:szCs w:val="32"/>
          <w:lang w:val="en-US" w:eastAsia="zh-CN"/>
        </w:rPr>
        <w:t>基本医疗保险参保人员参保信息查询</w:t>
      </w:r>
      <w:r>
        <w:rPr>
          <w:rFonts w:hint="eastAsia" w:ascii="宋体" w:hAnsi="宋体" w:eastAsia="宋体" w:cs="宋体"/>
          <w:sz w:val="32"/>
          <w:szCs w:val="32"/>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yellow"/>
                <w:lang w:val="en-US" w:eastAsia="zh-CN"/>
              </w:rPr>
            </w:pPr>
            <w:r>
              <w:rPr>
                <w:rFonts w:hint="eastAsia" w:ascii="宋体" w:hAnsi="宋体" w:cs="宋体"/>
                <w:sz w:val="21"/>
                <w:szCs w:val="21"/>
                <w:highlight w:val="yellow"/>
                <w:lang w:val="en-US" w:eastAsia="zh-CN"/>
              </w:rPr>
              <w:t>基本医疗保险参保人员参保信息查询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《中华人民共和国社会保险法》 2010年10月28日第十一届全国人民代表大会常务委员会第十七次会议通过，根据2018年12月29日第十三届全国人民代表大会常务委员会第七次会议《关于修改〈中华人民共和国社会保险法〉的决定》修正 第四条　 第一款 中华人民共和国境内的用人单位和个人依法缴纳社会保险费，有权查询缴费记录、个人权益记录，要求社会保险经办机构提供社会保险咨询等相关服务。 第七十四条 第四款 用人单位和个人可以免费向社会保险经办机构查询、核对其缴费和享受社会保险待遇记录，要求社会保险经办机构提供社会保险咨询等相关服务。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ascii="宋体" w:hAnsi="宋体" w:eastAsia="宋体" w:cs="宋体"/>
                <w:kern w:val="0"/>
                <w:sz w:val="24"/>
                <w:szCs w:val="24"/>
                <w:lang w:val="en-US" w:eastAsia="zh-CN" w:bidi="ar"/>
              </w:rPr>
              <w:t>《社会保险个人权益记录管理办法》 中华人民共和国人力资源和社会保障部令第14号 第十四条 社会保险经办机构应当向参保人员及其用人单位开放社会保险个人权益记录查询程序，界定可供查询的内容，通过社会保险经办机构网点、自助终端或者电话、网站等方式提供查询服务。 第十五条 第一款 社会保险经办机构网点应当设立专门窗口向参保人员及其用人单位提供免费查询服务。 第二款 参保人员向社会保险经办机构查询本人社会保险个人权益记录的，需持本人有效身份证件；参保人员委托他人向社会保险经办机构查询本人社会保险个人权益记录的，被委托人需持书面委托材料和本人有效身份证件。需要书面查询结果或者出具本人参保缴费、待遇享受等书面证明的，社会保险经办机构应当按照规定提供。 第三款 参保用人单位凭有效证明文件可以向社会保险经办机构免费查询本单位缴费情况，以及职工在本单位工作期间涉及本办法第二条第一项、第二项相关内容。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cs="宋体"/>
                <w:sz w:val="21"/>
                <w:szCs w:val="21"/>
                <w:highlight w:val="none"/>
                <w:lang w:val="en-US" w:eastAsia="zh-CN"/>
              </w:rPr>
              <w:t>参保人打印个人社会保险权益记录单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申请人申请：身份证或社会保障卡(本人办理提供)</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委托人及被委托人身份证(或社会保障卡)原件</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委托他人办理提供)</w:t>
            </w:r>
            <w:r>
              <w:rPr>
                <w:rFonts w:hint="eastAsia" w:ascii="宋体" w:hAnsi="宋体" w:cs="宋体"/>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Cs w:val="0"/>
                <w:kern w:val="2"/>
                <w:sz w:val="21"/>
                <w:szCs w:val="21"/>
                <w:highlight w:val="none"/>
                <w:lang w:val="en-US" w:eastAsia="zh-CN" w:bidi="ar-SA"/>
              </w:rPr>
            </w:pPr>
            <w:r>
              <w:rPr>
                <w:rFonts w:hint="eastAsia" w:ascii="宋体" w:hAnsi="宋体" w:cs="宋体"/>
                <w:bCs w:val="0"/>
                <w:kern w:val="2"/>
                <w:sz w:val="21"/>
                <w:szCs w:val="21"/>
                <w:highlight w:val="none"/>
                <w:lang w:val="en-US" w:eastAsia="zh-CN" w:bidi="ar-SA"/>
              </w:rPr>
              <w:t>2.</w:t>
            </w:r>
            <w:r>
              <w:rPr>
                <w:rFonts w:hint="eastAsia" w:ascii="宋体" w:hAnsi="宋体" w:eastAsia="宋体" w:cs="宋体"/>
                <w:bCs w:val="0"/>
                <w:kern w:val="2"/>
                <w:sz w:val="21"/>
                <w:szCs w:val="21"/>
                <w:highlight w:val="none"/>
                <w:lang w:val="en-US" w:eastAsia="zh-CN" w:bidi="ar-SA"/>
              </w:rPr>
              <w:t>受理/不予受理。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eastAsia" w:ascii="Calibri" w:hAnsi="Calibri" w:eastAsia="宋体" w:cs="Times New Roman"/>
                <w:kern w:val="2"/>
                <w:sz w:val="21"/>
                <w:szCs w:val="22"/>
                <w:lang w:val="en-US" w:eastAsia="zh-CN" w:bidi="ar-SA"/>
              </w:rPr>
            </w:pPr>
            <w:r>
              <w:rPr>
                <w:rFonts w:hint="eastAsia" w:ascii="宋体" w:hAnsi="宋体" w:cs="宋体"/>
                <w:bCs w:val="0"/>
                <w:kern w:val="2"/>
                <w:sz w:val="21"/>
                <w:szCs w:val="21"/>
                <w:highlight w:val="none"/>
                <w:lang w:val="en-US" w:eastAsia="zh-CN" w:bidi="ar-SA"/>
              </w:rPr>
              <w:t>3.</w:t>
            </w:r>
            <w:r>
              <w:rPr>
                <w:rFonts w:hint="eastAsia" w:ascii="宋体" w:hAnsi="宋体" w:eastAsia="宋体" w:cs="宋体"/>
                <w:bCs w:val="0"/>
                <w:kern w:val="2"/>
                <w:sz w:val="21"/>
                <w:szCs w:val="21"/>
                <w:highlight w:val="none"/>
                <w:lang w:val="en-US" w:eastAsia="zh-CN" w:bidi="ar-SA"/>
              </w:rPr>
              <w:t>办结：</w:t>
            </w:r>
            <w:r>
              <w:rPr>
                <w:rFonts w:hint="eastAsia" w:ascii="宋体" w:hAnsi="宋体" w:cs="宋体"/>
                <w:bCs w:val="0"/>
                <w:kern w:val="2"/>
                <w:sz w:val="21"/>
                <w:szCs w:val="21"/>
                <w:highlight w:val="none"/>
                <w:lang w:val="en-US" w:eastAsia="zh-CN" w:bidi="ar-SA"/>
              </w:rPr>
              <w:t>即时打印。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A50E27"/>
    <w:rsid w:val="52F76813"/>
    <w:rsid w:val="544B0D94"/>
    <w:rsid w:val="574E13B2"/>
    <w:rsid w:val="57ED770C"/>
    <w:rsid w:val="5BA04C44"/>
    <w:rsid w:val="5C316D91"/>
    <w:rsid w:val="5C725121"/>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1080</Words>
  <Characters>1154</Characters>
  <Lines>0</Lines>
  <Paragraphs>0</Paragraphs>
  <TotalTime>0</TotalTime>
  <ScaleCrop>false</ScaleCrop>
  <LinksUpToDate>false</LinksUpToDate>
  <CharactersWithSpaces>1173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2024-05-16T07:19:47Z</cp:lastPrinted>
  <dcterms:modified xsi:type="dcterms:W3CDTF">2024-05-16T07:19:50Z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5879DB5C3AF840FA870C3A4E3B37D27A_13</vt:lpwstr>
  </property>
</Properties>
</file>