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85" w:lineRule="atLeast"/>
        <w:ind w:left="0" w:right="0" w:firstLine="0"/>
        <w:jc w:val="center"/>
        <w:rPr>
          <w:rFonts w:ascii="sans-serif" w:hAnsi="sans-serif" w:eastAsia="sans-serif" w:cs="sans-serif"/>
          <w:i w:val="0"/>
          <w:caps w:val="0"/>
          <w:color w:val="000000"/>
          <w:spacing w:val="0"/>
          <w:sz w:val="24"/>
          <w:szCs w:val="24"/>
        </w:rPr>
      </w:pPr>
      <w:r>
        <w:rPr>
          <w:rFonts w:ascii="方正小标宋简体" w:hAnsi="方正小标宋简体" w:eastAsia="方正小标宋简体" w:cs="方正小标宋简体"/>
          <w:b/>
          <w:i w:val="0"/>
          <w:caps w:val="0"/>
          <w:color w:val="000000"/>
          <w:spacing w:val="0"/>
          <w:sz w:val="43"/>
          <w:szCs w:val="43"/>
          <w:shd w:val="clear" w:fill="FFFFFF"/>
        </w:rPr>
        <w:br w:type="textWrapping"/>
      </w:r>
      <w:r>
        <w:rPr>
          <w:rStyle w:val="5"/>
          <w:rFonts w:hint="eastAsia" w:ascii="方正小标宋简体" w:hAnsi="方正小标宋简体" w:eastAsia="方正小标宋简体" w:cs="方正小标宋简体"/>
          <w:b/>
          <w:i w:val="0"/>
          <w:caps w:val="0"/>
          <w:color w:val="000000"/>
          <w:spacing w:val="0"/>
          <w:sz w:val="43"/>
          <w:szCs w:val="43"/>
          <w:shd w:val="clear" w:fill="FFFFFF"/>
        </w:rPr>
        <w:t>济宁高新区行政审批服务局</w:t>
      </w:r>
      <w:bookmarkStart w:id="0" w:name="_GoBack"/>
      <w:bookmarkEnd w:id="0"/>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default" w:ascii="sans-serif" w:hAnsi="sans-serif" w:eastAsia="sans-serif" w:cs="sans-serif"/>
          <w:i w:val="0"/>
          <w:caps w:val="0"/>
          <w:color w:val="000000"/>
          <w:spacing w:val="0"/>
          <w:sz w:val="24"/>
          <w:szCs w:val="24"/>
        </w:rPr>
      </w:pPr>
      <w:r>
        <w:rPr>
          <w:rStyle w:val="5"/>
          <w:rFonts w:hint="eastAsia" w:ascii="方正小标宋简体" w:hAnsi="方正小标宋简体" w:eastAsia="方正小标宋简体" w:cs="方正小标宋简体"/>
          <w:b/>
          <w:i w:val="0"/>
          <w:caps w:val="0"/>
          <w:color w:val="000000"/>
          <w:spacing w:val="0"/>
          <w:sz w:val="43"/>
          <w:szCs w:val="43"/>
          <w:shd w:val="clear" w:fill="FFFFFF"/>
        </w:rPr>
        <w:t>2019年政府信息公开年度工作报告</w:t>
      </w:r>
    </w:p>
    <w:p>
      <w:pPr>
        <w:pStyle w:val="2"/>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pacing w:before="0" w:beforeAutospacing="0" w:after="0" w:afterAutospacing="0" w:line="420" w:lineRule="atLeast"/>
        <w:ind w:left="0" w:right="0" w:firstLine="420"/>
        <w:jc w:val="left"/>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一、总体情况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根据《中华人民共和国政府信息公开条例》和省市关于政府信息公开的有关要求规定，现向社会公布2019年度本部门政府信息公开工作报告。本报告由2019年政务公开工作总体情况、主动公开情况、依申请公开情况、行政复议和行政诉讼情况、存在的主要问题及改进情况、其他需要报告的事项等六部分组成。</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报告所列数据统计期限自2019年1月1日起至2019年12月31日止。</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2019年行政审批服务局深入贯彻落实习近平新时代中国特色社会主义思想和党的十九大精神，以打造“审批事项最少、办事效率最高、服务质量最优”的政务服务环境为目标，扎实推进“一窗受理 一次办好”“一链办理”“一网通办”等工作，深入推进放管服改革，营商环境、政务服务环境得到持续改善。</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2019年度，行政审批服务局主动公开政策文件类信息38条；政策解读与回应17条；组织机构类信息3条；重点领域类信息40条；行政权力运行信息42条；应急管理信息6条；政务动态22条。通过办事大厅显示屏、触摸查询机、编印办事指南等形式主动公开进驻部门、单位32个，政务服务事项（含事项清单、一次办好清单、一证通办清单）3351项，办理结果同步在政务网公示。</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2019年，行政审批服务局收到政府信息公开申请2件，完成答复2件。</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二、主动公开政府信息情况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24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br w:type="textWrapping"/>
      </w:r>
    </w:p>
    <w:tbl>
      <w:tblPr>
        <w:tblW w:w="8145" w:type="dxa"/>
        <w:tblInd w:w="15" w:type="dxa"/>
        <w:shd w:val="clear"/>
        <w:tblLayout w:type="autofit"/>
        <w:tblCellMar>
          <w:top w:w="15" w:type="dxa"/>
          <w:left w:w="15" w:type="dxa"/>
          <w:bottom w:w="15" w:type="dxa"/>
          <w:right w:w="15" w:type="dxa"/>
        </w:tblCellMar>
      </w:tblPr>
      <w:tblGrid>
        <w:gridCol w:w="3120"/>
        <w:gridCol w:w="1785"/>
        <w:gridCol w:w="1365"/>
        <w:gridCol w:w="1875"/>
      </w:tblGrid>
      <w:tr>
        <w:tblPrEx>
          <w:shd w:val="clear"/>
          <w:tblCellMar>
            <w:top w:w="15" w:type="dxa"/>
            <w:left w:w="15" w:type="dxa"/>
            <w:bottom w:w="15" w:type="dxa"/>
            <w:right w:w="15" w:type="dxa"/>
          </w:tblCellMar>
        </w:tblPrEx>
        <w:trPr>
          <w:trHeight w:val="40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第二十条第（一）项</w:t>
            </w:r>
          </w:p>
        </w:tc>
      </w:tr>
      <w:tr>
        <w:tblPrEx>
          <w:tblCellMar>
            <w:top w:w="15" w:type="dxa"/>
            <w:left w:w="15" w:type="dxa"/>
            <w:bottom w:w="15" w:type="dxa"/>
            <w:right w:w="15" w:type="dxa"/>
          </w:tblCellMar>
        </w:tblPrEx>
        <w:trPr>
          <w:trHeight w:val="720"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信息内容</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本年新制作数量</w:t>
            </w:r>
          </w:p>
        </w:tc>
        <w:tc>
          <w:tcPr>
            <w:tcW w:w="136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本年新公开数量</w:t>
            </w:r>
          </w:p>
        </w:tc>
        <w:tc>
          <w:tcPr>
            <w:tcW w:w="187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对外公开总数量</w:t>
            </w:r>
          </w:p>
        </w:tc>
      </w:tr>
      <w:tr>
        <w:tblPrEx>
          <w:tblCellMar>
            <w:top w:w="15" w:type="dxa"/>
            <w:left w:w="15" w:type="dxa"/>
            <w:bottom w:w="15" w:type="dxa"/>
            <w:right w:w="15" w:type="dxa"/>
          </w:tblCellMar>
        </w:tblPrEx>
        <w:trPr>
          <w:trHeight w:val="420"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规章</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Arial" w:hAnsi="Arial" w:eastAsia="sans-serif" w:cs="Arial"/>
                <w:i w:val="0"/>
                <w:caps w:val="0"/>
                <w:color w:val="000000"/>
                <w:spacing w:val="0"/>
                <w:sz w:val="19"/>
                <w:szCs w:val="19"/>
                <w:bdr w:val="none" w:color="auto" w:sz="0" w:space="0"/>
              </w:rPr>
              <w:t>0</w:t>
            </w:r>
          </w:p>
        </w:tc>
        <w:tc>
          <w:tcPr>
            <w:tcW w:w="136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r>
      <w:tr>
        <w:tblPrEx>
          <w:tblCellMar>
            <w:top w:w="15" w:type="dxa"/>
            <w:left w:w="15" w:type="dxa"/>
            <w:bottom w:w="15" w:type="dxa"/>
            <w:right w:w="15" w:type="dxa"/>
          </w:tblCellMar>
        </w:tblPrEx>
        <w:trPr>
          <w:trHeight w:val="375"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规范性文件</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2</w:t>
            </w:r>
          </w:p>
        </w:tc>
        <w:tc>
          <w:tcPr>
            <w:tcW w:w="136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2</w:t>
            </w:r>
          </w:p>
        </w:tc>
        <w:tc>
          <w:tcPr>
            <w:tcW w:w="187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2</w:t>
            </w:r>
          </w:p>
        </w:tc>
      </w:tr>
      <w:tr>
        <w:tblPrEx>
          <w:tblCellMar>
            <w:top w:w="15" w:type="dxa"/>
            <w:left w:w="15" w:type="dxa"/>
            <w:bottom w:w="15" w:type="dxa"/>
            <w:right w:w="15" w:type="dxa"/>
          </w:tblCellMar>
        </w:tblPrEx>
        <w:trPr>
          <w:trHeight w:val="39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第二十条第（五）项</w:t>
            </w:r>
          </w:p>
        </w:tc>
      </w:tr>
      <w:tr>
        <w:tblPrEx>
          <w:tblCellMar>
            <w:top w:w="15" w:type="dxa"/>
            <w:left w:w="15" w:type="dxa"/>
            <w:bottom w:w="15" w:type="dxa"/>
            <w:right w:w="15" w:type="dxa"/>
          </w:tblCellMar>
        </w:tblPrEx>
        <w:trPr>
          <w:trHeight w:val="510"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信息内容</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上一年项目数量</w:t>
            </w:r>
          </w:p>
        </w:tc>
        <w:tc>
          <w:tcPr>
            <w:tcW w:w="136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处理决定数量</w:t>
            </w:r>
          </w:p>
        </w:tc>
      </w:tr>
      <w:tr>
        <w:tblPrEx>
          <w:tblCellMar>
            <w:top w:w="15" w:type="dxa"/>
            <w:left w:w="15" w:type="dxa"/>
            <w:bottom w:w="15" w:type="dxa"/>
            <w:right w:w="15" w:type="dxa"/>
          </w:tblCellMar>
        </w:tblPrEx>
        <w:trPr>
          <w:trHeight w:val="420"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行政许可</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　23</w:t>
            </w:r>
          </w:p>
        </w:tc>
        <w:tc>
          <w:tcPr>
            <w:tcW w:w="136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　2</w:t>
            </w:r>
          </w:p>
        </w:tc>
        <w:tc>
          <w:tcPr>
            <w:tcW w:w="187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　16064</w:t>
            </w:r>
          </w:p>
        </w:tc>
      </w:tr>
      <w:tr>
        <w:tblPrEx>
          <w:tblCellMar>
            <w:top w:w="15" w:type="dxa"/>
            <w:left w:w="15" w:type="dxa"/>
            <w:bottom w:w="15" w:type="dxa"/>
            <w:right w:w="15" w:type="dxa"/>
          </w:tblCellMar>
        </w:tblPrEx>
        <w:trPr>
          <w:trHeight w:val="450"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其他对外管理服务事项</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c>
          <w:tcPr>
            <w:tcW w:w="136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r>
      <w:tr>
        <w:tblPrEx>
          <w:tblCellMar>
            <w:top w:w="15" w:type="dxa"/>
            <w:left w:w="15" w:type="dxa"/>
            <w:bottom w:w="15" w:type="dxa"/>
            <w:right w:w="15" w:type="dxa"/>
          </w:tblCellMar>
        </w:tblPrEx>
        <w:trPr>
          <w:trHeight w:val="33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第二十条第（六）项</w:t>
            </w:r>
          </w:p>
        </w:tc>
      </w:tr>
      <w:tr>
        <w:tblPrEx>
          <w:tblCellMar>
            <w:top w:w="15" w:type="dxa"/>
            <w:left w:w="15" w:type="dxa"/>
            <w:bottom w:w="15" w:type="dxa"/>
            <w:right w:w="15" w:type="dxa"/>
          </w:tblCellMar>
        </w:tblPrEx>
        <w:trPr>
          <w:trHeight w:val="510"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信息内容</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上一年项目数量</w:t>
            </w:r>
          </w:p>
        </w:tc>
        <w:tc>
          <w:tcPr>
            <w:tcW w:w="136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处理决定数量</w:t>
            </w:r>
          </w:p>
        </w:tc>
      </w:tr>
      <w:tr>
        <w:tblPrEx>
          <w:tblCellMar>
            <w:top w:w="15" w:type="dxa"/>
            <w:left w:w="15" w:type="dxa"/>
            <w:bottom w:w="15" w:type="dxa"/>
            <w:right w:w="15" w:type="dxa"/>
          </w:tblCellMar>
        </w:tblPrEx>
        <w:trPr>
          <w:trHeight w:val="360"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行政处罚</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c>
          <w:tcPr>
            <w:tcW w:w="136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r>
      <w:tr>
        <w:tblPrEx>
          <w:tblCellMar>
            <w:top w:w="15" w:type="dxa"/>
            <w:left w:w="15" w:type="dxa"/>
            <w:bottom w:w="15" w:type="dxa"/>
            <w:right w:w="15" w:type="dxa"/>
          </w:tblCellMar>
        </w:tblPrEx>
        <w:trPr>
          <w:trHeight w:val="330"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行政强制</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c>
          <w:tcPr>
            <w:tcW w:w="136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r>
      <w:tr>
        <w:tblPrEx>
          <w:tblCellMar>
            <w:top w:w="15" w:type="dxa"/>
            <w:left w:w="15" w:type="dxa"/>
            <w:bottom w:w="15" w:type="dxa"/>
            <w:right w:w="15" w:type="dxa"/>
          </w:tblCellMar>
        </w:tblPrEx>
        <w:trPr>
          <w:trHeight w:val="39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第二十条第（八）项</w:t>
            </w:r>
          </w:p>
        </w:tc>
      </w:tr>
      <w:tr>
        <w:tblPrEx>
          <w:tblCellMar>
            <w:top w:w="15" w:type="dxa"/>
            <w:left w:w="15" w:type="dxa"/>
            <w:bottom w:w="15" w:type="dxa"/>
            <w:right w:w="15" w:type="dxa"/>
          </w:tblCellMar>
        </w:tblPrEx>
        <w:trPr>
          <w:trHeight w:val="225"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信息内容</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上一年项目数量</w:t>
            </w:r>
          </w:p>
        </w:tc>
        <w:tc>
          <w:tcPr>
            <w:tcW w:w="3240" w:type="dxa"/>
            <w:gridSpan w:val="2"/>
            <w:tcBorders>
              <w:top w:val="nil"/>
              <w:left w:val="nil"/>
              <w:bottom w:val="single" w:color="auto" w:sz="6" w:space="0"/>
              <w:right w:val="single" w:color="000000"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本年增/减</w:t>
            </w:r>
          </w:p>
        </w:tc>
      </w:tr>
      <w:tr>
        <w:tblPrEx>
          <w:tblCellMar>
            <w:top w:w="15" w:type="dxa"/>
            <w:left w:w="15" w:type="dxa"/>
            <w:bottom w:w="15" w:type="dxa"/>
            <w:right w:w="15" w:type="dxa"/>
          </w:tblCellMar>
        </w:tblPrEx>
        <w:trPr>
          <w:trHeight w:val="450"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行政事业性收费</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c>
          <w:tcPr>
            <w:tcW w:w="3240" w:type="dxa"/>
            <w:gridSpan w:val="2"/>
            <w:tcBorders>
              <w:top w:val="nil"/>
              <w:left w:val="nil"/>
              <w:bottom w:val="single" w:color="auto" w:sz="6" w:space="0"/>
              <w:right w:val="single" w:color="000000"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sans-serif" w:cs="Arial"/>
                <w:i w:val="0"/>
                <w:caps w:val="0"/>
                <w:color w:val="000000"/>
                <w:spacing w:val="0"/>
                <w:sz w:val="19"/>
                <w:szCs w:val="19"/>
                <w:bdr w:val="none" w:color="auto" w:sz="0" w:space="0"/>
              </w:rPr>
              <w:t>0</w:t>
            </w:r>
          </w:p>
        </w:tc>
      </w:tr>
      <w:tr>
        <w:tblPrEx>
          <w:tblCellMar>
            <w:top w:w="15" w:type="dxa"/>
            <w:left w:w="15" w:type="dxa"/>
            <w:bottom w:w="15" w:type="dxa"/>
            <w:right w:w="15" w:type="dxa"/>
          </w:tblCellMar>
        </w:tblPrEx>
        <w:trPr>
          <w:trHeight w:val="39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第二十条第（九）项</w:t>
            </w:r>
          </w:p>
        </w:tc>
      </w:tr>
      <w:tr>
        <w:tblPrEx>
          <w:tblCellMar>
            <w:top w:w="15" w:type="dxa"/>
            <w:left w:w="15" w:type="dxa"/>
            <w:bottom w:w="15" w:type="dxa"/>
            <w:right w:w="15" w:type="dxa"/>
          </w:tblCellMar>
        </w:tblPrEx>
        <w:trPr>
          <w:trHeight w:val="480"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信息内容</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采购项目数量</w:t>
            </w:r>
          </w:p>
        </w:tc>
        <w:tc>
          <w:tcPr>
            <w:tcW w:w="3240" w:type="dxa"/>
            <w:gridSpan w:val="2"/>
            <w:tcBorders>
              <w:top w:val="nil"/>
              <w:left w:val="nil"/>
              <w:bottom w:val="single" w:color="auto" w:sz="6" w:space="0"/>
              <w:right w:val="single" w:color="000000"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采购总金额</w:t>
            </w:r>
          </w:p>
        </w:tc>
      </w:tr>
      <w:tr>
        <w:tblPrEx>
          <w:tblCellMar>
            <w:top w:w="15" w:type="dxa"/>
            <w:left w:w="15" w:type="dxa"/>
            <w:bottom w:w="15" w:type="dxa"/>
            <w:right w:w="15"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政府集中采购</w:t>
            </w:r>
          </w:p>
        </w:tc>
        <w:tc>
          <w:tcPr>
            <w:tcW w:w="178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i w:val="0"/>
                <w:caps w:val="0"/>
                <w:color w:val="000000"/>
                <w:spacing w:val="0"/>
                <w:sz w:val="16"/>
                <w:szCs w:val="16"/>
                <w:bdr w:val="none" w:color="auto" w:sz="0" w:space="0"/>
              </w:rPr>
              <w:t>　2</w:t>
            </w:r>
          </w:p>
        </w:tc>
        <w:tc>
          <w:tcPr>
            <w:tcW w:w="3240" w:type="dxa"/>
            <w:gridSpan w:val="2"/>
            <w:tcBorders>
              <w:top w:val="nil"/>
              <w:left w:val="nil"/>
              <w:bottom w:val="single" w:color="auto" w:sz="6" w:space="0"/>
              <w:right w:val="single" w:color="000000" w:sz="6" w:space="0"/>
            </w:tcBorders>
            <w:shd w:val="clear"/>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aps w:val="0"/>
                <w:color w:val="000000"/>
                <w:spacing w:val="0"/>
                <w:sz w:val="19"/>
                <w:szCs w:val="19"/>
                <w:bdr w:val="none" w:color="auto" w:sz="0" w:space="0"/>
              </w:rPr>
              <w:t>959000</w:t>
            </w:r>
          </w:p>
        </w:tc>
      </w:tr>
    </w:tbl>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三、收到和处理政府信息公开申请情况</w:t>
      </w:r>
    </w:p>
    <w:tbl>
      <w:tblPr>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90"/>
        <w:gridCol w:w="930"/>
        <w:gridCol w:w="2023"/>
        <w:gridCol w:w="800"/>
        <w:gridCol w:w="744"/>
        <w:gridCol w:w="744"/>
        <w:gridCol w:w="800"/>
        <w:gridCol w:w="954"/>
        <w:gridCol w:w="702"/>
        <w:gridCol w:w="6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48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（本列数据的勾稽关系为：第一项加第二项之和，等于第三项加第四项之和）</w:t>
            </w:r>
          </w:p>
        </w:tc>
        <w:tc>
          <w:tcPr>
            <w:tcW w:w="5595"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8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自然人</w:t>
            </w:r>
          </w:p>
        </w:tc>
        <w:tc>
          <w:tcPr>
            <w:tcW w:w="406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法人或其他组织</w:t>
            </w:r>
          </w:p>
        </w:tc>
        <w:tc>
          <w:tcPr>
            <w:tcW w:w="70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8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商业企业</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科研机构</w:t>
            </w:r>
          </w:p>
        </w:tc>
        <w:tc>
          <w:tcPr>
            <w:tcW w:w="8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社会公益组织</w:t>
            </w:r>
          </w:p>
        </w:tc>
        <w:tc>
          <w:tcPr>
            <w:tcW w:w="9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法律服务机构</w:t>
            </w:r>
          </w:p>
        </w:tc>
        <w:tc>
          <w:tcPr>
            <w:tcW w:w="7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其他</w:t>
            </w:r>
          </w:p>
        </w:tc>
        <w:tc>
          <w:tcPr>
            <w:tcW w:w="70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8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一、本年新收政府信息公开申请数量</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8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二、上年结转政府信息公开申请数量</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三、本年度办理结果</w:t>
            </w:r>
          </w:p>
        </w:tc>
        <w:tc>
          <w:tcPr>
            <w:tcW w:w="29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（一）予以公开</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（二）部分公开（区分处理的，只计这一情形，不计其他情形）</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（三）不予公开</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1.属于国家秘密</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2.其他法律行政法规禁止公开</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3.危及“三安全一稳定”</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4.保护第三方合法权益</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5.属于三类内部事务信息</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6.属于四类过程性信息</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7.属于行政执法案卷</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8.属于行政查询事项</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（四）无法提供</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1.本机关不掌握相关政府信息</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2.没有现成信息需要另行制作</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3.补正后申请内容仍不明确</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（五）不予处理</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1.信访举报投诉类申请</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2.重复申请</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3.要求提供公开出版物</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4.无正当理由大量反复申请</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5.要求行政机关确认或重新出具已获取信息</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（六）其他处理</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（七）总计</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8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四、结转下年度继续办理</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r>
    </w:tbl>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四、政府信息公开行政复议、行政诉讼情况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tbl>
      <w:tblPr>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尚未审结</w:t>
            </w:r>
          </w:p>
        </w:tc>
        <w:tc>
          <w:tcPr>
            <w:tcW w:w="6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w:t>
            </w:r>
          </w:p>
        </w:tc>
      </w:tr>
    </w:tbl>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五、存在的主要问题及改进情况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2019年，行政审批服务局政府信息公开工作取得了新的进展，但同时也存在一些不足，如部分栏目内容不够丰富；信息更新还不够及时高效；推动政务公开和政府信息公开的力度不够，公开内容不具体，重点不突出，政务公开工作还不够深入等。</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六、其他需要报告的事项</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B4D79"/>
    <w:rsid w:val="22DF6F1A"/>
    <w:rsid w:val="2CBB4D79"/>
    <w:rsid w:val="37FD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1666</Words>
  <Characters>1713</Characters>
  <Lines>0</Lines>
  <Paragraphs>0</Paragraphs>
  <TotalTime>17</TotalTime>
  <ScaleCrop>false</ScaleCrop>
  <LinksUpToDate>false</LinksUpToDate>
  <CharactersWithSpaces>1727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2020-02-01T02:39:00Z</dcterms:created>
  <dc:creator>天上有朵云在飘</dc:creator>
  <cp:lastModifiedBy>天上有朵云在飘</cp:lastModifiedBy>
  <dcterms:modified xsi:type="dcterms:W3CDTF">2020-02-01T02:57:15Z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