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济宁高新区综合行政执法局</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ascii="方正小标宋简体" w:eastAsia="方正小标宋简体"/>
          <w:b w:val="0"/>
          <w:bCs w:val="0"/>
          <w:color w:val="000000" w:themeColor="text1"/>
          <w:sz w:val="44"/>
          <w:szCs w:val="44"/>
          <w14:textFill>
            <w14:solidFill>
              <w14:schemeClr w14:val="tx1"/>
            </w14:solidFill>
          </w14:textFill>
        </w:rPr>
      </w:pPr>
      <w:r>
        <w:rPr>
          <w:rFonts w:hint="eastAsia" w:ascii="方正小标宋简体" w:eastAsia="方正小标宋简体"/>
          <w:b w:val="0"/>
          <w:bCs w:val="0"/>
          <w:color w:val="000000" w:themeColor="text1"/>
          <w:sz w:val="44"/>
          <w:szCs w:val="44"/>
          <w14:textFill>
            <w14:solidFill>
              <w14:schemeClr w14:val="tx1"/>
            </w14:solidFill>
          </w14:textFill>
        </w:rPr>
        <w:t>202</w:t>
      </w:r>
      <w:r>
        <w:rPr>
          <w:rFonts w:hint="eastAsia" w:ascii="方正小标宋简体" w:eastAsia="方正小标宋简体"/>
          <w:b w:val="0"/>
          <w:bCs w:val="0"/>
          <w:color w:val="000000" w:themeColor="text1"/>
          <w:sz w:val="44"/>
          <w:szCs w:val="44"/>
          <w:lang w:val="en-US" w:eastAsia="zh-CN"/>
          <w14:textFill>
            <w14:solidFill>
              <w14:schemeClr w14:val="tx1"/>
            </w14:solidFill>
          </w14:textFill>
        </w:rPr>
        <w:t>2</w:t>
      </w:r>
      <w:r>
        <w:rPr>
          <w:rFonts w:hint="eastAsia" w:ascii="方正小标宋简体" w:eastAsia="方正小标宋简体"/>
          <w:b w:val="0"/>
          <w:bCs w:val="0"/>
          <w:color w:val="000000" w:themeColor="text1"/>
          <w:sz w:val="44"/>
          <w:szCs w:val="44"/>
          <w14:textFill>
            <w14:solidFill>
              <w14:schemeClr w14:val="tx1"/>
            </w14:solidFill>
          </w14:textFill>
        </w:rPr>
        <w:t>年信息公开工作年度报告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方正仿宋简体" w:eastAsia="方正仿宋简体"/>
          <w:b w:val="0"/>
          <w:bCs w:val="0"/>
          <w:color w:val="000000" w:themeColor="text1"/>
          <w:sz w:val="32"/>
          <w:szCs w:val="32"/>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简体" w:hAnsi="方正仿宋简体" w:eastAsia="方正仿宋简体" w:cs="方正仿宋简体"/>
          <w:color w:val="000000" w:themeColor="text1"/>
          <w:kern w:val="0"/>
          <w:sz w:val="32"/>
          <w:szCs w:val="32"/>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highlight w:val="none"/>
          <w14:textFill>
            <w14:solidFill>
              <w14:schemeClr w14:val="tx1"/>
            </w14:solidFill>
          </w14:textFill>
        </w:rPr>
        <w:t>本报告由</w:t>
      </w:r>
      <w:r>
        <w:rPr>
          <w:rFonts w:hint="eastAsia" w:ascii="方正仿宋简体" w:hAnsi="方正仿宋简体" w:eastAsia="方正仿宋简体" w:cs="方正仿宋简体"/>
          <w:color w:val="000000" w:themeColor="text1"/>
          <w:kern w:val="0"/>
          <w:sz w:val="32"/>
          <w:szCs w:val="32"/>
          <w:highlight w:val="none"/>
          <w:lang w:eastAsia="zh-CN"/>
          <w14:textFill>
            <w14:solidFill>
              <w14:schemeClr w14:val="tx1"/>
            </w14:solidFill>
          </w14:textFill>
        </w:rPr>
        <w:t>高新区综合行政执法局</w:t>
      </w:r>
      <w:r>
        <w:rPr>
          <w:rFonts w:hint="eastAsia" w:ascii="方正仿宋简体" w:hAnsi="方正仿宋简体" w:eastAsia="方正仿宋简体" w:cs="方正仿宋简体"/>
          <w:color w:val="000000" w:themeColor="text1"/>
          <w:kern w:val="0"/>
          <w:sz w:val="32"/>
          <w:szCs w:val="32"/>
          <w:highlight w:val="none"/>
          <w14:textFill>
            <w14:solidFill>
              <w14:schemeClr w14:val="tx1"/>
            </w14:solidFill>
          </w14:textFill>
        </w:rPr>
        <w:t>按照《中华人民共和国政府信息公开条例》（以下简称《条例》）和《中华人民共和国政府信息公开工作年度报告格式》（国办公开办函〔2021〕30号）要求编制。</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简体" w:hAnsi="方正仿宋简体" w:eastAsia="方正仿宋简体" w:cs="方正仿宋简体"/>
          <w:color w:val="000000" w:themeColor="text1"/>
          <w:kern w:val="0"/>
          <w:sz w:val="32"/>
          <w:szCs w:val="32"/>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highlight w:val="none"/>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简体" w:hAnsi="方正仿宋简体" w:eastAsia="方正仿宋简体" w:cs="方正仿宋简体"/>
          <w:color w:val="000000" w:themeColor="text1"/>
          <w:kern w:val="0"/>
          <w:sz w:val="32"/>
          <w:szCs w:val="32"/>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highlight w:val="none"/>
          <w14:textFill>
            <w14:solidFill>
              <w14:schemeClr w14:val="tx1"/>
            </w14:solidFill>
          </w14:textFill>
        </w:rPr>
        <w:t>本报告所列数据的统计期限自2022年1月1日起至2022年12月31日止。本报告电子版可在“济宁国家高新技术产业开发区”管委会门户网站（http://www.jnhn.gov.cn）查阅或下载。如对本报告有疑问，请与高新区综合行政执法局联系（地址：</w:t>
      </w:r>
      <w:r>
        <w:rPr>
          <w:rFonts w:hint="eastAsia" w:ascii="方正仿宋简体" w:hAnsi="方正仿宋简体" w:eastAsia="方正仿宋简体" w:cs="方正仿宋简体"/>
          <w:color w:val="000000" w:themeColor="text1"/>
          <w:kern w:val="0"/>
          <w:sz w:val="32"/>
          <w:szCs w:val="32"/>
          <w:highlight w:val="none"/>
          <w:lang w:eastAsia="zh-CN"/>
          <w14:textFill>
            <w14:solidFill>
              <w14:schemeClr w14:val="tx1"/>
            </w14:solidFill>
          </w14:textFill>
        </w:rPr>
        <w:t>济宁高新区海川路</w:t>
      </w:r>
      <w:r>
        <w:rPr>
          <w:rFonts w:hint="eastAsia" w:ascii="方正仿宋简体" w:hAnsi="方正仿宋简体" w:eastAsia="方正仿宋简体" w:cs="方正仿宋简体"/>
          <w:color w:val="000000" w:themeColor="text1"/>
          <w:kern w:val="0"/>
          <w:sz w:val="32"/>
          <w:szCs w:val="32"/>
          <w:highlight w:val="none"/>
          <w:lang w:val="en-US" w:eastAsia="zh-CN"/>
          <w14:textFill>
            <w14:solidFill>
              <w14:schemeClr w14:val="tx1"/>
            </w14:solidFill>
          </w14:textFill>
        </w:rPr>
        <w:t>9号</w:t>
      </w:r>
      <w:r>
        <w:rPr>
          <w:rFonts w:hint="eastAsia" w:ascii="方正仿宋简体" w:hAnsi="方正仿宋简体" w:eastAsia="方正仿宋简体" w:cs="方正仿宋简体"/>
          <w:color w:val="000000" w:themeColor="text1"/>
          <w:kern w:val="0"/>
          <w:sz w:val="32"/>
          <w:szCs w:val="32"/>
          <w:highlight w:val="none"/>
          <w14:textFill>
            <w14:solidFill>
              <w14:schemeClr w14:val="tx1"/>
            </w14:solidFill>
          </w14:textFill>
        </w:rPr>
        <w:t>，联系电话：0537-</w:t>
      </w:r>
      <w:r>
        <w:rPr>
          <w:rFonts w:hint="eastAsia" w:ascii="方正仿宋简体" w:hAnsi="方正仿宋简体" w:eastAsia="方正仿宋简体" w:cs="方正仿宋简体"/>
          <w:color w:val="000000" w:themeColor="text1"/>
          <w:kern w:val="0"/>
          <w:sz w:val="32"/>
          <w:szCs w:val="32"/>
          <w:highlight w:val="none"/>
          <w:lang w:val="en-US" w:eastAsia="zh-CN"/>
          <w14:textFill>
            <w14:solidFill>
              <w14:schemeClr w14:val="tx1"/>
            </w14:solidFill>
          </w14:textFill>
        </w:rPr>
        <w:t>3255301</w:t>
      </w:r>
      <w:r>
        <w:rPr>
          <w:rFonts w:hint="eastAsia" w:ascii="方正仿宋简体" w:hAnsi="方正仿宋简体" w:eastAsia="方正仿宋简体" w:cs="方正仿宋简体"/>
          <w:color w:val="000000" w:themeColor="text1"/>
          <w:kern w:val="0"/>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ascii="方正黑体简体" w:eastAsia="方正黑体简体"/>
          <w:b w:val="0"/>
          <w:bCs w:val="0"/>
          <w:color w:val="000000" w:themeColor="text1"/>
          <w:sz w:val="32"/>
          <w:szCs w:val="32"/>
          <w:highlight w:val="none"/>
          <w14:textFill>
            <w14:solidFill>
              <w14:schemeClr w14:val="tx1"/>
            </w14:solidFill>
          </w14:textFill>
        </w:rPr>
      </w:pPr>
      <w:r>
        <w:rPr>
          <w:rFonts w:hint="eastAsia" w:ascii="方正黑体简体" w:eastAsia="方正黑体简体"/>
          <w:b w:val="0"/>
          <w:bCs w:val="0"/>
          <w:color w:val="000000" w:themeColor="text1"/>
          <w:sz w:val="32"/>
          <w:szCs w:val="32"/>
          <w:highlight w:val="none"/>
          <w14:textFill>
            <w14:solidFill>
              <w14:schemeClr w14:val="tx1"/>
            </w14:solidFill>
          </w14:textFill>
        </w:rPr>
        <w:t>一、总体情况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简体" w:hAnsi="方正仿宋简体" w:eastAsia="方正仿宋简体" w:cs="方正仿宋简体"/>
          <w:color w:val="000000" w:themeColor="text1"/>
          <w:kern w:val="0"/>
          <w:sz w:val="32"/>
          <w:szCs w:val="32"/>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highlight w:val="none"/>
          <w14:textFill>
            <w14:solidFill>
              <w14:schemeClr w14:val="tx1"/>
            </w14:solidFill>
          </w14:textFill>
        </w:rPr>
        <w:t>2022年，济宁高新区综合行政执法局全面贯彻党的二十大精神，认真落实</w:t>
      </w:r>
      <w:r>
        <w:rPr>
          <w:rFonts w:hint="eastAsia" w:ascii="方正仿宋简体" w:hAnsi="方正仿宋简体" w:eastAsia="方正仿宋简体" w:cs="方正仿宋简体"/>
          <w:color w:val="000000" w:themeColor="text1"/>
          <w:kern w:val="0"/>
          <w:sz w:val="32"/>
          <w:szCs w:val="32"/>
          <w:highlight w:val="none"/>
          <w:lang w:eastAsia="zh-CN"/>
          <w14:textFill>
            <w14:solidFill>
              <w14:schemeClr w14:val="tx1"/>
            </w14:solidFill>
          </w14:textFill>
        </w:rPr>
        <w:t>省、市、区</w:t>
      </w:r>
      <w:r>
        <w:rPr>
          <w:rFonts w:hint="eastAsia" w:ascii="方正仿宋简体" w:hAnsi="方正仿宋简体" w:eastAsia="方正仿宋简体" w:cs="方正仿宋简体"/>
          <w:color w:val="000000" w:themeColor="text1"/>
          <w:kern w:val="0"/>
          <w:sz w:val="32"/>
          <w:szCs w:val="32"/>
          <w:highlight w:val="none"/>
          <w14:textFill>
            <w14:solidFill>
              <w14:schemeClr w14:val="tx1"/>
            </w14:solidFill>
          </w14:textFill>
        </w:rPr>
        <w:t>有关工作要求，围绕城市管理中心工作，坚持“以公开为常态、不公开为例外”，加大信息主动公开力度，依法依规做好依申请公开，努力提高政府信息公开工作规范化水平。政府信息公开工作在服务</w:t>
      </w:r>
      <w:r>
        <w:rPr>
          <w:rFonts w:hint="eastAsia" w:ascii="方正仿宋简体" w:hAnsi="方正仿宋简体" w:eastAsia="方正仿宋简体" w:cs="方正仿宋简体"/>
          <w:color w:val="000000" w:themeColor="text1"/>
          <w:kern w:val="0"/>
          <w:sz w:val="32"/>
          <w:szCs w:val="32"/>
          <w:highlight w:val="none"/>
          <w:lang w:eastAsia="zh-CN"/>
          <w14:textFill>
            <w14:solidFill>
              <w14:schemeClr w14:val="tx1"/>
            </w14:solidFill>
          </w14:textFill>
        </w:rPr>
        <w:t>区党工委管委会</w:t>
      </w:r>
      <w:r>
        <w:rPr>
          <w:rFonts w:hint="eastAsia" w:ascii="方正仿宋简体" w:hAnsi="方正仿宋简体" w:eastAsia="方正仿宋简体" w:cs="方正仿宋简体"/>
          <w:color w:val="000000" w:themeColor="text1"/>
          <w:kern w:val="0"/>
          <w:sz w:val="32"/>
          <w:szCs w:val="32"/>
          <w:highlight w:val="none"/>
          <w14:textFill>
            <w14:solidFill>
              <w14:schemeClr w14:val="tx1"/>
            </w14:solidFill>
          </w14:textFill>
        </w:rPr>
        <w:t>工作，保障公民知情权、参与权和监督权等方面发挥积极作用。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ascii="方正楷体简体" w:eastAsia="方正楷体简体"/>
          <w:b w:val="0"/>
          <w:bCs w:val="0"/>
          <w:color w:val="000000" w:themeColor="text1"/>
          <w:sz w:val="32"/>
          <w:szCs w:val="32"/>
          <w14:textFill>
            <w14:solidFill>
              <w14:schemeClr w14:val="tx1"/>
            </w14:solidFill>
          </w14:textFill>
        </w:rPr>
      </w:pPr>
      <w:r>
        <w:rPr>
          <w:rFonts w:hint="eastAsia" w:ascii="方正楷体简体" w:eastAsia="方正楷体简体"/>
          <w:b w:val="0"/>
          <w:bCs w:val="0"/>
          <w:color w:val="000000" w:themeColor="text1"/>
          <w:sz w:val="32"/>
          <w:szCs w:val="32"/>
          <w:lang w:eastAsia="zh-CN"/>
          <w14:textFill>
            <w14:solidFill>
              <w14:schemeClr w14:val="tx1"/>
            </w14:solidFill>
          </w14:textFill>
        </w:rPr>
        <w:t>（一）</w:t>
      </w:r>
      <w:r>
        <w:rPr>
          <w:rFonts w:hint="eastAsia" w:ascii="方正楷体简体" w:eastAsia="方正楷体简体"/>
          <w:b w:val="0"/>
          <w:bCs w:val="0"/>
          <w:color w:val="000000" w:themeColor="text1"/>
          <w:sz w:val="32"/>
          <w:szCs w:val="32"/>
          <w14:textFill>
            <w14:solidFill>
              <w14:schemeClr w14:val="tx1"/>
            </w14:solidFill>
          </w14:textFill>
        </w:rPr>
        <w:t>主动公开情况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简体" w:hAnsi="方正仿宋简体" w:eastAsia="方正仿宋简体" w:cs="方正仿宋简体"/>
          <w:color w:val="000000" w:themeColor="text1"/>
          <w:kern w:val="0"/>
          <w:sz w:val="32"/>
          <w:szCs w:val="32"/>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highlight w:val="none"/>
          <w14:textFill>
            <w14:solidFill>
              <w14:schemeClr w14:val="tx1"/>
            </w14:solidFill>
          </w14:textFill>
        </w:rPr>
        <w:t>202</w:t>
      </w:r>
      <w:r>
        <w:rPr>
          <w:rFonts w:hint="eastAsia" w:ascii="方正仿宋简体" w:hAnsi="方正仿宋简体" w:eastAsia="方正仿宋简体" w:cs="方正仿宋简体"/>
          <w:color w:val="000000" w:themeColor="text1"/>
          <w:kern w:val="0"/>
          <w:sz w:val="32"/>
          <w:szCs w:val="32"/>
          <w:highlight w:val="none"/>
          <w:lang w:val="en-US" w:eastAsia="zh-CN"/>
          <w14:textFill>
            <w14:solidFill>
              <w14:schemeClr w14:val="tx1"/>
            </w14:solidFill>
          </w14:textFill>
        </w:rPr>
        <w:t>2</w:t>
      </w:r>
      <w:r>
        <w:rPr>
          <w:rFonts w:hint="eastAsia" w:ascii="方正仿宋简体" w:hAnsi="方正仿宋简体" w:eastAsia="方正仿宋简体" w:cs="方正仿宋简体"/>
          <w:color w:val="000000" w:themeColor="text1"/>
          <w:kern w:val="0"/>
          <w:sz w:val="32"/>
          <w:szCs w:val="32"/>
          <w:highlight w:val="none"/>
          <w14:textFill>
            <w14:solidFill>
              <w14:schemeClr w14:val="tx1"/>
            </w14:solidFill>
          </w14:textFill>
        </w:rPr>
        <w:t>年济宁高新区综合行政执法局在济宁高新区管委会门户网站主动发布政策文件、会议公开、年度工作计划、行政权力运行公开和重点领域信息公开等</w:t>
      </w:r>
      <w:r>
        <w:rPr>
          <w:rFonts w:hint="eastAsia" w:ascii="方正仿宋简体" w:hAnsi="方正仿宋简体" w:eastAsia="方正仿宋简体" w:cs="方正仿宋简体"/>
          <w:color w:val="000000" w:themeColor="text1"/>
          <w:kern w:val="0"/>
          <w:sz w:val="32"/>
          <w:szCs w:val="32"/>
          <w:highlight w:val="none"/>
          <w:lang w:eastAsia="zh-CN"/>
          <w14:textFill>
            <w14:solidFill>
              <w14:schemeClr w14:val="tx1"/>
            </w14:solidFill>
          </w14:textFill>
        </w:rPr>
        <w:t>各类</w:t>
      </w:r>
      <w:r>
        <w:rPr>
          <w:rFonts w:hint="eastAsia" w:ascii="方正仿宋简体" w:hAnsi="方正仿宋简体" w:eastAsia="方正仿宋简体" w:cs="方正仿宋简体"/>
          <w:color w:val="000000" w:themeColor="text1"/>
          <w:kern w:val="0"/>
          <w:sz w:val="32"/>
          <w:szCs w:val="32"/>
          <w:highlight w:val="none"/>
          <w14:textFill>
            <w14:solidFill>
              <w14:schemeClr w14:val="tx1"/>
            </w14:solidFill>
          </w14:textFill>
        </w:rPr>
        <w:t>信息</w:t>
      </w:r>
      <w:r>
        <w:rPr>
          <w:rFonts w:hint="eastAsia" w:ascii="方正仿宋简体" w:hAnsi="方正仿宋简体" w:eastAsia="方正仿宋简体" w:cs="方正仿宋简体"/>
          <w:color w:val="000000" w:themeColor="text1"/>
          <w:kern w:val="0"/>
          <w:sz w:val="32"/>
          <w:szCs w:val="32"/>
          <w:highlight w:val="none"/>
          <w:lang w:val="en-US" w:eastAsia="zh-CN"/>
          <w14:textFill>
            <w14:solidFill>
              <w14:schemeClr w14:val="tx1"/>
            </w14:solidFill>
          </w14:textFill>
        </w:rPr>
        <w:t>96</w:t>
      </w:r>
      <w:r>
        <w:rPr>
          <w:rFonts w:hint="eastAsia" w:ascii="方正仿宋简体" w:hAnsi="方正仿宋简体" w:eastAsia="方正仿宋简体" w:cs="方正仿宋简体"/>
          <w:color w:val="000000" w:themeColor="text1"/>
          <w:kern w:val="0"/>
          <w:sz w:val="32"/>
          <w:szCs w:val="32"/>
          <w:highlight w:val="none"/>
          <w14:textFill>
            <w14:solidFill>
              <w14:schemeClr w14:val="tx1"/>
            </w14:solidFill>
          </w14:textFill>
        </w:rPr>
        <w:t>条</w:t>
      </w:r>
      <w:r>
        <w:rPr>
          <w:rFonts w:hint="eastAsia" w:ascii="方正仿宋简体" w:hAnsi="方正仿宋简体" w:eastAsia="方正仿宋简体" w:cs="方正仿宋简体"/>
          <w:color w:val="000000" w:themeColor="text1"/>
          <w:kern w:val="0"/>
          <w:sz w:val="32"/>
          <w:szCs w:val="32"/>
          <w:highlight w:val="none"/>
          <w:lang w:eastAsia="zh-CN"/>
          <w14:textFill>
            <w14:solidFill>
              <w14:schemeClr w14:val="tx1"/>
            </w14:solidFill>
          </w14:textFill>
        </w:rPr>
        <w:t>。在各级各类媒体上刊播新闻报道</w:t>
      </w:r>
      <w:r>
        <w:rPr>
          <w:rFonts w:hint="eastAsia" w:ascii="方正仿宋简体" w:hAnsi="方正仿宋简体" w:eastAsia="方正仿宋简体" w:cs="方正仿宋简体"/>
          <w:color w:val="000000" w:themeColor="text1"/>
          <w:kern w:val="0"/>
          <w:sz w:val="32"/>
          <w:szCs w:val="32"/>
          <w:highlight w:val="none"/>
          <w:lang w:val="en-US" w:eastAsia="zh-CN"/>
          <w14:textFill>
            <w14:solidFill>
              <w14:schemeClr w14:val="tx1"/>
            </w14:solidFill>
          </w14:textFill>
        </w:rPr>
        <w:t>183篇，其中国家级、省级媒体刊发新闻报道13篇，市级媒体刊发66篇，区级媒体刊发104篇，全面反映</w:t>
      </w:r>
      <w:r>
        <w:rPr>
          <w:rFonts w:hint="eastAsia" w:ascii="方正仿宋简体" w:hAnsi="方正仿宋简体" w:eastAsia="方正仿宋简体" w:cs="方正仿宋简体"/>
          <w:color w:val="000000" w:themeColor="text1"/>
          <w:kern w:val="0"/>
          <w:sz w:val="32"/>
          <w:szCs w:val="32"/>
          <w:highlight w:val="none"/>
          <w14:textFill>
            <w14:solidFill>
              <w14:schemeClr w14:val="tx1"/>
            </w14:solidFill>
          </w14:textFill>
        </w:rPr>
        <w:t>我区城市管理工作做法和动态</w:t>
      </w:r>
      <w:r>
        <w:rPr>
          <w:rFonts w:hint="eastAsia" w:ascii="方正仿宋简体" w:hAnsi="方正仿宋简体" w:eastAsia="方正仿宋简体" w:cs="方正仿宋简体"/>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方正仿宋简体" w:hAnsi="方正仿宋简体" w:eastAsia="方正仿宋简体" w:cs="方正仿宋简体"/>
          <w:color w:val="000000" w:themeColor="text1"/>
          <w:kern w:val="0"/>
          <w:sz w:val="32"/>
          <w:szCs w:val="32"/>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highlight w:val="none"/>
          <w:lang w:eastAsia="zh-CN"/>
          <w14:textFill>
            <w14:solidFill>
              <w14:schemeClr w14:val="tx1"/>
            </w14:solidFill>
          </w14:textFill>
        </w:rPr>
        <w:drawing>
          <wp:inline distT="0" distB="0" distL="114300" distR="114300">
            <wp:extent cx="5264150" cy="3278505"/>
            <wp:effectExtent l="0" t="0" r="12700" b="17145"/>
            <wp:docPr id="3" name="图片 3" descr="51e0acb232052943b6ae0135e8976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1e0acb232052943b6ae0135e8976c8"/>
                    <pic:cNvPicPr>
                      <a:picLocks noChangeAspect="1"/>
                    </pic:cNvPicPr>
                  </pic:nvPicPr>
                  <pic:blipFill>
                    <a:blip r:embed="rId6"/>
                    <a:stretch>
                      <a:fillRect/>
                    </a:stretch>
                  </pic:blipFill>
                  <pic:spPr>
                    <a:xfrm>
                      <a:off x="0" y="0"/>
                      <a:ext cx="5264150" cy="327850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ascii="方正楷体简体" w:eastAsia="方正楷体简体"/>
          <w:b w:val="0"/>
          <w:bCs w:val="0"/>
          <w:color w:val="000000" w:themeColor="text1"/>
          <w:sz w:val="32"/>
          <w:szCs w:val="32"/>
          <w14:textFill>
            <w14:solidFill>
              <w14:schemeClr w14:val="tx1"/>
            </w14:solidFill>
          </w14:textFill>
        </w:rPr>
      </w:pPr>
      <w:r>
        <w:rPr>
          <w:rFonts w:hint="eastAsia" w:ascii="方正楷体简体" w:eastAsia="方正楷体简体"/>
          <w:b w:val="0"/>
          <w:bCs w:val="0"/>
          <w:color w:val="000000" w:themeColor="text1"/>
          <w:sz w:val="32"/>
          <w:szCs w:val="32"/>
          <w14:textFill>
            <w14:solidFill>
              <w14:schemeClr w14:val="tx1"/>
            </w14:solidFill>
          </w14:textFill>
        </w:rPr>
        <w:t>（二）依申请公开情况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简体" w:hAnsi="方正仿宋简体" w:eastAsia="方正仿宋简体" w:cs="方正仿宋简体"/>
          <w:color w:val="000000" w:themeColor="text1"/>
          <w:kern w:val="0"/>
          <w:sz w:val="32"/>
          <w:szCs w:val="32"/>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highlight w:val="none"/>
          <w14:textFill>
            <w14:solidFill>
              <w14:schemeClr w14:val="tx1"/>
            </w14:solidFill>
          </w14:textFill>
        </w:rPr>
        <w:t>规范申请答复，加强分析研判，积极妥善处理群众申请，注重提升答复的精准度，不断提高答复质量。密切关注各类申请渠道，对传统的来信(函)、来访、来电逐一进行登记、甄别，对通过网络平台提出申请的，安排专人及时登录检查，确保及时接办相关申请，不遗漏、不延迟。强化律师保障机制，提高顾问律师参与政府信息公开相关案件答复的参与率，确保答复合法合理。</w:t>
      </w:r>
      <w:r>
        <w:rPr>
          <w:rFonts w:hint="eastAsia" w:ascii="方正仿宋简体" w:hAnsi="方正仿宋简体" w:eastAsia="方正仿宋简体" w:cs="方正仿宋简体"/>
          <w:color w:val="000000" w:themeColor="text1"/>
          <w:kern w:val="0"/>
          <w:sz w:val="32"/>
          <w:szCs w:val="32"/>
          <w:highlight w:val="none"/>
          <w:lang w:eastAsia="zh-CN"/>
          <w14:textFill>
            <w14:solidFill>
              <w14:schemeClr w14:val="tx1"/>
            </w14:solidFill>
          </w14:textFill>
        </w:rPr>
        <w:t>今</w:t>
      </w:r>
      <w:r>
        <w:rPr>
          <w:rFonts w:hint="eastAsia" w:ascii="方正仿宋简体" w:hAnsi="方正仿宋简体" w:eastAsia="方正仿宋简体" w:cs="方正仿宋简体"/>
          <w:color w:val="000000" w:themeColor="text1"/>
          <w:kern w:val="0"/>
          <w:sz w:val="32"/>
          <w:szCs w:val="32"/>
          <w:highlight w:val="none"/>
          <w14:textFill>
            <w14:solidFill>
              <w14:schemeClr w14:val="tx1"/>
            </w14:solidFill>
          </w14:textFill>
        </w:rPr>
        <w:t>年</w:t>
      </w:r>
      <w:r>
        <w:rPr>
          <w:rFonts w:hint="eastAsia" w:ascii="方正仿宋简体" w:hAnsi="方正仿宋简体" w:eastAsia="方正仿宋简体" w:cs="方正仿宋简体"/>
          <w:color w:val="000000" w:themeColor="text1"/>
          <w:kern w:val="0"/>
          <w:sz w:val="32"/>
          <w:szCs w:val="32"/>
          <w:highlight w:val="none"/>
          <w:lang w:eastAsia="zh-CN"/>
          <w14:textFill>
            <w14:solidFill>
              <w14:schemeClr w14:val="tx1"/>
            </w14:solidFill>
          </w14:textFill>
        </w:rPr>
        <w:t>我局</w:t>
      </w:r>
      <w:r>
        <w:rPr>
          <w:rFonts w:hint="eastAsia" w:ascii="方正仿宋简体" w:hAnsi="方正仿宋简体" w:eastAsia="方正仿宋简体" w:cs="方正仿宋简体"/>
          <w:color w:val="000000" w:themeColor="text1"/>
          <w:kern w:val="0"/>
          <w:sz w:val="32"/>
          <w:szCs w:val="32"/>
          <w:highlight w:val="none"/>
          <w14:textFill>
            <w14:solidFill>
              <w14:schemeClr w14:val="tx1"/>
            </w14:solidFill>
          </w14:textFill>
        </w:rPr>
        <w:t>无依申请公开的案件。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方正楷体简体" w:eastAsia="方正楷体简体"/>
          <w:b w:val="0"/>
          <w:bCs w:val="0"/>
          <w:color w:val="000000" w:themeColor="text1"/>
          <w:sz w:val="32"/>
          <w:szCs w:val="32"/>
          <w14:textFill>
            <w14:solidFill>
              <w14:schemeClr w14:val="tx1"/>
            </w14:solidFill>
          </w14:textFill>
        </w:rPr>
      </w:pPr>
      <w:r>
        <w:rPr>
          <w:rFonts w:hint="eastAsia" w:ascii="方正楷体简体" w:eastAsia="方正楷体简体"/>
          <w:b w:val="0"/>
          <w:bCs w:val="0"/>
          <w:color w:val="000000" w:themeColor="text1"/>
          <w:sz w:val="32"/>
          <w:szCs w:val="32"/>
          <w14:textFill>
            <w14:solidFill>
              <w14:schemeClr w14:val="tx1"/>
            </w14:solidFill>
          </w14:textFill>
        </w:rPr>
        <w:t>（三）政府信息管理情况</w:t>
      </w:r>
    </w:p>
    <w:p>
      <w:pPr>
        <w:spacing w:line="560" w:lineRule="exact"/>
        <w:ind w:firstLine="640" w:firstLineChars="200"/>
        <w:jc w:val="both"/>
        <w:rPr>
          <w:rFonts w:hint="eastAsia" w:ascii="微软雅黑" w:hAnsi="微软雅黑" w:eastAsia="微软雅黑" w:cs="微软雅黑"/>
          <w:i w:val="0"/>
          <w:caps w:val="0"/>
          <w:color w:val="333333"/>
          <w:spacing w:val="0"/>
          <w:sz w:val="24"/>
          <w:szCs w:val="24"/>
          <w:shd w:val="clear" w:fill="FFFFFF"/>
        </w:rPr>
      </w:pPr>
      <w:r>
        <w:rPr>
          <w:rFonts w:hint="eastAsia" w:ascii="方正仿宋简体" w:hAnsi="方正仿宋简体" w:eastAsia="方正仿宋简体" w:cs="方正仿宋简体"/>
          <w:color w:val="000000" w:themeColor="text1"/>
          <w:kern w:val="0"/>
          <w:sz w:val="32"/>
          <w:szCs w:val="32"/>
          <w:highlight w:val="none"/>
          <w14:textFill>
            <w14:solidFill>
              <w14:schemeClr w14:val="tx1"/>
            </w14:solidFill>
          </w14:textFill>
        </w:rPr>
        <w:t>加强政府信息公开工作的日常管理，明确专人负责信息发布</w:t>
      </w:r>
      <w:r>
        <w:rPr>
          <w:rFonts w:hint="eastAsia" w:ascii="方正仿宋简体" w:hAnsi="方正仿宋简体" w:eastAsia="方正仿宋简体" w:cs="方正仿宋简体"/>
          <w:color w:val="000000" w:themeColor="text1"/>
          <w:kern w:val="0"/>
          <w:sz w:val="32"/>
          <w:szCs w:val="32"/>
          <w:highlight w:val="none"/>
          <w:lang w:eastAsia="zh-CN"/>
          <w14:textFill>
            <w14:solidFill>
              <w14:schemeClr w14:val="tx1"/>
            </w14:solidFill>
          </w14:textFill>
        </w:rPr>
        <w:t>。</w:t>
      </w:r>
      <w:r>
        <w:rPr>
          <w:rFonts w:hint="eastAsia" w:ascii="方正仿宋简体" w:hAnsi="方正仿宋简体" w:eastAsia="方正仿宋简体" w:cs="方正仿宋简体"/>
          <w:color w:val="000000" w:themeColor="text1"/>
          <w:kern w:val="0"/>
          <w:sz w:val="32"/>
          <w:szCs w:val="32"/>
          <w:highlight w:val="none"/>
          <w14:textFill>
            <w14:solidFill>
              <w14:schemeClr w14:val="tx1"/>
            </w14:solidFill>
          </w14:textFill>
        </w:rPr>
        <w:t>严格落实信息网上发布审核机制，凡需发布的信息均按照主要领导进行信息审核，相关人员再进行信息发布的流程执行</w:t>
      </w:r>
      <w:r>
        <w:rPr>
          <w:rFonts w:hint="eastAsia" w:ascii="方正仿宋简体" w:hAnsi="方正仿宋简体" w:eastAsia="方正仿宋简体" w:cs="方正仿宋简体"/>
          <w:color w:val="000000" w:themeColor="text1"/>
          <w:kern w:val="0"/>
          <w:sz w:val="32"/>
          <w:szCs w:val="32"/>
          <w:highlight w:val="none"/>
          <w:lang w:eastAsia="zh-CN"/>
          <w14:textFill>
            <w14:solidFill>
              <w14:schemeClr w14:val="tx1"/>
            </w14:solidFill>
          </w14:textFill>
        </w:rPr>
        <w:t>。</w:t>
      </w:r>
      <w:r>
        <w:rPr>
          <w:rFonts w:hint="eastAsia" w:ascii="方正仿宋简体" w:hAnsi="方正仿宋简体" w:eastAsia="方正仿宋简体" w:cs="方正仿宋简体"/>
          <w:color w:val="000000" w:themeColor="text1"/>
          <w:kern w:val="0"/>
          <w:sz w:val="32"/>
          <w:szCs w:val="32"/>
          <w:highlight w:val="none"/>
          <w14:textFill>
            <w14:solidFill>
              <w14:schemeClr w14:val="tx1"/>
            </w14:solidFill>
          </w14:textFill>
        </w:rPr>
        <w:t>严格做好政府信息保密审查工作，通过规范政府信息保密工作，增强工作人员保密意识，做好分类指导工作，多措并举扎牢政府信息保密防线。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方正楷体简体" w:eastAsia="方正楷体简体"/>
          <w:b w:val="0"/>
          <w:bCs w:val="0"/>
          <w:color w:val="000000" w:themeColor="text1"/>
          <w:sz w:val="32"/>
          <w:szCs w:val="32"/>
          <w14:textFill>
            <w14:solidFill>
              <w14:schemeClr w14:val="tx1"/>
            </w14:solidFill>
          </w14:textFill>
        </w:rPr>
      </w:pPr>
      <w:r>
        <w:rPr>
          <w:rFonts w:hint="eastAsia" w:ascii="方正楷体简体" w:eastAsia="方正楷体简体"/>
          <w:b w:val="0"/>
          <w:bCs w:val="0"/>
          <w:color w:val="000000" w:themeColor="text1"/>
          <w:sz w:val="32"/>
          <w:szCs w:val="32"/>
          <w14:textFill>
            <w14:solidFill>
              <w14:schemeClr w14:val="tx1"/>
            </w14:solidFill>
          </w14:textFill>
        </w:rPr>
        <w:t>（四）政府信息公开平台建设情况</w:t>
      </w:r>
    </w:p>
    <w:p>
      <w:pPr>
        <w:spacing w:line="560" w:lineRule="exact"/>
        <w:ind w:firstLine="640" w:firstLineChars="200"/>
        <w:jc w:val="both"/>
        <w:rPr>
          <w:rFonts w:hint="eastAsia" w:ascii="方正仿宋简体" w:hAnsi="方正仿宋简体" w:eastAsia="方正仿宋简体" w:cs="方正仿宋简体"/>
          <w:color w:val="000000" w:themeColor="text1"/>
          <w:kern w:val="0"/>
          <w:sz w:val="32"/>
          <w:szCs w:val="32"/>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highlight w:val="none"/>
          <w:lang w:eastAsia="zh-CN"/>
          <w14:textFill>
            <w14:solidFill>
              <w14:schemeClr w14:val="tx1"/>
            </w14:solidFill>
          </w14:textFill>
        </w:rPr>
        <w:t>举办了“提升版权服务 优化营商环境”新闻发布会，向与会媒体代表介绍了济宁高新区版权服务工作成果，并回答记者提问，提升了公众对版权工作的关注和了解。安排专人定期更新管委会网站行政执法公示专栏和双随机一公开专栏，将行政执法情况和双随机一公开情况及时、准确地向社会公众发布，接受公众监督。充分利用各类平台收集并依法回复各类信访事项。</w:t>
      </w:r>
      <w:r>
        <w:rPr>
          <w:rFonts w:hint="eastAsia" w:ascii="方正仿宋简体" w:hAnsi="方正仿宋简体" w:eastAsia="方正仿宋简体" w:cs="方正仿宋简体"/>
          <w:color w:val="000000" w:themeColor="text1"/>
          <w:kern w:val="0"/>
          <w:sz w:val="32"/>
          <w:szCs w:val="32"/>
          <w:highlight w:val="none"/>
          <w:lang w:val="en-US" w:eastAsia="zh-CN"/>
          <w14:textFill>
            <w14:solidFill>
              <w14:schemeClr w14:val="tx1"/>
            </w14:solidFill>
          </w14:textFill>
        </w:rPr>
        <w:t>2022年济宁高新区综合行政执法局共受理12345政务服务热线转办事项4057件(次)，其中《市长信箱》32件、闪电新闻19件，国务院“互联网+督查1件。其他类型4005件，截至12月31日，应办结3987件，实际办结3987件。全局平均办结率为100%。另外受理领导信箱事项10条，网络问政143件，办结率100%。</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方正楷体简体" w:eastAsia="方正楷体简体"/>
          <w:b w:val="0"/>
          <w:bCs w:val="0"/>
          <w:color w:val="000000" w:themeColor="text1"/>
          <w:sz w:val="32"/>
          <w:szCs w:val="32"/>
          <w14:textFill>
            <w14:solidFill>
              <w14:schemeClr w14:val="tx1"/>
            </w14:solidFill>
          </w14:textFill>
        </w:rPr>
      </w:pPr>
      <w:r>
        <w:rPr>
          <w:rFonts w:hint="eastAsia" w:ascii="方正楷体简体" w:eastAsia="方正楷体简体"/>
          <w:b w:val="0"/>
          <w:bCs w:val="0"/>
          <w:color w:val="000000" w:themeColor="text1"/>
          <w:sz w:val="32"/>
          <w:szCs w:val="32"/>
          <w14:textFill>
            <w14:solidFill>
              <w14:schemeClr w14:val="tx1"/>
            </w14:solidFill>
          </w14:textFill>
        </w:rPr>
        <w:t>（五）监督保障情况</w:t>
      </w:r>
    </w:p>
    <w:p>
      <w:pPr>
        <w:spacing w:line="560" w:lineRule="exact"/>
        <w:ind w:firstLine="640" w:firstLineChars="200"/>
        <w:jc w:val="both"/>
        <w:rPr>
          <w:rFonts w:hint="eastAsia" w:ascii="方正仿宋简体" w:hAnsi="方正仿宋简体" w:eastAsia="方正仿宋简体" w:cs="方正仿宋简体"/>
          <w:color w:val="000000" w:themeColor="text1"/>
          <w:kern w:val="0"/>
          <w:sz w:val="32"/>
          <w:szCs w:val="32"/>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highlight w:val="none"/>
          <w:lang w:val="en-US" w:eastAsia="zh-CN"/>
          <w14:textFill>
            <w14:solidFill>
              <w14:schemeClr w14:val="tx1"/>
            </w14:solidFill>
          </w14:textFill>
        </w:rPr>
        <w:t>建立规范的信息采集、审核、发布、更新机制。济宁高新区综合行政执法局政务信息公开工作由一名副局长作为分管负责人进行总体监督调度，局综合处具体承办，综合处安排专人具体办理政务信息审批单的收集及政务信息的上传工作。完善联络员制度，各部门明确一名信息公开联络员，负责信息编写上报，增加审核环节，保证发布信息的安全准确、及时有效。将政务公开和政府信息公开工作纳入本局绩效考核范围，不断加强工作督导。</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方正黑体简体" w:eastAsia="方正黑体简体"/>
          <w:b w:val="0"/>
          <w:bCs w:val="0"/>
          <w:color w:val="000000" w:themeColor="text1"/>
          <w:sz w:val="32"/>
          <w:szCs w:val="32"/>
          <w14:textFill>
            <w14:solidFill>
              <w14:schemeClr w14:val="tx1"/>
            </w14:solidFill>
          </w14:textFill>
        </w:rPr>
      </w:pPr>
      <w:r>
        <w:rPr>
          <w:rFonts w:hint="eastAsia" w:ascii="方正黑体简体" w:eastAsia="方正黑体简体"/>
          <w:b w:val="0"/>
          <w:bCs w:val="0"/>
          <w:color w:val="000000" w:themeColor="text1"/>
          <w:sz w:val="32"/>
          <w:szCs w:val="32"/>
          <w14:textFill>
            <w14:solidFill>
              <w14:schemeClr w14:val="tx1"/>
            </w14:solidFill>
          </w14:textFill>
        </w:rPr>
        <w:t>二、主动公开政府信息情况</w:t>
      </w:r>
    </w:p>
    <w:tbl>
      <w:tblPr>
        <w:tblStyle w:val="5"/>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黑体简体" w:eastAsia="方正黑体简体"/>
                <w:b w:val="0"/>
                <w:bCs w:val="0"/>
                <w:color w:val="000000" w:themeColor="text1"/>
                <w:sz w:val="24"/>
                <w:szCs w:val="24"/>
                <w14:textFill>
                  <w14:solidFill>
                    <w14:schemeClr w14:val="tx1"/>
                  </w14:solidFill>
                </w14:textFill>
              </w:rPr>
            </w:pPr>
            <w:r>
              <w:rPr>
                <w:rFonts w:hint="eastAsia" w:ascii="方正黑体简体" w:hAnsi="宋体" w:eastAsia="方正黑体简体" w:cs="宋体"/>
                <w:b w:val="0"/>
                <w:bCs w:val="0"/>
                <w:color w:val="000000" w:themeColor="text1"/>
                <w:sz w:val="24"/>
                <w:szCs w:val="24"/>
                <w14:textFill>
                  <w14:solidFill>
                    <w14:schemeClr w14:val="tx1"/>
                  </w14:solidFill>
                </w14:textFill>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val="0"/>
                <w:bCs w:val="0"/>
                <w:color w:val="000000" w:themeColor="text1"/>
                <w:sz w:val="24"/>
                <w:szCs w:val="24"/>
                <w14:textFill>
                  <w14:solidFill>
                    <w14:schemeClr w14:val="tx1"/>
                  </w14:solidFill>
                </w14:textFill>
              </w:rPr>
            </w:pPr>
            <w:r>
              <w:rPr>
                <w:rFonts w:hint="eastAsia" w:ascii="方正仿宋简体" w:hAnsi="宋体" w:eastAsia="方正仿宋简体" w:cs="宋体"/>
                <w:b w:val="0"/>
                <w:bCs w:val="0"/>
                <w:color w:val="000000" w:themeColor="text1"/>
                <w:sz w:val="24"/>
                <w:szCs w:val="24"/>
                <w14:textFill>
                  <w14:solidFill>
                    <w14:schemeClr w14:val="tx1"/>
                  </w14:solidFill>
                </w14:textFill>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val="0"/>
                <w:bCs w:val="0"/>
                <w:color w:val="000000" w:themeColor="text1"/>
                <w:sz w:val="24"/>
                <w:szCs w:val="24"/>
                <w14:textFill>
                  <w14:solidFill>
                    <w14:schemeClr w14:val="tx1"/>
                  </w14:solidFill>
                </w14:textFill>
              </w:rPr>
            </w:pPr>
            <w:r>
              <w:rPr>
                <w:rFonts w:hint="eastAsia" w:ascii="方正仿宋简体" w:hAnsi="宋体" w:eastAsia="方正仿宋简体" w:cs="宋体"/>
                <w:b w:val="0"/>
                <w:bCs w:val="0"/>
                <w:color w:val="000000" w:themeColor="text1"/>
                <w:sz w:val="24"/>
                <w:szCs w:val="24"/>
                <w14:textFill>
                  <w14:solidFill>
                    <w14:schemeClr w14:val="tx1"/>
                  </w14:solidFill>
                </w14:textFill>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val="0"/>
                <w:bCs w:val="0"/>
                <w:color w:val="000000" w:themeColor="text1"/>
                <w:sz w:val="24"/>
                <w:szCs w:val="24"/>
                <w14:textFill>
                  <w14:solidFill>
                    <w14:schemeClr w14:val="tx1"/>
                  </w14:solidFill>
                </w14:textFill>
              </w:rPr>
            </w:pPr>
            <w:r>
              <w:rPr>
                <w:rFonts w:hint="eastAsia" w:ascii="方正仿宋简体" w:hAnsi="宋体" w:eastAsia="方正仿宋简体" w:cs="宋体"/>
                <w:b w:val="0"/>
                <w:bCs w:val="0"/>
                <w:color w:val="000000" w:themeColor="text1"/>
                <w:sz w:val="24"/>
                <w:szCs w:val="24"/>
                <w14:textFill>
                  <w14:solidFill>
                    <w14:schemeClr w14:val="tx1"/>
                  </w14:solidFill>
                </w14:textFill>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val="0"/>
                <w:bCs w:val="0"/>
                <w:color w:val="000000" w:themeColor="text1"/>
                <w:sz w:val="24"/>
                <w:szCs w:val="24"/>
                <w14:textFill>
                  <w14:solidFill>
                    <w14:schemeClr w14:val="tx1"/>
                  </w14:solidFill>
                </w14:textFill>
              </w:rPr>
            </w:pPr>
            <w:r>
              <w:rPr>
                <w:rFonts w:hint="eastAsia" w:ascii="方正仿宋简体" w:hAnsi="宋体" w:eastAsia="方正仿宋简体" w:cs="宋体"/>
                <w:b w:val="0"/>
                <w:bCs w:val="0"/>
                <w:color w:val="000000" w:themeColor="text1"/>
                <w:sz w:val="24"/>
                <w:szCs w:val="24"/>
                <w14:textFill>
                  <w14:solidFill>
                    <w14:schemeClr w14:val="tx1"/>
                  </w14:solidFill>
                </w14:textFill>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val="0"/>
                <w:bCs w:val="0"/>
                <w:color w:val="000000" w:themeColor="text1"/>
                <w:sz w:val="24"/>
                <w:szCs w:val="24"/>
                <w14:textFill>
                  <w14:solidFill>
                    <w14:schemeClr w14:val="tx1"/>
                  </w14:solidFill>
                </w14:textFill>
              </w:rPr>
            </w:pPr>
            <w:r>
              <w:rPr>
                <w:rFonts w:hint="eastAsia" w:ascii="方正仿宋简体" w:hAnsi="宋体" w:eastAsia="方正仿宋简体" w:cs="宋体"/>
                <w:b w:val="0"/>
                <w:bCs w:val="0"/>
                <w:color w:val="000000" w:themeColor="text1"/>
                <w:sz w:val="24"/>
                <w:szCs w:val="24"/>
                <w14:textFill>
                  <w14:solidFill>
                    <w14:schemeClr w14:val="tx1"/>
                  </w14:solidFill>
                </w14:textFill>
              </w:rPr>
              <w:t>规章</w:t>
            </w:r>
          </w:p>
        </w:tc>
        <w:tc>
          <w:tcPr>
            <w:tcW w:w="2133"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val="0"/>
                <w:bCs w:val="0"/>
                <w:color w:val="000000" w:themeColor="text1"/>
                <w:sz w:val="24"/>
                <w:szCs w:val="24"/>
                <w:lang w:val="en-US" w:eastAsia="zh-CN"/>
                <w14:textFill>
                  <w14:solidFill>
                    <w14:schemeClr w14:val="tx1"/>
                  </w14:solidFill>
                </w14:textFill>
              </w:rPr>
            </w:pPr>
            <w:r>
              <w:rPr>
                <w:rFonts w:hint="eastAsia" w:ascii="方正仿宋简体" w:eastAsia="方正仿宋简体"/>
                <w:b w:val="0"/>
                <w:bCs w:val="0"/>
                <w:color w:val="000000" w:themeColor="text1"/>
                <w:sz w:val="24"/>
                <w:szCs w:val="24"/>
                <w:lang w:val="en-US" w:eastAsia="zh-CN"/>
                <w14:textFill>
                  <w14:solidFill>
                    <w14:schemeClr w14:val="tx1"/>
                  </w14:solidFill>
                </w14:textFill>
              </w:rPr>
              <w:t>0</w:t>
            </w:r>
          </w:p>
        </w:tc>
        <w:tc>
          <w:tcPr>
            <w:tcW w:w="2216"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val="0"/>
                <w:bCs w:val="0"/>
                <w:color w:val="000000" w:themeColor="text1"/>
                <w:sz w:val="24"/>
                <w:szCs w:val="24"/>
                <w:lang w:val="en-US" w:eastAsia="zh-CN"/>
                <w14:textFill>
                  <w14:solidFill>
                    <w14:schemeClr w14:val="tx1"/>
                  </w14:solidFill>
                </w14:textFill>
              </w:rPr>
            </w:pPr>
            <w:r>
              <w:rPr>
                <w:rFonts w:hint="eastAsia" w:ascii="方正仿宋简体" w:eastAsia="方正仿宋简体"/>
                <w:b w:val="0"/>
                <w:bCs w:val="0"/>
                <w:color w:val="000000" w:themeColor="text1"/>
                <w:sz w:val="24"/>
                <w:szCs w:val="24"/>
                <w:lang w:val="en-US" w:eastAsia="zh-CN"/>
                <w14:textFill>
                  <w14:solidFill>
                    <w14:schemeClr w14:val="tx1"/>
                  </w14:solidFill>
                </w14:textFill>
              </w:rPr>
              <w:t>0</w:t>
            </w:r>
          </w:p>
        </w:tc>
        <w:tc>
          <w:tcPr>
            <w:tcW w:w="1989"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val="0"/>
                <w:bCs w:val="0"/>
                <w:color w:val="000000" w:themeColor="text1"/>
                <w:sz w:val="24"/>
                <w:szCs w:val="24"/>
                <w:lang w:val="en-US" w:eastAsia="zh-CN"/>
                <w14:textFill>
                  <w14:solidFill>
                    <w14:schemeClr w14:val="tx1"/>
                  </w14:solidFill>
                </w14:textFill>
              </w:rPr>
            </w:pPr>
            <w:r>
              <w:rPr>
                <w:rFonts w:hint="eastAsia" w:ascii="方正仿宋简体" w:eastAsia="方正仿宋简体"/>
                <w:b w:val="0"/>
                <w:bCs w:val="0"/>
                <w:color w:val="000000" w:themeColor="text1"/>
                <w:sz w:val="24"/>
                <w:szCs w:val="24"/>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val="0"/>
                <w:bCs w:val="0"/>
                <w:color w:val="000000" w:themeColor="text1"/>
                <w:sz w:val="24"/>
                <w:szCs w:val="24"/>
                <w14:textFill>
                  <w14:solidFill>
                    <w14:schemeClr w14:val="tx1"/>
                  </w14:solidFill>
                </w14:textFill>
              </w:rPr>
            </w:pPr>
            <w:r>
              <w:rPr>
                <w:rFonts w:hint="eastAsia" w:ascii="方正仿宋简体" w:hAnsi="宋体" w:eastAsia="方正仿宋简体" w:cs="宋体"/>
                <w:b w:val="0"/>
                <w:bCs w:val="0"/>
                <w:color w:val="000000" w:themeColor="text1"/>
                <w:sz w:val="24"/>
                <w:szCs w:val="24"/>
                <w14:textFill>
                  <w14:solidFill>
                    <w14:schemeClr w14:val="tx1"/>
                  </w14:solidFill>
                </w14:textFill>
              </w:rPr>
              <w:t>行政规范性文件</w:t>
            </w:r>
          </w:p>
        </w:tc>
        <w:tc>
          <w:tcPr>
            <w:tcW w:w="2133"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val="0"/>
                <w:bCs w:val="0"/>
                <w:color w:val="000000" w:themeColor="text1"/>
                <w:sz w:val="24"/>
                <w:szCs w:val="24"/>
                <w:lang w:val="en-US" w:eastAsia="zh-CN"/>
                <w14:textFill>
                  <w14:solidFill>
                    <w14:schemeClr w14:val="tx1"/>
                  </w14:solidFill>
                </w14:textFill>
              </w:rPr>
            </w:pPr>
            <w:r>
              <w:rPr>
                <w:rFonts w:hint="eastAsia" w:ascii="方正仿宋简体" w:eastAsia="方正仿宋简体"/>
                <w:b w:val="0"/>
                <w:bCs w:val="0"/>
                <w:color w:val="000000" w:themeColor="text1"/>
                <w:sz w:val="24"/>
                <w:szCs w:val="24"/>
                <w:lang w:val="en-US" w:eastAsia="zh-CN"/>
                <w14:textFill>
                  <w14:solidFill>
                    <w14:schemeClr w14:val="tx1"/>
                  </w14:solidFill>
                </w14:textFill>
              </w:rPr>
              <w:t>0</w:t>
            </w:r>
          </w:p>
        </w:tc>
        <w:tc>
          <w:tcPr>
            <w:tcW w:w="2216"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val="0"/>
                <w:bCs w:val="0"/>
                <w:color w:val="000000" w:themeColor="text1"/>
                <w:sz w:val="24"/>
                <w:szCs w:val="24"/>
                <w:lang w:val="en-US" w:eastAsia="zh-CN"/>
                <w14:textFill>
                  <w14:solidFill>
                    <w14:schemeClr w14:val="tx1"/>
                  </w14:solidFill>
                </w14:textFill>
              </w:rPr>
            </w:pPr>
            <w:r>
              <w:rPr>
                <w:rFonts w:hint="eastAsia" w:ascii="方正仿宋简体" w:eastAsia="方正仿宋简体"/>
                <w:b w:val="0"/>
                <w:bCs w:val="0"/>
                <w:color w:val="000000" w:themeColor="text1"/>
                <w:sz w:val="24"/>
                <w:szCs w:val="24"/>
                <w:lang w:val="en-US" w:eastAsia="zh-CN"/>
                <w14:textFill>
                  <w14:solidFill>
                    <w14:schemeClr w14:val="tx1"/>
                  </w14:solidFill>
                </w14:textFill>
              </w:rPr>
              <w:t>0</w:t>
            </w:r>
          </w:p>
        </w:tc>
        <w:tc>
          <w:tcPr>
            <w:tcW w:w="1989"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val="0"/>
                <w:bCs w:val="0"/>
                <w:color w:val="000000" w:themeColor="text1"/>
                <w:sz w:val="24"/>
                <w:szCs w:val="24"/>
                <w:lang w:val="en-US" w:eastAsia="zh-CN"/>
                <w14:textFill>
                  <w14:solidFill>
                    <w14:schemeClr w14:val="tx1"/>
                  </w14:solidFill>
                </w14:textFill>
              </w:rPr>
            </w:pPr>
            <w:r>
              <w:rPr>
                <w:rFonts w:hint="eastAsia" w:ascii="方正仿宋简体" w:eastAsia="方正仿宋简体"/>
                <w:b w:val="0"/>
                <w:bCs w:val="0"/>
                <w:color w:val="000000" w:themeColor="text1"/>
                <w:sz w:val="24"/>
                <w:szCs w:val="24"/>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val="0"/>
                <w:bCs w:val="0"/>
                <w:color w:val="000000" w:themeColor="text1"/>
                <w:sz w:val="24"/>
                <w:szCs w:val="24"/>
                <w14:textFill>
                  <w14:solidFill>
                    <w14:schemeClr w14:val="tx1"/>
                  </w14:solidFill>
                </w14:textFill>
              </w:rPr>
            </w:pPr>
            <w:r>
              <w:rPr>
                <w:rFonts w:hint="eastAsia" w:ascii="方正黑体简体" w:hAnsi="宋体" w:eastAsia="方正黑体简体" w:cs="宋体"/>
                <w:b w:val="0"/>
                <w:bCs w:val="0"/>
                <w:color w:val="000000" w:themeColor="text1"/>
                <w:sz w:val="24"/>
                <w:szCs w:val="24"/>
                <w14:textFill>
                  <w14:solidFill>
                    <w14:schemeClr w14:val="tx1"/>
                  </w14:solidFill>
                </w14:textFill>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val="0"/>
                <w:bCs w:val="0"/>
                <w:color w:val="000000" w:themeColor="text1"/>
                <w:sz w:val="24"/>
                <w:szCs w:val="24"/>
                <w14:textFill>
                  <w14:solidFill>
                    <w14:schemeClr w14:val="tx1"/>
                  </w14:solidFill>
                </w14:textFill>
              </w:rPr>
            </w:pPr>
            <w:r>
              <w:rPr>
                <w:rFonts w:hint="eastAsia" w:ascii="方正仿宋简体" w:hAnsi="宋体" w:eastAsia="方正仿宋简体" w:cs="宋体"/>
                <w:b w:val="0"/>
                <w:bCs w:val="0"/>
                <w:color w:val="000000" w:themeColor="text1"/>
                <w:sz w:val="24"/>
                <w:szCs w:val="24"/>
                <w14:textFill>
                  <w14:solidFill>
                    <w14:schemeClr w14:val="tx1"/>
                  </w14:solidFill>
                </w14:textFill>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val="0"/>
                <w:bCs w:val="0"/>
                <w:color w:val="000000" w:themeColor="text1"/>
                <w:sz w:val="24"/>
                <w:szCs w:val="24"/>
                <w14:textFill>
                  <w14:solidFill>
                    <w14:schemeClr w14:val="tx1"/>
                  </w14:solidFill>
                </w14:textFill>
              </w:rPr>
            </w:pPr>
            <w:r>
              <w:rPr>
                <w:rFonts w:hint="eastAsia" w:ascii="方正仿宋简体" w:hAnsi="宋体" w:eastAsia="方正仿宋简体" w:cs="宋体"/>
                <w:b w:val="0"/>
                <w:bCs w:val="0"/>
                <w:color w:val="000000" w:themeColor="text1"/>
                <w:sz w:val="24"/>
                <w:szCs w:val="24"/>
                <w14:textFill>
                  <w14:solidFill>
                    <w14:schemeClr w14:val="tx1"/>
                  </w14:solidFill>
                </w14:textFill>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val="0"/>
                <w:bCs w:val="0"/>
                <w:color w:val="000000" w:themeColor="text1"/>
                <w:sz w:val="24"/>
                <w:szCs w:val="24"/>
                <w14:textFill>
                  <w14:solidFill>
                    <w14:schemeClr w14:val="tx1"/>
                  </w14:solidFill>
                </w14:textFill>
              </w:rPr>
            </w:pPr>
            <w:r>
              <w:rPr>
                <w:rFonts w:hint="eastAsia" w:ascii="方正仿宋简体" w:hAnsi="宋体" w:eastAsia="方正仿宋简体" w:cs="宋体"/>
                <w:b w:val="0"/>
                <w:bCs w:val="0"/>
                <w:color w:val="000000" w:themeColor="text1"/>
                <w:sz w:val="24"/>
                <w:szCs w:val="24"/>
                <w14:textFill>
                  <w14:solidFill>
                    <w14:schemeClr w14:val="tx1"/>
                  </w14:solidFill>
                </w14:textFill>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default" w:ascii="方正仿宋简体" w:eastAsia="方正仿宋简体"/>
                <w:b w:val="0"/>
                <w:bCs w:val="0"/>
                <w:color w:val="000000" w:themeColor="text1"/>
                <w:sz w:val="24"/>
                <w:szCs w:val="24"/>
                <w:lang w:val="en-US" w:eastAsia="zh-CN"/>
                <w14:textFill>
                  <w14:solidFill>
                    <w14:schemeClr w14:val="tx1"/>
                  </w14:solidFill>
                </w14:textFill>
              </w:rPr>
            </w:pPr>
            <w:r>
              <w:rPr>
                <w:rFonts w:hint="eastAsia" w:ascii="方正仿宋简体" w:eastAsia="方正仿宋简体"/>
                <w:b w:val="0"/>
                <w:bCs w:val="0"/>
                <w:color w:val="000000" w:themeColor="text1"/>
                <w:sz w:val="24"/>
                <w:szCs w:val="24"/>
                <w:highlight w:val="none"/>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val="0"/>
                <w:bCs w:val="0"/>
                <w:color w:val="000000" w:themeColor="text1"/>
                <w:sz w:val="24"/>
                <w:szCs w:val="24"/>
                <w14:textFill>
                  <w14:solidFill>
                    <w14:schemeClr w14:val="tx1"/>
                  </w14:solidFill>
                </w14:textFill>
              </w:rPr>
            </w:pPr>
            <w:r>
              <w:rPr>
                <w:rFonts w:hint="eastAsia" w:ascii="方正黑体简体" w:hAnsi="宋体" w:eastAsia="方正黑体简体" w:cs="宋体"/>
                <w:b w:val="0"/>
                <w:bCs w:val="0"/>
                <w:color w:val="000000" w:themeColor="text1"/>
                <w:sz w:val="24"/>
                <w:szCs w:val="24"/>
                <w14:textFill>
                  <w14:solidFill>
                    <w14:schemeClr w14:val="tx1"/>
                  </w14:solidFill>
                </w14:textFill>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val="0"/>
                <w:bCs w:val="0"/>
                <w:color w:val="000000" w:themeColor="text1"/>
                <w:sz w:val="24"/>
                <w:szCs w:val="24"/>
                <w14:textFill>
                  <w14:solidFill>
                    <w14:schemeClr w14:val="tx1"/>
                  </w14:solidFill>
                </w14:textFill>
              </w:rPr>
            </w:pPr>
            <w:r>
              <w:rPr>
                <w:rFonts w:hint="eastAsia" w:ascii="方正仿宋简体" w:hAnsi="宋体" w:eastAsia="方正仿宋简体" w:cs="宋体"/>
                <w:b w:val="0"/>
                <w:bCs w:val="0"/>
                <w:color w:val="000000" w:themeColor="text1"/>
                <w:sz w:val="24"/>
                <w:szCs w:val="24"/>
                <w14:textFill>
                  <w14:solidFill>
                    <w14:schemeClr w14:val="tx1"/>
                  </w14:solidFill>
                </w14:textFill>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val="0"/>
                <w:bCs w:val="0"/>
                <w:color w:val="000000" w:themeColor="text1"/>
                <w:sz w:val="24"/>
                <w:szCs w:val="24"/>
                <w14:textFill>
                  <w14:solidFill>
                    <w14:schemeClr w14:val="tx1"/>
                  </w14:solidFill>
                </w14:textFill>
              </w:rPr>
            </w:pPr>
            <w:r>
              <w:rPr>
                <w:rFonts w:hint="eastAsia" w:ascii="方正仿宋简体" w:hAnsi="宋体" w:eastAsia="方正仿宋简体" w:cs="宋体"/>
                <w:b w:val="0"/>
                <w:bCs w:val="0"/>
                <w:color w:val="000000" w:themeColor="text1"/>
                <w:sz w:val="24"/>
                <w:szCs w:val="24"/>
                <w14:textFill>
                  <w14:solidFill>
                    <w14:schemeClr w14:val="tx1"/>
                  </w14:solidFill>
                </w14:textFill>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val="0"/>
                <w:bCs w:val="0"/>
                <w:color w:val="000000" w:themeColor="text1"/>
                <w:sz w:val="24"/>
                <w:szCs w:val="24"/>
                <w14:textFill>
                  <w14:solidFill>
                    <w14:schemeClr w14:val="tx1"/>
                  </w14:solidFill>
                </w14:textFill>
              </w:rPr>
            </w:pPr>
            <w:r>
              <w:rPr>
                <w:rFonts w:hint="eastAsia" w:ascii="方正仿宋简体" w:hAnsi="宋体" w:eastAsia="方正仿宋简体" w:cs="宋体"/>
                <w:b w:val="0"/>
                <w:bCs w:val="0"/>
                <w:color w:val="000000" w:themeColor="text1"/>
                <w:sz w:val="24"/>
                <w:szCs w:val="24"/>
                <w14:textFill>
                  <w14:solidFill>
                    <w14:schemeClr w14:val="tx1"/>
                  </w14:solidFill>
                </w14:textFill>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default" w:ascii="方正仿宋简体" w:eastAsia="方正仿宋简体"/>
                <w:b w:val="0"/>
                <w:bCs w:val="0"/>
                <w:color w:val="000000" w:themeColor="text1"/>
                <w:sz w:val="24"/>
                <w:szCs w:val="24"/>
                <w:lang w:val="en-US" w:eastAsia="zh-CN"/>
                <w14:textFill>
                  <w14:solidFill>
                    <w14:schemeClr w14:val="tx1"/>
                  </w14:solidFill>
                </w14:textFill>
              </w:rPr>
            </w:pPr>
            <w:r>
              <w:rPr>
                <w:rFonts w:hint="eastAsia" w:ascii="方正仿宋简体" w:eastAsia="方正仿宋简体"/>
                <w:b w:val="0"/>
                <w:bCs w:val="0"/>
                <w:color w:val="000000" w:themeColor="text1"/>
                <w:sz w:val="24"/>
                <w:szCs w:val="24"/>
                <w:highlight w:val="none"/>
                <w:lang w:val="en-US" w:eastAsia="zh-CN"/>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val="0"/>
                <w:bCs w:val="0"/>
                <w:color w:val="000000" w:themeColor="text1"/>
                <w:sz w:val="24"/>
                <w:szCs w:val="24"/>
                <w14:textFill>
                  <w14:solidFill>
                    <w14:schemeClr w14:val="tx1"/>
                  </w14:solidFill>
                </w14:textFill>
              </w:rPr>
            </w:pPr>
            <w:r>
              <w:rPr>
                <w:rFonts w:hint="eastAsia" w:ascii="方正仿宋简体" w:hAnsi="宋体" w:eastAsia="方正仿宋简体" w:cs="宋体"/>
                <w:b w:val="0"/>
                <w:bCs w:val="0"/>
                <w:color w:val="000000" w:themeColor="text1"/>
                <w:sz w:val="24"/>
                <w:szCs w:val="24"/>
                <w14:textFill>
                  <w14:solidFill>
                    <w14:schemeClr w14:val="tx1"/>
                  </w14:solidFill>
                </w14:textFill>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val="0"/>
                <w:bCs w:val="0"/>
                <w:color w:val="000000" w:themeColor="text1"/>
                <w:sz w:val="24"/>
                <w:szCs w:val="24"/>
                <w:lang w:val="en-US" w:eastAsia="zh-CN"/>
                <w14:textFill>
                  <w14:solidFill>
                    <w14:schemeClr w14:val="tx1"/>
                  </w14:solidFill>
                </w14:textFill>
              </w:rPr>
            </w:pPr>
            <w:r>
              <w:rPr>
                <w:rFonts w:hint="eastAsia" w:ascii="方正仿宋简体" w:eastAsia="方正仿宋简体"/>
                <w:b w:val="0"/>
                <w:bCs w:val="0"/>
                <w:color w:val="000000" w:themeColor="text1"/>
                <w:sz w:val="24"/>
                <w:szCs w:val="24"/>
                <w:highlight w:val="no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val="0"/>
                <w:bCs w:val="0"/>
                <w:color w:val="000000" w:themeColor="text1"/>
                <w:sz w:val="24"/>
                <w:szCs w:val="24"/>
                <w14:textFill>
                  <w14:solidFill>
                    <w14:schemeClr w14:val="tx1"/>
                  </w14:solidFill>
                </w14:textFill>
              </w:rPr>
            </w:pPr>
            <w:r>
              <w:rPr>
                <w:rFonts w:hint="eastAsia" w:ascii="方正黑体简体" w:hAnsi="宋体" w:eastAsia="方正黑体简体" w:cs="宋体"/>
                <w:b w:val="0"/>
                <w:bCs w:val="0"/>
                <w:color w:val="000000" w:themeColor="text1"/>
                <w:sz w:val="24"/>
                <w:szCs w:val="24"/>
                <w14:textFill>
                  <w14:solidFill>
                    <w14:schemeClr w14:val="tx1"/>
                  </w14:solidFill>
                </w14:textFill>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val="0"/>
                <w:bCs w:val="0"/>
                <w:color w:val="000000" w:themeColor="text1"/>
                <w:sz w:val="24"/>
                <w:szCs w:val="24"/>
                <w14:textFill>
                  <w14:solidFill>
                    <w14:schemeClr w14:val="tx1"/>
                  </w14:solidFill>
                </w14:textFill>
              </w:rPr>
            </w:pPr>
            <w:r>
              <w:rPr>
                <w:rFonts w:hint="eastAsia" w:ascii="方正仿宋简体" w:hAnsi="宋体" w:eastAsia="方正仿宋简体" w:cs="宋体"/>
                <w:b w:val="0"/>
                <w:bCs w:val="0"/>
                <w:color w:val="000000" w:themeColor="text1"/>
                <w:sz w:val="24"/>
                <w:szCs w:val="24"/>
                <w14:textFill>
                  <w14:solidFill>
                    <w14:schemeClr w14:val="tx1"/>
                  </w14:solidFill>
                </w14:textFill>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val="0"/>
                <w:bCs w:val="0"/>
                <w:color w:val="000000" w:themeColor="text1"/>
                <w:sz w:val="24"/>
                <w:szCs w:val="24"/>
                <w14:textFill>
                  <w14:solidFill>
                    <w14:schemeClr w14:val="tx1"/>
                  </w14:solidFill>
                </w14:textFill>
              </w:rPr>
            </w:pPr>
            <w:r>
              <w:rPr>
                <w:rFonts w:hint="eastAsia" w:ascii="方正仿宋简体" w:hAnsi="宋体" w:eastAsia="方正仿宋简体" w:cs="宋体"/>
                <w:b w:val="0"/>
                <w:bCs w:val="0"/>
                <w:color w:val="000000" w:themeColor="text1"/>
                <w:sz w:val="24"/>
                <w:szCs w:val="24"/>
                <w14:textFill>
                  <w14:solidFill>
                    <w14:schemeClr w14:val="tx1"/>
                  </w14:solidFill>
                </w14:textFill>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val="0"/>
                <w:bCs w:val="0"/>
                <w:color w:val="000000" w:themeColor="text1"/>
                <w:sz w:val="24"/>
                <w:szCs w:val="24"/>
                <w14:textFill>
                  <w14:solidFill>
                    <w14:schemeClr w14:val="tx1"/>
                  </w14:solidFill>
                </w14:textFill>
              </w:rPr>
            </w:pPr>
            <w:r>
              <w:rPr>
                <w:rFonts w:hint="eastAsia" w:ascii="方正仿宋简体" w:hAnsi="宋体" w:eastAsia="方正仿宋简体" w:cs="宋体"/>
                <w:b w:val="0"/>
                <w:bCs w:val="0"/>
                <w:color w:val="000000" w:themeColor="text1"/>
                <w:sz w:val="24"/>
                <w:szCs w:val="24"/>
                <w14:textFill>
                  <w14:solidFill>
                    <w14:schemeClr w14:val="tx1"/>
                  </w14:solidFill>
                </w14:textFill>
              </w:rPr>
              <w:t>行政事业性收费</w:t>
            </w:r>
          </w:p>
        </w:tc>
        <w:tc>
          <w:tcPr>
            <w:tcW w:w="6338" w:type="dxa"/>
            <w:gridSpan w:val="3"/>
            <w:shd w:val="clear" w:color="auto" w:fill="FFFFFF" w:themeFill="background1"/>
            <w:tcMar>
              <w:left w:w="57" w:type="dxa"/>
              <w:right w:w="57" w:type="dxa"/>
            </w:tcMar>
            <w:vAlign w:val="center"/>
          </w:tcPr>
          <w:p>
            <w:pPr>
              <w:spacing w:line="340" w:lineRule="exact"/>
              <w:rPr>
                <w:rFonts w:hint="eastAsia" w:ascii="方正仿宋简体" w:eastAsia="方正仿宋简体"/>
                <w:b w:val="0"/>
                <w:bCs w:val="0"/>
                <w:color w:val="000000" w:themeColor="text1"/>
                <w:sz w:val="24"/>
                <w:szCs w:val="24"/>
                <w:lang w:val="en-US" w:eastAsia="zh-CN"/>
                <w14:textFill>
                  <w14:solidFill>
                    <w14:schemeClr w14:val="tx1"/>
                  </w14:solidFill>
                </w14:textFill>
              </w:rPr>
            </w:pPr>
            <w:r>
              <w:rPr>
                <w:rFonts w:hint="eastAsia" w:ascii="方正仿宋简体" w:eastAsia="方正仿宋简体"/>
                <w:b w:val="0"/>
                <w:bCs w:val="0"/>
                <w:color w:val="000000" w:themeColor="text1"/>
                <w:sz w:val="24"/>
                <w:szCs w:val="24"/>
                <w:lang w:val="en-US" w:eastAsia="zh-CN"/>
                <w14:textFill>
                  <w14:solidFill>
                    <w14:schemeClr w14:val="tx1"/>
                  </w14:solidFill>
                </w14:textFill>
              </w:rPr>
              <w:t>0</w:t>
            </w:r>
          </w:p>
        </w:tc>
      </w:tr>
    </w:tbl>
    <w:p>
      <w:pPr>
        <w:spacing w:beforeLines="10" w:afterLines="10" w:line="600" w:lineRule="exact"/>
        <w:ind w:firstLine="640" w:firstLineChars="200"/>
        <w:rPr>
          <w:rFonts w:ascii="方正黑体简体" w:eastAsia="方正黑体简体"/>
          <w:b w:val="0"/>
          <w:bCs w:val="0"/>
          <w:color w:val="000000" w:themeColor="text1"/>
          <w:sz w:val="32"/>
          <w:szCs w:val="32"/>
          <w14:textFill>
            <w14:solidFill>
              <w14:schemeClr w14:val="tx1"/>
            </w14:solidFill>
          </w14:textFill>
        </w:rPr>
      </w:pPr>
      <w:r>
        <w:rPr>
          <w:rFonts w:hint="eastAsia" w:ascii="方正黑体简体" w:eastAsia="方正黑体简体"/>
          <w:b w:val="0"/>
          <w:bCs w:val="0"/>
          <w:color w:val="000000" w:themeColor="text1"/>
          <w:sz w:val="32"/>
          <w:szCs w:val="32"/>
          <w14:textFill>
            <w14:solidFill>
              <w14:schemeClr w14:val="tx1"/>
            </w14:solidFill>
          </w14:textFill>
        </w:rPr>
        <w:t>三、收到和处理政府信息公开申请情况</w:t>
      </w:r>
    </w:p>
    <w:tbl>
      <w:tblPr>
        <w:tblStyle w:val="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楷体" w:eastAsia="方正黑体简体" w:cs="楷体"/>
                <w:b w:val="0"/>
                <w:bCs w:val="0"/>
                <w:color w:val="000000" w:themeColor="text1"/>
                <w:sz w:val="21"/>
                <w:szCs w:val="21"/>
                <w14:textFill>
                  <w14:solidFill>
                    <w14:schemeClr w14:val="tx1"/>
                  </w14:solidFill>
                </w14:textFill>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eastAsia="方正黑体简体"/>
                <w:b w:val="0"/>
                <w:bCs w:val="0"/>
                <w:color w:val="000000" w:themeColor="text1"/>
                <w:sz w:val="21"/>
                <w:szCs w:val="21"/>
                <w14:textFill>
                  <w14:solidFill>
                    <w14:schemeClr w14:val="tx1"/>
                  </w14:solidFill>
                </w14:textFill>
              </w:rPr>
            </w:pPr>
          </w:p>
        </w:tc>
        <w:tc>
          <w:tcPr>
            <w:tcW w:w="791" w:type="dxa"/>
            <w:vMerge w:val="restart"/>
            <w:tcMar>
              <w:left w:w="57" w:type="dxa"/>
              <w:right w:w="57" w:type="dxa"/>
            </w:tcMar>
            <w:vAlign w:val="center"/>
          </w:tcPr>
          <w:p>
            <w:pPr>
              <w:widowControl/>
              <w:spacing w:line="300" w:lineRule="exact"/>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自然人</w:t>
            </w:r>
          </w:p>
        </w:tc>
        <w:tc>
          <w:tcPr>
            <w:tcW w:w="2917" w:type="dxa"/>
            <w:gridSpan w:val="5"/>
            <w:tcMar>
              <w:left w:w="108" w:type="dxa"/>
              <w:right w:w="108" w:type="dxa"/>
            </w:tcMar>
            <w:vAlign w:val="center"/>
          </w:tcPr>
          <w:p>
            <w:pPr>
              <w:widowControl/>
              <w:spacing w:line="300" w:lineRule="exact"/>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法人或其他组织</w:t>
            </w:r>
          </w:p>
        </w:tc>
        <w:tc>
          <w:tcPr>
            <w:tcW w:w="521" w:type="dxa"/>
            <w:vMerge w:val="restart"/>
            <w:tcMar>
              <w:left w:w="108" w:type="dxa"/>
              <w:right w:w="108" w:type="dxa"/>
            </w:tcMar>
            <w:vAlign w:val="center"/>
          </w:tcPr>
          <w:p>
            <w:pPr>
              <w:widowControl/>
              <w:spacing w:line="300" w:lineRule="exact"/>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791"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599" w:type="dxa"/>
            <w:tcMar>
              <w:left w:w="108" w:type="dxa"/>
              <w:right w:w="108" w:type="dxa"/>
            </w:tcMar>
            <w:vAlign w:val="center"/>
          </w:tcPr>
          <w:p>
            <w:pPr>
              <w:widowControl/>
              <w:spacing w:line="300" w:lineRule="exact"/>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商业</w:t>
            </w:r>
          </w:p>
          <w:p>
            <w:pPr>
              <w:widowControl/>
              <w:spacing w:line="300" w:lineRule="exact"/>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企业</w:t>
            </w:r>
          </w:p>
        </w:tc>
        <w:tc>
          <w:tcPr>
            <w:tcW w:w="590" w:type="dxa"/>
            <w:tcMar>
              <w:left w:w="108" w:type="dxa"/>
              <w:right w:w="108" w:type="dxa"/>
            </w:tcMar>
            <w:vAlign w:val="center"/>
          </w:tcPr>
          <w:p>
            <w:pPr>
              <w:widowControl/>
              <w:spacing w:line="300" w:lineRule="exact"/>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科研</w:t>
            </w:r>
          </w:p>
          <w:p>
            <w:pPr>
              <w:widowControl/>
              <w:spacing w:line="300" w:lineRule="exact"/>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机构</w:t>
            </w:r>
          </w:p>
        </w:tc>
        <w:tc>
          <w:tcPr>
            <w:tcW w:w="598" w:type="dxa"/>
            <w:tcMar>
              <w:left w:w="108" w:type="dxa"/>
              <w:right w:w="108" w:type="dxa"/>
            </w:tcMar>
            <w:vAlign w:val="center"/>
          </w:tcPr>
          <w:p>
            <w:pPr>
              <w:widowControl/>
              <w:spacing w:line="300" w:lineRule="exact"/>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社会公益组织</w:t>
            </w:r>
          </w:p>
        </w:tc>
        <w:tc>
          <w:tcPr>
            <w:tcW w:w="571" w:type="dxa"/>
            <w:tcMar>
              <w:left w:w="108" w:type="dxa"/>
              <w:right w:w="108" w:type="dxa"/>
            </w:tcMar>
            <w:vAlign w:val="center"/>
          </w:tcPr>
          <w:p>
            <w:pPr>
              <w:widowControl/>
              <w:spacing w:line="300" w:lineRule="exact"/>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法律服务机构</w:t>
            </w:r>
          </w:p>
        </w:tc>
        <w:tc>
          <w:tcPr>
            <w:tcW w:w="559" w:type="dxa"/>
            <w:tcMar>
              <w:left w:w="108" w:type="dxa"/>
              <w:right w:w="108" w:type="dxa"/>
            </w:tcMar>
            <w:vAlign w:val="center"/>
          </w:tcPr>
          <w:p>
            <w:pPr>
              <w:widowControl/>
              <w:spacing w:line="300" w:lineRule="exact"/>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其他</w:t>
            </w:r>
          </w:p>
        </w:tc>
        <w:tc>
          <w:tcPr>
            <w:tcW w:w="521" w:type="dxa"/>
            <w:vMerge w:val="continue"/>
            <w:tcMar>
              <w:left w:w="108" w:type="dxa"/>
              <w:right w:w="108"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一、本年新收政府信息公开申请数量</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21" w:type="dxa"/>
            <w:tcMar>
              <w:left w:w="57" w:type="dxa"/>
              <w:right w:w="57" w:type="dxa"/>
            </w:tcMa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二、上年结转政府信息公开申请数量</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21" w:type="dxa"/>
            <w:tcMar>
              <w:left w:w="57" w:type="dxa"/>
              <w:right w:w="57" w:type="dxa"/>
            </w:tcMa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三、本年度办理结果</w:t>
            </w:r>
          </w:p>
        </w:tc>
        <w:tc>
          <w:tcPr>
            <w:tcW w:w="3820" w:type="dxa"/>
            <w:gridSpan w:val="2"/>
            <w:tcMar>
              <w:left w:w="57" w:type="dxa"/>
              <w:right w:w="57" w:type="dxa"/>
            </w:tcMar>
            <w:vAlign w:val="center"/>
          </w:tcPr>
          <w:p>
            <w:pPr>
              <w:widowControl/>
              <w:spacing w:line="300" w:lineRule="exact"/>
              <w:jc w:val="lef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（一）予以公开</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21" w:type="dxa"/>
            <w:tcMar>
              <w:left w:w="57" w:type="dxa"/>
              <w:right w:w="57" w:type="dxa"/>
            </w:tcMa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（二）部分公开</w:t>
            </w:r>
            <w:r>
              <w:rPr>
                <w:rFonts w:hint="eastAsia" w:ascii="方正仿宋简体" w:hAnsi="楷体" w:eastAsia="方正仿宋简体" w:cs="楷体"/>
                <w:b w:val="0"/>
                <w:bCs w:val="0"/>
                <w:color w:val="000000" w:themeColor="text1"/>
                <w:sz w:val="21"/>
                <w:szCs w:val="21"/>
                <w14:textFill>
                  <w14:solidFill>
                    <w14:schemeClr w14:val="tx1"/>
                  </w14:solidFill>
                </w14:textFill>
              </w:rPr>
              <w:t>（区分处理的，只计这一情形，不计其他情形）</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default"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（三）不予公开</w:t>
            </w:r>
          </w:p>
        </w:tc>
        <w:tc>
          <w:tcPr>
            <w:tcW w:w="2878" w:type="dxa"/>
            <w:tcMar>
              <w:left w:w="57" w:type="dxa"/>
              <w:right w:w="57" w:type="dxa"/>
            </w:tcMar>
          </w:tcPr>
          <w:p>
            <w:pPr>
              <w:widowControl/>
              <w:spacing w:line="300" w:lineRule="exact"/>
              <w:jc w:val="lef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1.属于国家秘密</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2878" w:type="dxa"/>
            <w:tcMar>
              <w:left w:w="57" w:type="dxa"/>
              <w:right w:w="57" w:type="dxa"/>
            </w:tcMar>
          </w:tcPr>
          <w:p>
            <w:pPr>
              <w:widowControl/>
              <w:spacing w:line="300" w:lineRule="exact"/>
              <w:jc w:val="lef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2.其他法律行政法规禁止公开</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2878" w:type="dxa"/>
            <w:tcMar>
              <w:left w:w="57" w:type="dxa"/>
              <w:right w:w="57" w:type="dxa"/>
            </w:tcMar>
          </w:tcPr>
          <w:p>
            <w:pPr>
              <w:widowControl/>
              <w:spacing w:line="300" w:lineRule="exact"/>
              <w:jc w:val="lef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3.危及“三安全一稳定”</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2878" w:type="dxa"/>
            <w:tcMar>
              <w:left w:w="57" w:type="dxa"/>
              <w:right w:w="57" w:type="dxa"/>
            </w:tcMar>
          </w:tcPr>
          <w:p>
            <w:pPr>
              <w:widowControl/>
              <w:spacing w:line="300" w:lineRule="exact"/>
              <w:jc w:val="lef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4.保护第三方合法权益</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2878" w:type="dxa"/>
            <w:tcMar>
              <w:left w:w="57" w:type="dxa"/>
              <w:right w:w="57" w:type="dxa"/>
            </w:tcMar>
          </w:tcPr>
          <w:p>
            <w:pPr>
              <w:widowControl/>
              <w:spacing w:line="300" w:lineRule="exact"/>
              <w:jc w:val="lef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5.属于三类内部事务信息</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2878" w:type="dxa"/>
            <w:tcMar>
              <w:left w:w="57" w:type="dxa"/>
              <w:right w:w="57" w:type="dxa"/>
            </w:tcMar>
          </w:tcPr>
          <w:p>
            <w:pPr>
              <w:widowControl/>
              <w:spacing w:line="300" w:lineRule="exact"/>
              <w:jc w:val="lef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6.属于四类过程性信息</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2878" w:type="dxa"/>
            <w:tcMar>
              <w:left w:w="57" w:type="dxa"/>
              <w:right w:w="57" w:type="dxa"/>
            </w:tcMar>
          </w:tcPr>
          <w:p>
            <w:pPr>
              <w:widowControl/>
              <w:spacing w:line="300" w:lineRule="exact"/>
              <w:jc w:val="lef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7.属于行政执法案卷</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2878" w:type="dxa"/>
            <w:tcMar>
              <w:left w:w="57" w:type="dxa"/>
              <w:right w:w="57" w:type="dxa"/>
            </w:tcMar>
          </w:tcPr>
          <w:p>
            <w:pPr>
              <w:widowControl/>
              <w:spacing w:line="300" w:lineRule="exact"/>
              <w:jc w:val="lef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8.属于行政查询事项</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（四）无法提供</w:t>
            </w:r>
          </w:p>
        </w:tc>
        <w:tc>
          <w:tcPr>
            <w:tcW w:w="2878" w:type="dxa"/>
            <w:tcMar>
              <w:left w:w="57" w:type="dxa"/>
              <w:right w:w="57" w:type="dxa"/>
            </w:tcMar>
          </w:tcPr>
          <w:p>
            <w:pPr>
              <w:widowControl/>
              <w:spacing w:line="300" w:lineRule="exact"/>
              <w:jc w:val="lef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1.本机关不掌握相关政府信息</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2878" w:type="dxa"/>
            <w:tcMar>
              <w:left w:w="57" w:type="dxa"/>
              <w:right w:w="57" w:type="dxa"/>
            </w:tcMar>
          </w:tcPr>
          <w:p>
            <w:pPr>
              <w:widowControl/>
              <w:spacing w:line="300" w:lineRule="exact"/>
              <w:jc w:val="lef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2.没有现成信息需要另行制作</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2878" w:type="dxa"/>
            <w:tcMar>
              <w:left w:w="57" w:type="dxa"/>
              <w:right w:w="57" w:type="dxa"/>
            </w:tcMar>
          </w:tcPr>
          <w:p>
            <w:pPr>
              <w:widowControl/>
              <w:spacing w:line="300" w:lineRule="exact"/>
              <w:jc w:val="lef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3.补正后申请内容仍不明确</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（五）不予处理</w:t>
            </w:r>
          </w:p>
        </w:tc>
        <w:tc>
          <w:tcPr>
            <w:tcW w:w="2878" w:type="dxa"/>
            <w:tcMar>
              <w:left w:w="57" w:type="dxa"/>
              <w:right w:w="57" w:type="dxa"/>
            </w:tcMar>
          </w:tcPr>
          <w:p>
            <w:pPr>
              <w:widowControl/>
              <w:spacing w:line="300" w:lineRule="exact"/>
              <w:jc w:val="lef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1.信访举报投诉类申请</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2878" w:type="dxa"/>
            <w:tcMar>
              <w:left w:w="57" w:type="dxa"/>
              <w:right w:w="57" w:type="dxa"/>
            </w:tcMar>
          </w:tcPr>
          <w:p>
            <w:pPr>
              <w:widowControl/>
              <w:spacing w:line="300" w:lineRule="exact"/>
              <w:jc w:val="lef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2.重复申请</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2878" w:type="dxa"/>
            <w:tcMar>
              <w:left w:w="57" w:type="dxa"/>
              <w:right w:w="57" w:type="dxa"/>
            </w:tcMar>
          </w:tcPr>
          <w:p>
            <w:pPr>
              <w:widowControl/>
              <w:spacing w:line="300" w:lineRule="exact"/>
              <w:jc w:val="lef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3.要求提供公开出版物</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2878" w:type="dxa"/>
            <w:tcMar>
              <w:left w:w="57" w:type="dxa"/>
              <w:right w:w="57" w:type="dxa"/>
            </w:tcMar>
          </w:tcPr>
          <w:p>
            <w:pPr>
              <w:widowControl/>
              <w:spacing w:line="300" w:lineRule="exact"/>
              <w:jc w:val="lef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4.无正当理由大量反复申请</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2878" w:type="dxa"/>
            <w:tcMar>
              <w:left w:w="57" w:type="dxa"/>
              <w:right w:w="57" w:type="dxa"/>
            </w:tcMar>
            <w:vAlign w:val="center"/>
          </w:tcPr>
          <w:p>
            <w:pPr>
              <w:widowControl/>
              <w:spacing w:line="300" w:lineRule="exac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5.要求行政机关确认或重新出具已获取信息</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（六）其他处理</w:t>
            </w:r>
          </w:p>
        </w:tc>
        <w:tc>
          <w:tcPr>
            <w:tcW w:w="2878" w:type="dxa"/>
            <w:tcMar>
              <w:left w:w="57" w:type="dxa"/>
              <w:right w:w="57" w:type="dxa"/>
            </w:tcMar>
            <w:vAlign w:val="center"/>
          </w:tcPr>
          <w:p>
            <w:pPr>
              <w:widowControl/>
              <w:spacing w:line="300" w:lineRule="exac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2878" w:type="dxa"/>
            <w:tcMar>
              <w:left w:w="57" w:type="dxa"/>
              <w:right w:w="57" w:type="dxa"/>
            </w:tcMar>
            <w:vAlign w:val="center"/>
          </w:tcPr>
          <w:p>
            <w:pPr>
              <w:widowControl/>
              <w:spacing w:line="300" w:lineRule="exac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2878" w:type="dxa"/>
            <w:tcMar>
              <w:left w:w="57" w:type="dxa"/>
              <w:right w:w="57" w:type="dxa"/>
            </w:tcMar>
            <w:vAlign w:val="center"/>
          </w:tcPr>
          <w:p>
            <w:pPr>
              <w:widowControl/>
              <w:spacing w:line="300" w:lineRule="exact"/>
              <w:jc w:val="lef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3.其他</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（七）总计</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四、结转下年度继续办理</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21" w:type="dxa"/>
            <w:tcMar>
              <w:left w:w="57" w:type="dxa"/>
              <w:right w:w="57" w:type="dxa"/>
            </w:tcMar>
            <w:vAlign w:val="center"/>
          </w:tcPr>
          <w:p>
            <w:pPr>
              <w:spacing w:line="300" w:lineRule="exact"/>
              <w:ind w:firstLine="210" w:firstLineChars="100"/>
              <w:jc w:val="both"/>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r>
    </w:tbl>
    <w:p>
      <w:pPr>
        <w:spacing w:line="590" w:lineRule="exact"/>
        <w:ind w:right="-110" w:rightChars="-50" w:firstLine="640" w:firstLineChars="200"/>
        <w:rPr>
          <w:rFonts w:ascii="方正黑体简体" w:eastAsia="方正黑体简体"/>
          <w:b w:val="0"/>
          <w:bCs w:val="0"/>
          <w:color w:val="000000" w:themeColor="text1"/>
          <w:sz w:val="32"/>
          <w:szCs w:val="32"/>
          <w14:textFill>
            <w14:solidFill>
              <w14:schemeClr w14:val="tx1"/>
            </w14:solidFill>
          </w14:textFill>
        </w:rPr>
      </w:pPr>
      <w:r>
        <w:rPr>
          <w:rFonts w:hint="eastAsia" w:ascii="方正黑体简体" w:eastAsia="方正黑体简体"/>
          <w:b w:val="0"/>
          <w:bCs w:val="0"/>
          <w:color w:val="000000" w:themeColor="text1"/>
          <w:sz w:val="32"/>
          <w:szCs w:val="32"/>
          <w14:textFill>
            <w14:solidFill>
              <w14:schemeClr w14:val="tx1"/>
            </w14:solidFill>
          </w14:textFill>
        </w:rPr>
        <w:t>四、政府信息公开行政复议、行政诉讼情况</w:t>
      </w:r>
    </w:p>
    <w:tbl>
      <w:tblPr>
        <w:tblStyle w:val="5"/>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ascii="方正黑体简体" w:hAnsi="宋体" w:eastAsia="方正黑体简体" w:cs="宋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结果</w:t>
            </w:r>
          </w:p>
          <w:p>
            <w:pPr>
              <w:widowControl/>
              <w:spacing w:line="340" w:lineRule="exact"/>
              <w:ind w:left="-44" w:leftChars="-20" w:right="-44" w:rightChars="-20"/>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hAnsi="宋体" w:eastAsia="方正黑体简体" w:cs="宋体"/>
                <w:b w:val="0"/>
                <w:bCs w:val="0"/>
                <w:color w:val="000000" w:themeColor="text1"/>
                <w:sz w:val="21"/>
                <w:szCs w:val="21"/>
                <w:lang w:eastAsia="zh-CN"/>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其他</w:t>
            </w:r>
          </w:p>
          <w:p>
            <w:pPr>
              <w:widowControl/>
              <w:spacing w:line="340" w:lineRule="exact"/>
              <w:ind w:left="-44" w:leftChars="-20" w:right="-44" w:rightChars="-20"/>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hAnsi="宋体" w:eastAsia="方正黑体简体" w:cs="宋体"/>
                <w:b w:val="0"/>
                <w:bCs w:val="0"/>
                <w:color w:val="000000" w:themeColor="text1"/>
                <w:sz w:val="21"/>
                <w:szCs w:val="21"/>
                <w:lang w:eastAsia="zh-CN"/>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尚未</w:t>
            </w:r>
          </w:p>
          <w:p>
            <w:pPr>
              <w:widowControl/>
              <w:spacing w:line="340" w:lineRule="exact"/>
              <w:ind w:left="-44" w:leftChars="-20" w:right="-44" w:rightChars="-20"/>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4" w:leftChars="-20" w:right="-44" w:rightChars="-20"/>
              <w:rPr>
                <w:rFonts w:ascii="方正黑体简体" w:eastAsia="方正黑体简体"/>
                <w:b w:val="0"/>
                <w:bCs w:val="0"/>
                <w:color w:val="000000" w:themeColor="text1"/>
                <w:sz w:val="21"/>
                <w:szCs w:val="21"/>
                <w14:textFill>
                  <w14:solidFill>
                    <w14:schemeClr w14:val="tx1"/>
                  </w14:solidFill>
                </w14:textFill>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4" w:leftChars="-20" w:right="-44" w:rightChars="-20"/>
              <w:rPr>
                <w:rFonts w:ascii="方正黑体简体" w:eastAsia="方正黑体简体"/>
                <w:b w:val="0"/>
                <w:bCs w:val="0"/>
                <w:color w:val="000000" w:themeColor="text1"/>
                <w:sz w:val="21"/>
                <w:szCs w:val="21"/>
                <w14:textFill>
                  <w14:solidFill>
                    <w14:schemeClr w14:val="tx1"/>
                  </w14:solidFill>
                </w14:textFill>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4" w:leftChars="-20" w:right="-44" w:rightChars="-20"/>
              <w:rPr>
                <w:rFonts w:ascii="方正黑体简体" w:eastAsia="方正黑体简体"/>
                <w:b w:val="0"/>
                <w:bCs w:val="0"/>
                <w:color w:val="000000" w:themeColor="text1"/>
                <w:sz w:val="21"/>
                <w:szCs w:val="21"/>
                <w14:textFill>
                  <w14:solidFill>
                    <w14:schemeClr w14:val="tx1"/>
                  </w14:solidFill>
                </w14:textFill>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4" w:leftChars="-20" w:right="-44" w:rightChars="-20"/>
              <w:rPr>
                <w:rFonts w:ascii="方正黑体简体" w:eastAsia="方正黑体简体"/>
                <w:b w:val="0"/>
                <w:bCs w:val="0"/>
                <w:color w:val="000000" w:themeColor="text1"/>
                <w:sz w:val="21"/>
                <w:szCs w:val="21"/>
                <w14:textFill>
                  <w14:solidFill>
                    <w14:schemeClr w14:val="tx1"/>
                  </w14:solidFill>
                </w14:textFill>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4" w:leftChars="-20" w:right="-44" w:rightChars="-20"/>
              <w:rPr>
                <w:rFonts w:ascii="方正黑体简体" w:eastAsia="方正黑体简体"/>
                <w:b w:val="0"/>
                <w:bCs w:val="0"/>
                <w:color w:val="000000" w:themeColor="text1"/>
                <w:sz w:val="21"/>
                <w:szCs w:val="21"/>
                <w14:textFill>
                  <w14:solidFill>
                    <w14:schemeClr w14:val="tx1"/>
                  </w14:solidFill>
                </w14:textFill>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hAnsi="宋体" w:eastAsia="方正黑体简体" w:cs="宋体"/>
                <w:b w:val="0"/>
                <w:bCs w:val="0"/>
                <w:color w:val="000000" w:themeColor="text1"/>
                <w:sz w:val="21"/>
                <w:szCs w:val="21"/>
                <w:lang w:eastAsia="zh-CN"/>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结果</w:t>
            </w:r>
          </w:p>
          <w:p>
            <w:pPr>
              <w:widowControl/>
              <w:spacing w:line="340" w:lineRule="exact"/>
              <w:ind w:left="-44" w:leftChars="-20" w:right="-44" w:rightChars="-20"/>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hAnsi="宋体" w:eastAsia="方正黑体简体" w:cs="宋体"/>
                <w:b w:val="0"/>
                <w:bCs w:val="0"/>
                <w:color w:val="000000" w:themeColor="text1"/>
                <w:sz w:val="21"/>
                <w:szCs w:val="21"/>
                <w:lang w:eastAsia="zh-CN"/>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结果</w:t>
            </w:r>
          </w:p>
          <w:p>
            <w:pPr>
              <w:widowControl/>
              <w:spacing w:line="340" w:lineRule="exact"/>
              <w:ind w:left="-44" w:leftChars="-20" w:right="-44" w:rightChars="-20"/>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hAnsi="宋体" w:eastAsia="方正黑体简体" w:cs="宋体"/>
                <w:b w:val="0"/>
                <w:bCs w:val="0"/>
                <w:color w:val="000000" w:themeColor="text1"/>
                <w:sz w:val="21"/>
                <w:szCs w:val="21"/>
                <w:lang w:eastAsia="zh-CN"/>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其他</w:t>
            </w:r>
          </w:p>
          <w:p>
            <w:pPr>
              <w:widowControl/>
              <w:spacing w:line="340" w:lineRule="exact"/>
              <w:ind w:left="-44" w:leftChars="-20" w:right="-44" w:rightChars="-20"/>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hAnsi="宋体" w:eastAsia="方正黑体简体" w:cs="宋体"/>
                <w:b w:val="0"/>
                <w:bCs w:val="0"/>
                <w:color w:val="000000" w:themeColor="text1"/>
                <w:sz w:val="21"/>
                <w:szCs w:val="21"/>
                <w:lang w:eastAsia="zh-CN"/>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尚未</w:t>
            </w:r>
          </w:p>
          <w:p>
            <w:pPr>
              <w:widowControl/>
              <w:spacing w:line="340" w:lineRule="exact"/>
              <w:ind w:left="-44" w:leftChars="-20" w:right="-44" w:rightChars="-20"/>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hAnsi="宋体" w:eastAsia="方正黑体简体" w:cs="宋体"/>
                <w:b w:val="0"/>
                <w:bCs w:val="0"/>
                <w:color w:val="000000" w:themeColor="text1"/>
                <w:sz w:val="21"/>
                <w:szCs w:val="21"/>
                <w:lang w:eastAsia="zh-CN"/>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结果</w:t>
            </w:r>
          </w:p>
          <w:p>
            <w:pPr>
              <w:widowControl/>
              <w:spacing w:line="340" w:lineRule="exact"/>
              <w:ind w:left="-44" w:leftChars="-20" w:right="-44" w:rightChars="-20"/>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hAnsi="宋体" w:eastAsia="方正黑体简体" w:cs="宋体"/>
                <w:b w:val="0"/>
                <w:bCs w:val="0"/>
                <w:color w:val="000000" w:themeColor="text1"/>
                <w:sz w:val="21"/>
                <w:szCs w:val="21"/>
                <w:lang w:eastAsia="zh-CN"/>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结果</w:t>
            </w:r>
          </w:p>
          <w:p>
            <w:pPr>
              <w:widowControl/>
              <w:spacing w:line="340" w:lineRule="exact"/>
              <w:ind w:left="-44" w:leftChars="-20" w:right="-44" w:rightChars="-20"/>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hAnsi="宋体" w:eastAsia="方正黑体简体" w:cs="宋体"/>
                <w:b w:val="0"/>
                <w:bCs w:val="0"/>
                <w:color w:val="000000" w:themeColor="text1"/>
                <w:sz w:val="21"/>
                <w:szCs w:val="21"/>
                <w:lang w:eastAsia="zh-CN"/>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其他</w:t>
            </w:r>
          </w:p>
          <w:p>
            <w:pPr>
              <w:widowControl/>
              <w:spacing w:line="340" w:lineRule="exact"/>
              <w:ind w:left="-44" w:leftChars="-20" w:right="-44" w:rightChars="-20"/>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hAnsi="宋体" w:eastAsia="方正黑体简体" w:cs="宋体"/>
                <w:b w:val="0"/>
                <w:bCs w:val="0"/>
                <w:color w:val="000000" w:themeColor="text1"/>
                <w:sz w:val="21"/>
                <w:szCs w:val="21"/>
                <w:lang w:eastAsia="zh-CN"/>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尚未</w:t>
            </w:r>
          </w:p>
          <w:p>
            <w:pPr>
              <w:widowControl/>
              <w:spacing w:line="340" w:lineRule="exact"/>
              <w:ind w:left="-44" w:leftChars="-20" w:right="-44" w:rightChars="-20"/>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val="0"/>
                <w:bCs w:val="0"/>
                <w:color w:val="000000" w:themeColor="text1"/>
                <w:sz w:val="21"/>
                <w:szCs w:val="21"/>
                <w:lang w:val="en-US" w:eastAsia="zh-CN"/>
                <w14:textFill>
                  <w14:solidFill>
                    <w14:schemeClr w14:val="tx1"/>
                  </w14:solidFill>
                </w14:textFill>
              </w:rPr>
            </w:pPr>
            <w:r>
              <w:rPr>
                <w:rFonts w:hint="eastAsia" w:ascii="方正黑体简体" w:eastAsia="方正黑体简体"/>
                <w:b w:val="0"/>
                <w:bCs w:val="0"/>
                <w:color w:val="000000" w:themeColor="text1"/>
                <w:sz w:val="21"/>
                <w:szCs w:val="21"/>
                <w:lang w:val="en-US" w:eastAsia="zh-CN"/>
                <w14:textFill>
                  <w14:solidFill>
                    <w14:schemeClr w14:val="tx1"/>
                  </w14:solidFill>
                </w14:textFill>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val="0"/>
                <w:bCs w:val="0"/>
                <w:color w:val="000000" w:themeColor="text1"/>
                <w:sz w:val="21"/>
                <w:szCs w:val="21"/>
                <w:lang w:val="en-US" w:eastAsia="zh-CN"/>
                <w14:textFill>
                  <w14:solidFill>
                    <w14:schemeClr w14:val="tx1"/>
                  </w14:solidFill>
                </w14:textFill>
              </w:rPr>
            </w:pPr>
            <w:r>
              <w:rPr>
                <w:rFonts w:hint="eastAsia" w:ascii="方正黑体简体" w:eastAsia="方正黑体简体"/>
                <w:b w:val="0"/>
                <w:bCs w:val="0"/>
                <w:color w:val="000000" w:themeColor="text1"/>
                <w:sz w:val="21"/>
                <w:szCs w:val="21"/>
                <w:lang w:val="en-US" w:eastAsia="zh-CN"/>
                <w14:textFill>
                  <w14:solidFill>
                    <w14:schemeClr w14:val="tx1"/>
                  </w14:solidFill>
                </w14:textFill>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val="0"/>
                <w:bCs w:val="0"/>
                <w:color w:val="000000" w:themeColor="text1"/>
                <w:sz w:val="21"/>
                <w:szCs w:val="21"/>
                <w:lang w:val="en-US" w:eastAsia="zh-CN"/>
                <w14:textFill>
                  <w14:solidFill>
                    <w14:schemeClr w14:val="tx1"/>
                  </w14:solidFill>
                </w14:textFill>
              </w:rPr>
            </w:pPr>
            <w:r>
              <w:rPr>
                <w:rFonts w:hint="eastAsia" w:ascii="方正黑体简体" w:eastAsia="方正黑体简体"/>
                <w:b w:val="0"/>
                <w:bCs w:val="0"/>
                <w:color w:val="000000" w:themeColor="text1"/>
                <w:sz w:val="21"/>
                <w:szCs w:val="21"/>
                <w:lang w:val="en-US" w:eastAsia="zh-CN"/>
                <w14:textFill>
                  <w14:solidFill>
                    <w14:schemeClr w14:val="tx1"/>
                  </w14:solidFill>
                </w14:textFill>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val="0"/>
                <w:bCs w:val="0"/>
                <w:color w:val="000000" w:themeColor="text1"/>
                <w:sz w:val="21"/>
                <w:szCs w:val="21"/>
                <w:lang w:val="en-US" w:eastAsia="zh-CN"/>
                <w14:textFill>
                  <w14:solidFill>
                    <w14:schemeClr w14:val="tx1"/>
                  </w14:solidFill>
                </w14:textFill>
              </w:rPr>
            </w:pPr>
            <w:r>
              <w:rPr>
                <w:rFonts w:hint="eastAsia" w:ascii="方正黑体简体" w:eastAsia="方正黑体简体"/>
                <w:b w:val="0"/>
                <w:bCs w:val="0"/>
                <w:color w:val="000000" w:themeColor="text1"/>
                <w:sz w:val="21"/>
                <w:szCs w:val="21"/>
                <w:lang w:val="en-US" w:eastAsia="zh-CN"/>
                <w14:textFill>
                  <w14:solidFill>
                    <w14:schemeClr w14:val="tx1"/>
                  </w14:solidFill>
                </w14:textFill>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val="0"/>
                <w:bCs w:val="0"/>
                <w:color w:val="000000" w:themeColor="text1"/>
                <w:sz w:val="21"/>
                <w:szCs w:val="21"/>
                <w:lang w:val="en-US" w:eastAsia="zh-CN"/>
                <w14:textFill>
                  <w14:solidFill>
                    <w14:schemeClr w14:val="tx1"/>
                  </w14:solidFill>
                </w14:textFill>
              </w:rPr>
            </w:pPr>
            <w:r>
              <w:rPr>
                <w:rFonts w:hint="eastAsia" w:ascii="方正黑体简体" w:eastAsia="方正黑体简体"/>
                <w:b w:val="0"/>
                <w:bCs w:val="0"/>
                <w:color w:val="000000" w:themeColor="text1"/>
                <w:sz w:val="21"/>
                <w:szCs w:val="21"/>
                <w:lang w:val="en-US" w:eastAsia="zh-CN"/>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val="0"/>
                <w:bCs w:val="0"/>
                <w:color w:val="000000" w:themeColor="text1"/>
                <w:sz w:val="21"/>
                <w:szCs w:val="21"/>
                <w:lang w:val="en-US" w:eastAsia="zh-CN"/>
                <w14:textFill>
                  <w14:solidFill>
                    <w14:schemeClr w14:val="tx1"/>
                  </w14:solidFill>
                </w14:textFill>
              </w:rPr>
            </w:pPr>
            <w:r>
              <w:rPr>
                <w:rFonts w:hint="eastAsia" w:ascii="方正黑体简体" w:eastAsia="方正黑体简体"/>
                <w:b w:val="0"/>
                <w:bCs w:val="0"/>
                <w:color w:val="000000" w:themeColor="text1"/>
                <w:sz w:val="21"/>
                <w:szCs w:val="21"/>
                <w:lang w:val="en-US" w:eastAsia="zh-CN"/>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val="0"/>
                <w:bCs w:val="0"/>
                <w:color w:val="000000" w:themeColor="text1"/>
                <w:sz w:val="21"/>
                <w:szCs w:val="21"/>
                <w:lang w:val="en-US" w:eastAsia="zh-CN"/>
                <w14:textFill>
                  <w14:solidFill>
                    <w14:schemeClr w14:val="tx1"/>
                  </w14:solidFill>
                </w14:textFill>
              </w:rPr>
            </w:pPr>
            <w:r>
              <w:rPr>
                <w:rFonts w:hint="eastAsia" w:ascii="方正黑体简体" w:eastAsia="方正黑体简体"/>
                <w:b w:val="0"/>
                <w:bCs w:val="0"/>
                <w:color w:val="000000" w:themeColor="text1"/>
                <w:sz w:val="21"/>
                <w:szCs w:val="21"/>
                <w:lang w:val="en-US" w:eastAsia="zh-CN"/>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val="0"/>
                <w:bCs w:val="0"/>
                <w:color w:val="000000" w:themeColor="text1"/>
                <w:sz w:val="21"/>
                <w:szCs w:val="21"/>
                <w:lang w:val="en-US" w:eastAsia="zh-CN"/>
                <w14:textFill>
                  <w14:solidFill>
                    <w14:schemeClr w14:val="tx1"/>
                  </w14:solidFill>
                </w14:textFill>
              </w:rPr>
            </w:pPr>
            <w:r>
              <w:rPr>
                <w:rFonts w:hint="eastAsia" w:ascii="方正黑体简体" w:eastAsia="方正黑体简体"/>
                <w:b w:val="0"/>
                <w:bCs w:val="0"/>
                <w:color w:val="000000" w:themeColor="text1"/>
                <w:sz w:val="21"/>
                <w:szCs w:val="21"/>
                <w:lang w:val="en-US" w:eastAsia="zh-CN"/>
                <w14:textFill>
                  <w14:solidFill>
                    <w14:schemeClr w14:val="tx1"/>
                  </w14:solidFill>
                </w14:textFill>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val="0"/>
                <w:bCs w:val="0"/>
                <w:color w:val="000000" w:themeColor="text1"/>
                <w:sz w:val="21"/>
                <w:szCs w:val="21"/>
                <w:lang w:val="en-US" w:eastAsia="zh-CN"/>
                <w14:textFill>
                  <w14:solidFill>
                    <w14:schemeClr w14:val="tx1"/>
                  </w14:solidFill>
                </w14:textFill>
              </w:rPr>
            </w:pPr>
            <w:r>
              <w:rPr>
                <w:rFonts w:hint="eastAsia" w:ascii="方正黑体简体" w:eastAsia="方正黑体简体"/>
                <w:b w:val="0"/>
                <w:bCs w:val="0"/>
                <w:color w:val="000000" w:themeColor="text1"/>
                <w:sz w:val="21"/>
                <w:szCs w:val="21"/>
                <w:lang w:val="en-US" w:eastAsia="zh-CN"/>
                <w14:textFill>
                  <w14:solidFill>
                    <w14:schemeClr w14:val="tx1"/>
                  </w14:solidFill>
                </w14:textFill>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val="0"/>
                <w:bCs w:val="0"/>
                <w:color w:val="000000" w:themeColor="text1"/>
                <w:sz w:val="21"/>
                <w:szCs w:val="21"/>
                <w:lang w:val="en-US" w:eastAsia="zh-CN"/>
                <w14:textFill>
                  <w14:solidFill>
                    <w14:schemeClr w14:val="tx1"/>
                  </w14:solidFill>
                </w14:textFill>
              </w:rPr>
            </w:pPr>
            <w:r>
              <w:rPr>
                <w:rFonts w:hint="eastAsia" w:ascii="方正黑体简体" w:eastAsia="方正黑体简体"/>
                <w:b w:val="0"/>
                <w:bCs w:val="0"/>
                <w:color w:val="000000" w:themeColor="text1"/>
                <w:sz w:val="21"/>
                <w:szCs w:val="21"/>
                <w:lang w:val="en-US" w:eastAsia="zh-CN"/>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val="0"/>
                <w:bCs w:val="0"/>
                <w:color w:val="000000" w:themeColor="text1"/>
                <w:sz w:val="21"/>
                <w:szCs w:val="21"/>
                <w:lang w:val="en-US" w:eastAsia="zh-CN"/>
                <w14:textFill>
                  <w14:solidFill>
                    <w14:schemeClr w14:val="tx1"/>
                  </w14:solidFill>
                </w14:textFill>
              </w:rPr>
            </w:pPr>
            <w:r>
              <w:rPr>
                <w:rFonts w:hint="eastAsia" w:ascii="方正黑体简体" w:eastAsia="方正黑体简体"/>
                <w:b w:val="0"/>
                <w:bCs w:val="0"/>
                <w:color w:val="000000" w:themeColor="text1"/>
                <w:sz w:val="21"/>
                <w:szCs w:val="21"/>
                <w:lang w:val="en-US" w:eastAsia="zh-CN"/>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val="0"/>
                <w:bCs w:val="0"/>
                <w:color w:val="000000" w:themeColor="text1"/>
                <w:sz w:val="21"/>
                <w:szCs w:val="21"/>
                <w:lang w:val="en-US" w:eastAsia="zh-CN"/>
                <w14:textFill>
                  <w14:solidFill>
                    <w14:schemeClr w14:val="tx1"/>
                  </w14:solidFill>
                </w14:textFill>
              </w:rPr>
            </w:pPr>
            <w:r>
              <w:rPr>
                <w:rFonts w:hint="eastAsia" w:ascii="方正黑体简体" w:eastAsia="方正黑体简体"/>
                <w:b w:val="0"/>
                <w:bCs w:val="0"/>
                <w:color w:val="000000" w:themeColor="text1"/>
                <w:sz w:val="21"/>
                <w:szCs w:val="21"/>
                <w:lang w:val="en-US" w:eastAsia="zh-CN"/>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val="0"/>
                <w:bCs w:val="0"/>
                <w:color w:val="000000" w:themeColor="text1"/>
                <w:sz w:val="21"/>
                <w:szCs w:val="21"/>
                <w:lang w:val="en-US" w:eastAsia="zh-CN"/>
                <w14:textFill>
                  <w14:solidFill>
                    <w14:schemeClr w14:val="tx1"/>
                  </w14:solidFill>
                </w14:textFill>
              </w:rPr>
            </w:pPr>
            <w:r>
              <w:rPr>
                <w:rFonts w:hint="eastAsia" w:ascii="方正黑体简体" w:eastAsia="方正黑体简体"/>
                <w:b w:val="0"/>
                <w:bCs w:val="0"/>
                <w:color w:val="000000" w:themeColor="text1"/>
                <w:sz w:val="21"/>
                <w:szCs w:val="21"/>
                <w:lang w:val="en-US" w:eastAsia="zh-CN"/>
                <w14:textFill>
                  <w14:solidFill>
                    <w14:schemeClr w14:val="tx1"/>
                  </w14:solidFill>
                </w14:textFill>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default" w:ascii="方正黑体简体" w:eastAsia="方正黑体简体"/>
                <w:b w:val="0"/>
                <w:bCs w:val="0"/>
                <w:color w:val="000000" w:themeColor="text1"/>
                <w:sz w:val="21"/>
                <w:szCs w:val="21"/>
                <w:lang w:val="en-US" w:eastAsia="zh-CN"/>
                <w14:textFill>
                  <w14:solidFill>
                    <w14:schemeClr w14:val="tx1"/>
                  </w14:solidFill>
                </w14:textFill>
              </w:rPr>
            </w:pPr>
            <w:r>
              <w:rPr>
                <w:rFonts w:hint="eastAsia" w:ascii="方正黑体简体" w:eastAsia="方正黑体简体"/>
                <w:b w:val="0"/>
                <w:bCs w:val="0"/>
                <w:color w:val="000000" w:themeColor="text1"/>
                <w:sz w:val="21"/>
                <w:szCs w:val="21"/>
                <w:lang w:val="en-US" w:eastAsia="zh-CN"/>
                <w14:textFill>
                  <w14:solidFill>
                    <w14:schemeClr w14:val="tx1"/>
                  </w14:solidFill>
                </w14:textFill>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4" w:leftChars="-20" w:right="-44" w:rightChars="-20"/>
              <w:rPr>
                <w:rFonts w:hint="eastAsia" w:ascii="方正黑体简体" w:eastAsia="方正黑体简体"/>
                <w:b w:val="0"/>
                <w:bCs w:val="0"/>
                <w:color w:val="000000" w:themeColor="text1"/>
                <w:sz w:val="21"/>
                <w:szCs w:val="21"/>
                <w:lang w:val="en-US" w:eastAsia="zh-CN"/>
                <w14:textFill>
                  <w14:solidFill>
                    <w14:schemeClr w14:val="tx1"/>
                  </w14:solidFill>
                </w14:textFill>
              </w:rPr>
            </w:pPr>
            <w:r>
              <w:rPr>
                <w:rFonts w:hint="eastAsia" w:ascii="方正黑体简体" w:eastAsia="方正黑体简体"/>
                <w:b w:val="0"/>
                <w:bCs w:val="0"/>
                <w:color w:val="000000" w:themeColor="text1"/>
                <w:sz w:val="21"/>
                <w:szCs w:val="21"/>
                <w:lang w:val="en-US" w:eastAsia="zh-CN"/>
                <w14:textFill>
                  <w14:solidFill>
                    <w14:schemeClr w14:val="tx1"/>
                  </w14:solidFill>
                </w14:textFill>
              </w:rPr>
              <w:t>0</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方正黑体简体" w:eastAsia="方正黑体简体"/>
          <w:b w:val="0"/>
          <w:bCs w:val="0"/>
          <w:color w:val="000000" w:themeColor="text1"/>
          <w:sz w:val="32"/>
          <w:szCs w:val="32"/>
          <w14:textFill>
            <w14:solidFill>
              <w14:schemeClr w14:val="tx1"/>
            </w14:solidFill>
          </w14:textFill>
        </w:rPr>
      </w:pPr>
      <w:r>
        <w:rPr>
          <w:rFonts w:hint="eastAsia" w:ascii="方正黑体简体" w:eastAsia="方正黑体简体"/>
          <w:b w:val="0"/>
          <w:bCs w:val="0"/>
          <w:color w:val="000000" w:themeColor="text1"/>
          <w:sz w:val="32"/>
          <w:szCs w:val="32"/>
          <w14:textFill>
            <w14:solidFill>
              <w14:schemeClr w14:val="tx1"/>
            </w14:solidFill>
          </w14:textFill>
        </w:rPr>
        <w:t>五、存在的主要问题及改进情况</w:t>
      </w:r>
    </w:p>
    <w:p>
      <w:pPr>
        <w:spacing w:line="560" w:lineRule="exact"/>
        <w:ind w:firstLine="640" w:firstLineChars="200"/>
        <w:jc w:val="both"/>
        <w:rPr>
          <w:rFonts w:hint="eastAsia" w:ascii="方正仿宋简体" w:hAnsi="方正仿宋简体" w:eastAsia="方正仿宋简体" w:cs="方正仿宋简体"/>
          <w:color w:val="000000" w:themeColor="text1"/>
          <w:kern w:val="0"/>
          <w:sz w:val="32"/>
          <w:szCs w:val="32"/>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highlight w:val="none"/>
          <w:lang w:val="en-US" w:eastAsia="zh-CN"/>
          <w14:textFill>
            <w14:solidFill>
              <w14:schemeClr w14:val="tx1"/>
            </w14:solidFill>
          </w14:textFill>
        </w:rPr>
        <w:t>2022年政府信息公开工作仍存在一些问题。一是政府信息公开主动性不够强、及时性不够，对一些公开的内容存在遗漏现象；二是公开的内容和形式还欠丰富。</w:t>
      </w:r>
    </w:p>
    <w:p>
      <w:pPr>
        <w:spacing w:line="560" w:lineRule="exact"/>
        <w:ind w:firstLine="640" w:firstLineChars="200"/>
        <w:jc w:val="both"/>
        <w:rPr>
          <w:rFonts w:hint="eastAsia" w:ascii="方正仿宋简体" w:hAnsi="方正仿宋简体" w:eastAsia="方正仿宋简体" w:cs="方正仿宋简体"/>
          <w:color w:val="000000" w:themeColor="text1"/>
          <w:kern w:val="0"/>
          <w:sz w:val="32"/>
          <w:szCs w:val="32"/>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highlight w:val="none"/>
          <w:lang w:val="en-US" w:eastAsia="zh-CN"/>
          <w14:textFill>
            <w14:solidFill>
              <w14:schemeClr w14:val="tx1"/>
            </w14:solidFill>
          </w14:textFill>
        </w:rPr>
        <w:t>2023年，我局将继续围绕区党工委管委会决策部署，改进工作措施。一是加强队伍建设，加大政务公开工作人员的培训力度，树立爱岗敬业意识，提高业务技能；二是加强内部沟通，单位各部门及时提供、定期维护，提高信息公开内容的广度与深度；三是抓好政策解读，通过政策咨询、媒体访谈、新闻发布会等形式，强化政策宣传解读回应力度；四是强化媒体合作，建立与新闻媒体的沟通联系机制，充分运用新闻媒体资源，扩大信息公开的覆盖面和影响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方正黑体简体" w:eastAsia="方正黑体简体"/>
          <w:b w:val="0"/>
          <w:bCs w:val="0"/>
          <w:color w:val="000000" w:themeColor="text1"/>
          <w:sz w:val="32"/>
          <w:szCs w:val="32"/>
          <w:highlight w:val="none"/>
          <w14:textFill>
            <w14:solidFill>
              <w14:schemeClr w14:val="tx1"/>
            </w14:solidFill>
          </w14:textFill>
        </w:rPr>
      </w:pPr>
      <w:r>
        <w:rPr>
          <w:rFonts w:hint="eastAsia" w:ascii="方正黑体简体" w:eastAsia="方正黑体简体"/>
          <w:b w:val="0"/>
          <w:bCs w:val="0"/>
          <w:color w:val="000000" w:themeColor="text1"/>
          <w:sz w:val="32"/>
          <w:szCs w:val="32"/>
          <w:highlight w:val="none"/>
          <w14:textFill>
            <w14:solidFill>
              <w14:schemeClr w14:val="tx1"/>
            </w14:solidFill>
          </w14:textFill>
        </w:rPr>
        <w:t>六、其他需要报告的事项</w:t>
      </w:r>
    </w:p>
    <w:p>
      <w:pPr>
        <w:spacing w:line="560" w:lineRule="exact"/>
        <w:ind w:firstLine="640" w:firstLineChars="200"/>
        <w:jc w:val="both"/>
        <w:rPr>
          <w:rFonts w:hint="eastAsia" w:ascii="方正仿宋简体" w:hAnsi="方正仿宋简体" w:eastAsia="方正仿宋简体" w:cs="方正仿宋简体"/>
          <w:color w:val="000000" w:themeColor="text1"/>
          <w:kern w:val="0"/>
          <w:sz w:val="32"/>
          <w:szCs w:val="32"/>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highlight w:val="none"/>
          <w:lang w:val="en-US" w:eastAsia="zh-CN"/>
          <w14:textFill>
            <w14:solidFill>
              <w14:schemeClr w14:val="tx1"/>
            </w14:solidFill>
          </w14:textFill>
        </w:rPr>
        <w:t>（一）依据《国务院办公厅关于印发〈政府信息公开信息处理费管理办法〉的通知》(国办函〔2020〕109号)）文件精神，2022年我局未收取信息处理费。</w:t>
      </w:r>
    </w:p>
    <w:p>
      <w:pPr>
        <w:spacing w:line="560" w:lineRule="exact"/>
        <w:ind w:firstLine="640" w:firstLineChars="200"/>
        <w:jc w:val="both"/>
        <w:rPr>
          <w:rFonts w:hint="eastAsia" w:ascii="方正仿宋简体" w:hAnsi="方正仿宋简体" w:eastAsia="方正仿宋简体" w:cs="方正仿宋简体"/>
          <w:color w:val="000000" w:themeColor="text1"/>
          <w:kern w:val="0"/>
          <w:sz w:val="32"/>
          <w:szCs w:val="32"/>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highlight w:val="none"/>
          <w:lang w:val="en-US" w:eastAsia="zh-CN"/>
          <w14:textFill>
            <w14:solidFill>
              <w14:schemeClr w14:val="tx1"/>
            </w14:solidFill>
          </w14:textFill>
        </w:rPr>
        <w:t>（二）2022年，根据《山东省人民政府办公厅关于印发2022年山东省政务公开工作要点的通知》（鲁政办发〔2022〕5号）、《济宁市人民政府办公室关于印发2022年济宁市政务公开工作任务分解表的通知》文件精神及高新区管委会办公室《</w:t>
      </w:r>
      <w:bookmarkStart w:id="0" w:name="BKsubject"/>
      <w:r>
        <w:rPr>
          <w:rFonts w:hint="eastAsia" w:ascii="方正仿宋简体" w:hAnsi="方正仿宋简体" w:eastAsia="方正仿宋简体" w:cs="方正仿宋简体"/>
          <w:color w:val="000000" w:themeColor="text1"/>
          <w:kern w:val="0"/>
          <w:sz w:val="32"/>
          <w:szCs w:val="32"/>
          <w:highlight w:val="none"/>
          <w:lang w:val="en-US" w:eastAsia="zh-CN"/>
          <w14:textFill>
            <w14:solidFill>
              <w14:schemeClr w14:val="tx1"/>
            </w14:solidFill>
          </w14:textFill>
        </w:rPr>
        <w:t>关于印发2022年高新区政务公开工作任务分解表的通知</w:t>
      </w:r>
      <w:bookmarkEnd w:id="0"/>
      <w:r>
        <w:rPr>
          <w:rFonts w:hint="eastAsia" w:ascii="方正仿宋简体" w:hAnsi="方正仿宋简体" w:eastAsia="方正仿宋简体" w:cs="方正仿宋简体"/>
          <w:color w:val="000000" w:themeColor="text1"/>
          <w:kern w:val="0"/>
          <w:sz w:val="32"/>
          <w:szCs w:val="32"/>
          <w:highlight w:val="none"/>
          <w:lang w:val="en-US" w:eastAsia="zh-CN"/>
          <w14:textFill>
            <w14:solidFill>
              <w14:schemeClr w14:val="tx1"/>
            </w14:solidFill>
          </w14:textFill>
        </w:rPr>
        <w:t>》，结合我局工作实际，持续做好政务公开信息整理、</w:t>
      </w:r>
      <w:bookmarkStart w:id="1" w:name="_GoBack"/>
      <w:bookmarkEnd w:id="1"/>
      <w:r>
        <w:rPr>
          <w:rFonts w:hint="eastAsia" w:ascii="方正仿宋简体" w:hAnsi="方正仿宋简体" w:eastAsia="方正仿宋简体" w:cs="方正仿宋简体"/>
          <w:color w:val="000000" w:themeColor="text1"/>
          <w:kern w:val="0"/>
          <w:sz w:val="32"/>
          <w:szCs w:val="32"/>
          <w:highlight w:val="none"/>
          <w:lang w:val="en-US" w:eastAsia="zh-CN"/>
          <w14:textFill>
            <w14:solidFill>
              <w14:schemeClr w14:val="tx1"/>
            </w14:solidFill>
          </w14:textFill>
        </w:rPr>
        <w:t>审核、上传工作，按时间节点完成政务公开平台项目更新工作，不断提升政务公开的广度和深度，各项工作均圆满完成。</w:t>
      </w:r>
    </w:p>
    <w:p>
      <w:pPr>
        <w:spacing w:line="560" w:lineRule="exact"/>
        <w:ind w:firstLine="640" w:firstLineChars="200"/>
        <w:jc w:val="both"/>
        <w:rPr>
          <w:rFonts w:hint="eastAsia" w:ascii="方正仿宋简体" w:hAnsi="方正仿宋简体" w:eastAsia="方正仿宋简体" w:cs="方正仿宋简体"/>
          <w:color w:val="000000" w:themeColor="text1"/>
          <w:kern w:val="0"/>
          <w:sz w:val="32"/>
          <w:szCs w:val="32"/>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highlight w:val="none"/>
          <w:lang w:val="en-US" w:eastAsia="zh-CN"/>
          <w14:textFill>
            <w14:solidFill>
              <w14:schemeClr w14:val="tx1"/>
            </w14:solidFill>
          </w14:textFill>
        </w:rPr>
        <w:t>（三）2022年我局未收到人大代表建议和政协提案。</w:t>
      </w:r>
    </w:p>
    <w:p>
      <w:pPr>
        <w:spacing w:line="560" w:lineRule="exact"/>
        <w:ind w:firstLine="640" w:firstLineChars="200"/>
        <w:jc w:val="both"/>
        <w:rPr>
          <w:rFonts w:hint="default" w:ascii="方正仿宋简体" w:hAnsi="方正仿宋简体" w:eastAsia="方正仿宋简体" w:cs="方正仿宋简体"/>
          <w:color w:val="000000" w:themeColor="text1"/>
          <w:kern w:val="0"/>
          <w:sz w:val="32"/>
          <w:szCs w:val="32"/>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highlight w:val="none"/>
          <w:lang w:val="en-US" w:eastAsia="zh-CN"/>
          <w14:textFill>
            <w14:solidFill>
              <w14:schemeClr w14:val="tx1"/>
            </w14:solidFill>
          </w14:textFill>
        </w:rPr>
        <w:t>（四）2022年我局不断创新政务公开的渠道和形式，打通新媒体渠道，强化媒体合作，扩大了信息公开的覆盖面和影响力。</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MTk5NWFjYzNkZGIzMTVmZTdkZjZjN2M5NDc5NjcifQ=="/>
  </w:docVars>
  <w:rsids>
    <w:rsidRoot w:val="00D31D50"/>
    <w:rsid w:val="00323B43"/>
    <w:rsid w:val="0036550C"/>
    <w:rsid w:val="003D37D8"/>
    <w:rsid w:val="00426133"/>
    <w:rsid w:val="004358AB"/>
    <w:rsid w:val="00841A33"/>
    <w:rsid w:val="008B7726"/>
    <w:rsid w:val="00D31D50"/>
    <w:rsid w:val="01AA3535"/>
    <w:rsid w:val="02A740F9"/>
    <w:rsid w:val="068210B9"/>
    <w:rsid w:val="06A87CC4"/>
    <w:rsid w:val="078018DD"/>
    <w:rsid w:val="09472849"/>
    <w:rsid w:val="0A611208"/>
    <w:rsid w:val="0C0F4D9D"/>
    <w:rsid w:val="0C4D4B85"/>
    <w:rsid w:val="0D3D3285"/>
    <w:rsid w:val="0D57070E"/>
    <w:rsid w:val="0EEE742C"/>
    <w:rsid w:val="10311639"/>
    <w:rsid w:val="10EB7FAC"/>
    <w:rsid w:val="15BC2EAD"/>
    <w:rsid w:val="16462D18"/>
    <w:rsid w:val="1676618E"/>
    <w:rsid w:val="17A50A19"/>
    <w:rsid w:val="19F25B1E"/>
    <w:rsid w:val="1A836C81"/>
    <w:rsid w:val="1C2B3402"/>
    <w:rsid w:val="1D8C2B12"/>
    <w:rsid w:val="1E7C6E80"/>
    <w:rsid w:val="1EA60A95"/>
    <w:rsid w:val="1FD93DB9"/>
    <w:rsid w:val="2135038B"/>
    <w:rsid w:val="21576086"/>
    <w:rsid w:val="2178462E"/>
    <w:rsid w:val="23446CEF"/>
    <w:rsid w:val="237C79D3"/>
    <w:rsid w:val="240E46A0"/>
    <w:rsid w:val="27080AA1"/>
    <w:rsid w:val="296D472D"/>
    <w:rsid w:val="2EA42069"/>
    <w:rsid w:val="2FE1669F"/>
    <w:rsid w:val="30F14FDE"/>
    <w:rsid w:val="31D041F3"/>
    <w:rsid w:val="325236B8"/>
    <w:rsid w:val="3263006E"/>
    <w:rsid w:val="32711D0A"/>
    <w:rsid w:val="34476647"/>
    <w:rsid w:val="35BE50CF"/>
    <w:rsid w:val="35DC4BD1"/>
    <w:rsid w:val="36344B03"/>
    <w:rsid w:val="36683E12"/>
    <w:rsid w:val="3AE713D8"/>
    <w:rsid w:val="3B886AEE"/>
    <w:rsid w:val="3BF92987"/>
    <w:rsid w:val="3D1D0E02"/>
    <w:rsid w:val="3D4D17E8"/>
    <w:rsid w:val="3D780C4B"/>
    <w:rsid w:val="3DCE5504"/>
    <w:rsid w:val="401A7639"/>
    <w:rsid w:val="40477484"/>
    <w:rsid w:val="40DA2994"/>
    <w:rsid w:val="42A52463"/>
    <w:rsid w:val="436D7C4D"/>
    <w:rsid w:val="444103CB"/>
    <w:rsid w:val="448707A9"/>
    <w:rsid w:val="453526B6"/>
    <w:rsid w:val="45EA19BC"/>
    <w:rsid w:val="46FA63E1"/>
    <w:rsid w:val="482C0675"/>
    <w:rsid w:val="490301B3"/>
    <w:rsid w:val="49604223"/>
    <w:rsid w:val="49D32A17"/>
    <w:rsid w:val="4A35612F"/>
    <w:rsid w:val="4BCE6EAF"/>
    <w:rsid w:val="4C797BC3"/>
    <w:rsid w:val="4DF177E8"/>
    <w:rsid w:val="50981885"/>
    <w:rsid w:val="50EB1D36"/>
    <w:rsid w:val="51485345"/>
    <w:rsid w:val="51945DB6"/>
    <w:rsid w:val="52022B5B"/>
    <w:rsid w:val="547D0AA7"/>
    <w:rsid w:val="548D68CA"/>
    <w:rsid w:val="56253A12"/>
    <w:rsid w:val="56372D3A"/>
    <w:rsid w:val="57391CDD"/>
    <w:rsid w:val="57416115"/>
    <w:rsid w:val="579F17FC"/>
    <w:rsid w:val="57D9652F"/>
    <w:rsid w:val="5A69790D"/>
    <w:rsid w:val="5B205D68"/>
    <w:rsid w:val="5BEC3AEF"/>
    <w:rsid w:val="5C7300C3"/>
    <w:rsid w:val="5C7615AA"/>
    <w:rsid w:val="5CCC49D7"/>
    <w:rsid w:val="5CD60F28"/>
    <w:rsid w:val="5DCB4528"/>
    <w:rsid w:val="5E283EDA"/>
    <w:rsid w:val="5ED02C75"/>
    <w:rsid w:val="5F115494"/>
    <w:rsid w:val="5F2A2FFC"/>
    <w:rsid w:val="5F7B3216"/>
    <w:rsid w:val="60C10A48"/>
    <w:rsid w:val="60E72D50"/>
    <w:rsid w:val="625E6DF7"/>
    <w:rsid w:val="66A24E6A"/>
    <w:rsid w:val="66AB6E29"/>
    <w:rsid w:val="6704446C"/>
    <w:rsid w:val="68B84332"/>
    <w:rsid w:val="69816F45"/>
    <w:rsid w:val="698F40D8"/>
    <w:rsid w:val="698F67F0"/>
    <w:rsid w:val="699B2728"/>
    <w:rsid w:val="69AC17F7"/>
    <w:rsid w:val="6C2D2CC4"/>
    <w:rsid w:val="6E0E30C9"/>
    <w:rsid w:val="6E6D075B"/>
    <w:rsid w:val="7245017D"/>
    <w:rsid w:val="72D20BDB"/>
    <w:rsid w:val="73A94C19"/>
    <w:rsid w:val="73EB34EA"/>
    <w:rsid w:val="745021F7"/>
    <w:rsid w:val="76DE116C"/>
    <w:rsid w:val="77DD2867"/>
    <w:rsid w:val="78152CF9"/>
    <w:rsid w:val="787535DD"/>
    <w:rsid w:val="7A6D13E4"/>
    <w:rsid w:val="7BE96239"/>
    <w:rsid w:val="7D6A76FE"/>
    <w:rsid w:val="7DD468B2"/>
    <w:rsid w:val="7EAE56A9"/>
    <w:rsid w:val="7F2F0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szCs w:val="20"/>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toc 1"/>
    <w:next w:val="1"/>
    <w:qFormat/>
    <w:uiPriority w:val="0"/>
    <w:pPr>
      <w:widowControl w:val="0"/>
      <w:snapToGrid w:val="0"/>
      <w:spacing w:line="640" w:lineRule="exact"/>
      <w:ind w:firstLine="705"/>
      <w:jc w:val="both"/>
    </w:pPr>
    <w:rPr>
      <w:rFonts w:ascii="仿宋_GB2312" w:hAnsi="Times New Roman" w:eastAsia="仿宋_GB2312" w:cs="仿宋_GB2312"/>
      <w:color w:val="000000"/>
      <w:kern w:val="2"/>
      <w:sz w:val="36"/>
      <w:szCs w:val="36"/>
      <w:lang w:val="en-US" w:eastAsia="zh-CN" w:bidi="ar-SA"/>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customStyle="1" w:styleId="7">
    <w:name w:val="BodyText"/>
    <w:basedOn w:val="1"/>
    <w:qFormat/>
    <w:uiPriority w:val="0"/>
    <w:pPr>
      <w:spacing w:after="120"/>
      <w:textAlignment w:val="baseline"/>
    </w:pPr>
    <w:rPr>
      <w:rFonts w:eastAsia="仿宋_GB2312"/>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3007</Words>
  <Characters>3154</Characters>
  <Lines>1</Lines>
  <Paragraphs>1</Paragraphs>
  <TotalTime>4</TotalTime>
  <ScaleCrop>false</ScaleCrop>
  <LinksUpToDate>false</LinksUpToDate>
  <CharactersWithSpaces>3155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cp:lastModifiedBy>
  <cp:lastPrinted>2023-02-02T08:09:00Z</cp:lastPrinted>
  <dcterms:modified xsi:type="dcterms:W3CDTF">2023-02-03T03:07:36Z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DB88539FF86C40689E3FA9FC3B894714</vt:lpwstr>
  </property>
</Properties>
</file>