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val="en-US" w:eastAsia="zh-CN"/>
        </w:rPr>
      </w:pPr>
      <w:bookmarkStart w:id="0" w:name="_Toc29973_WPSOffice_Level1"/>
      <w:r>
        <w:rPr>
          <w:rFonts w:hint="eastAsia" w:ascii="宋体" w:hAnsi="宋体" w:eastAsia="宋体" w:cs="宋体"/>
          <w:b w:val="0"/>
          <w:bCs w:val="0"/>
          <w:color w:val="333333"/>
          <w:sz w:val="32"/>
          <w:szCs w:val="32"/>
          <w:shd w:val="clear" w:color="auto" w:fill="FFFFFF"/>
        </w:rPr>
        <w:t>基本医疗保险异地长期居住人员备案</w:t>
      </w:r>
      <w:r>
        <w:rPr>
          <w:rFonts w:hint="eastAsia" w:ascii="宋体" w:hAnsi="宋体" w:eastAsia="宋体" w:cs="宋体"/>
          <w:sz w:val="32"/>
          <w:szCs w:val="32"/>
          <w:lang w:val="en-US" w:eastAsia="zh-CN"/>
        </w:rPr>
        <w:t>服务指南</w:t>
      </w: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事项名称</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b w:val="0"/>
                <w:bCs w:val="0"/>
                <w:color w:val="333333"/>
                <w:sz w:val="20"/>
                <w:szCs w:val="20"/>
                <w:shd w:val="clear" w:color="auto" w:fill="FFFFFF"/>
              </w:rPr>
              <w:t>基本医疗保险异地长期居住人员备案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设定</w:t>
            </w:r>
            <w:r>
              <w:rPr>
                <w:rFonts w:hint="eastAsia" w:ascii="宋体" w:hAnsi="宋体" w:eastAsia="宋体" w:cs="宋体"/>
                <w:color w:val="auto"/>
                <w:sz w:val="21"/>
                <w:szCs w:val="21"/>
                <w:lang w:eastAsia="zh-CN"/>
              </w:rPr>
              <w:t>依据</w:t>
            </w:r>
          </w:p>
        </w:tc>
        <w:tc>
          <w:tcPr>
            <w:tcW w:w="8228" w:type="dxa"/>
            <w:gridSpan w:val="6"/>
            <w:noWrap w:val="0"/>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《关于转发&lt;国家医保局 财政部关于进一步做好基本医疗保险跨省异地就医直接结算工作的通知&gt;的通知》 鲁医保发〔2022〕26号 （一）规范异地就医备案有效期限。全面实行承诺制自助备案。异地长期居住人员办理登记备案，备案时不设终止日期，长期有效；未在备案地发生医疗费用的，可随时变更或取消备案；在备案地发生医疗费用的，变更备案或取消备案的时限统一规定为6个月。临时外出就医人员备案不再设置有效期，备案后可在就医地就医并享受异地就医直接结算服务，且不影响参保地就医及医保待遇。异地长期居住人员、临时外出就医人员备案后，因故申请终止备案，但终止备案前已办理异地入院手续的，办理出院结算时可直接联网结算。 （二）允许补办异地就医备案。补办异地长期居住备案的，按国家备案规定执行，备案起始日期自补办备案之日最多可往前提前5日；补办临时外出就医备案的，备案起始日期不受限制。参保人员异地就医出院结算前完成异地就医备案的，就医地联网定点医疗机构应为参保人员办理医疗费用异地联网结算。异地就医参保人员出院自费结算后按规定补办备案手续的，可以按参保地规定申请手工报销。 （三）支持异地长期居住人员在备案地和参保地双向享受医保待遇。异地长期居住人员在备案地就医结算时，基本医疗保险基金的起付标准、支付比例、最高支付限额执行参保地本地就医标准。异地长期居住人员备案有效期内确需回参保地就医的，通过提交备案就医地户籍证明、居住证或单位工作证明等材料，可享受与参保地同等的医保待遇。异地长期居住人员备案未满6个月且未提供上述有关证明材料、或单纯采用个人承诺方式办理长期异地居住人员备案需返回参保地就医的，按“临时外出就医人员”医保待遇政策执行；备案超过6个月的，可申请终止原长期异地就医备案，返回参保地就医的，享受与参保地同等医保待遇，到省外其他统筹区就医的，可根据实际就医需求重新办理异地就医备案。</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lang w:val="en-US" w:eastAsia="zh-CN"/>
              </w:rPr>
            </w:pPr>
            <w:r>
              <w:rPr>
                <w:rFonts w:ascii="宋体" w:hAnsi="宋体" w:eastAsia="宋体" w:cs="宋体"/>
                <w:kern w:val="0"/>
                <w:sz w:val="24"/>
                <w:szCs w:val="24"/>
                <w:lang w:val="en-US" w:eastAsia="zh-CN" w:bidi="ar"/>
              </w:rPr>
              <w:t xml:space="preserve">《关于调整我省参保人员异地就医政策有关问题的通知》 鲁医保发〔2021〕46号 一、整合简化异地就医人员分类 （一）将异地安置退休人员、常驻异地工作人员、长期异地居住人员、外出务工农民、外来就业创业人员，统一整合简化为“异地长期居住人员”。异地长期居住人员一般指异地居住、生活、工作6个月以上的人员。 （二）将转诊转院人员，自行外出就医人员，因出差、探亲、旅游等临时在外就医人员，统一简化整合为“临时外出就医人员”。 二、简化异地就医备案程序，不再需要证明材料 （一）异地就医备案不再提供证明材料。“异地长期居住人员”不再提供户籍证明、居住证等证明材料，实行承诺备案制（个人承诺异地居住、生活、工作6个月以上）;“临时外出就医人员”备案不再提供转诊转院证明或在外就医急诊证明等证明材料。 （二）丰富异地就医备案渠道。以上人员可在各市医保服务大厅窗口、基层医保工作站办理备案；也可通过各市医保官方网站、国家医保服务平台APP、鲁医保小程序（在支付宝、微信中搜索）网上办、掌上办，以及可通过各市医保部门公布的服务电话、传真等多种渠道办理备案。 （三）自2022年1月1日起，省内跨市“临时外出就医人员”住院、普通门诊、门诊慢特病就医一律取消备案手续，就医费用直接联网结算，省内跨市“临时外出就医人员”医疗费用首先自付比例按本通知规定执行。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受理</w:t>
            </w:r>
            <w:r>
              <w:rPr>
                <w:rFonts w:hint="eastAsia" w:ascii="宋体" w:hAnsi="宋体" w:eastAsia="宋体" w:cs="宋体"/>
                <w:color w:val="auto"/>
                <w:sz w:val="21"/>
                <w:szCs w:val="21"/>
                <w:lang w:eastAsia="zh-CN"/>
              </w:rPr>
              <w:t>条件</w:t>
            </w:r>
          </w:p>
        </w:tc>
        <w:tc>
          <w:tcPr>
            <w:tcW w:w="8228"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color w:val="333333"/>
                <w:sz w:val="20"/>
                <w:szCs w:val="20"/>
                <w:shd w:val="clear" w:color="auto" w:fill="FFFFFF"/>
              </w:rPr>
              <w:t>参加医疗保险并享受医保待遇人员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材料清单</w:t>
            </w: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材料名称</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材料类型</w:t>
            </w: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4445" w:type="dxa"/>
            <w:gridSpan w:val="3"/>
            <w:noWrap w:val="0"/>
            <w:vAlign w:val="center"/>
          </w:tcPr>
          <w:p>
            <w:pPr>
              <w:spacing w:line="300" w:lineRule="exac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身份证复印件</w:t>
            </w:r>
          </w:p>
        </w:tc>
        <w:tc>
          <w:tcPr>
            <w:tcW w:w="1134" w:type="dxa"/>
            <w:noWrap w:val="0"/>
            <w:vAlign w:val="center"/>
          </w:tcPr>
          <w:p>
            <w:pPr>
              <w:spacing w:line="300" w:lineRule="exact"/>
              <w:rPr>
                <w:rFonts w:hint="eastAsia" w:ascii="宋体" w:hAnsi="宋体" w:eastAsia="宋体" w:cs="宋体"/>
                <w:kern w:val="2"/>
                <w:sz w:val="20"/>
                <w:szCs w:val="20"/>
                <w:highlight w:val="yellow"/>
                <w:lang w:val="en-US" w:eastAsia="zh-CN" w:bidi="ar-SA"/>
              </w:rPr>
            </w:pPr>
            <w:r>
              <w:rPr>
                <w:rFonts w:hint="eastAsia" w:ascii="宋体" w:hAnsi="宋体" w:eastAsia="宋体" w:cs="宋体"/>
                <w:sz w:val="20"/>
                <w:szCs w:val="20"/>
                <w:highlight w:val="none"/>
              </w:rPr>
              <w:t>原件</w:t>
            </w:r>
            <w:r>
              <w:rPr>
                <w:rFonts w:hint="eastAsia" w:ascii="宋体" w:hAnsi="宋体" w:eastAsia="宋体" w:cs="宋体"/>
                <w:sz w:val="20"/>
                <w:szCs w:val="20"/>
                <w:highlight w:val="none"/>
                <w:lang w:val="en-US" w:eastAsia="zh-CN"/>
              </w:rPr>
              <w:t>或复印件</w:t>
            </w:r>
          </w:p>
        </w:tc>
        <w:tc>
          <w:tcPr>
            <w:tcW w:w="1991" w:type="dxa"/>
            <w:noWrap w:val="0"/>
            <w:vAlign w:val="center"/>
          </w:tcPr>
          <w:p>
            <w:pPr>
              <w:spacing w:line="300" w:lineRule="exact"/>
              <w:rPr>
                <w:rFonts w:hint="eastAsia" w:ascii="宋体" w:hAnsi="宋体" w:eastAsia="宋体" w:cs="宋体"/>
                <w:kern w:val="2"/>
                <w:sz w:val="20"/>
                <w:szCs w:val="20"/>
                <w:lang w:val="en-US" w:eastAsia="zh-CN" w:bidi="ar-SA"/>
              </w:rPr>
            </w:pPr>
            <w:r>
              <w:rPr>
                <w:rFonts w:hint="eastAsia" w:ascii="宋体" w:hAnsi="宋体" w:eastAsia="宋体" w:cs="宋体"/>
                <w:sz w:val="20"/>
                <w:szCs w:val="20"/>
              </w:rPr>
              <w:t>电子</w:t>
            </w:r>
            <w:r>
              <w:rPr>
                <w:rFonts w:hint="eastAsia" w:ascii="宋体" w:hAnsi="宋体" w:eastAsia="宋体" w:cs="宋体"/>
                <w:sz w:val="20"/>
                <w:szCs w:val="20"/>
                <w:lang w:val="en-US" w:eastAsia="zh-CN"/>
              </w:rPr>
              <w:t>/纸质版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p>
        </w:tc>
        <w:tc>
          <w:tcPr>
            <w:tcW w:w="6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44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c>
          <w:tcPr>
            <w:tcW w:w="199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办理</w:t>
            </w:r>
            <w:r>
              <w:rPr>
                <w:rFonts w:hint="eastAsia" w:ascii="宋体" w:hAnsi="宋体" w:eastAsia="宋体" w:cs="宋体"/>
                <w:color w:val="auto"/>
                <w:sz w:val="21"/>
                <w:szCs w:val="21"/>
                <w:lang w:val="en-US" w:eastAsia="zh-CN"/>
              </w:rPr>
              <w:t>流程</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color w:val="333333"/>
                <w:sz w:val="20"/>
                <w:szCs w:val="20"/>
                <w:highlight w:val="none"/>
                <w:shd w:val="clear" w:color="auto" w:fill="FFFFFF"/>
                <w:lang w:val="en-US" w:eastAsia="zh-CN"/>
              </w:rPr>
              <w:t>1.</w:t>
            </w:r>
            <w:r>
              <w:rPr>
                <w:rFonts w:hint="eastAsia" w:ascii="宋体" w:hAnsi="宋体" w:eastAsia="宋体" w:cs="宋体"/>
                <w:b w:val="0"/>
                <w:bCs w:val="0"/>
                <w:color w:val="333333"/>
                <w:sz w:val="20"/>
                <w:szCs w:val="20"/>
                <w:highlight w:val="none"/>
                <w:shd w:val="clear" w:color="auto" w:fill="FFFFFF"/>
              </w:rPr>
              <w:t>参保人可通过“国家医保服务平台APP-异地就医-自助开通”自助办理备案（仅限跨省异地就医），省内异地就医可通过支付宝“鲁医保”小程序办理。</w:t>
            </w:r>
            <w:r>
              <w:rPr>
                <w:rFonts w:hint="eastAsia" w:ascii="宋体" w:hAnsi="宋体" w:eastAsia="宋体" w:cs="宋体"/>
                <w:b w:val="0"/>
                <w:bCs w:val="0"/>
                <w:color w:val="333333"/>
                <w:sz w:val="20"/>
                <w:szCs w:val="20"/>
                <w:highlight w:val="none"/>
                <w:shd w:val="clear" w:color="auto" w:fill="FFFFFF"/>
                <w:lang w:val="en-US" w:eastAsia="zh-CN"/>
              </w:rPr>
              <w:t>2.确认</w:t>
            </w:r>
            <w:r>
              <w:rPr>
                <w:rFonts w:hint="eastAsia" w:ascii="宋体" w:hAnsi="宋体" w:eastAsia="宋体" w:cs="宋体"/>
                <w:b w:val="0"/>
                <w:bCs w:val="0"/>
                <w:color w:val="333333"/>
                <w:sz w:val="20"/>
                <w:szCs w:val="20"/>
                <w:highlight w:val="none"/>
                <w:shd w:val="clear" w:color="auto" w:fill="FFFFFF"/>
              </w:rPr>
              <w:t>无误</w:t>
            </w:r>
            <w:r>
              <w:rPr>
                <w:rFonts w:hint="eastAsia" w:ascii="宋体" w:hAnsi="宋体" w:eastAsia="宋体" w:cs="宋体"/>
                <w:b w:val="0"/>
                <w:bCs w:val="0"/>
                <w:color w:val="333333"/>
                <w:sz w:val="20"/>
                <w:szCs w:val="20"/>
                <w:highlight w:val="none"/>
                <w:shd w:val="clear" w:color="auto" w:fill="FFFFFF"/>
                <w:lang w:val="en-US" w:eastAsia="zh-CN"/>
              </w:rPr>
              <w:t>后，</w:t>
            </w:r>
            <w:r>
              <w:rPr>
                <w:rFonts w:hint="eastAsia" w:ascii="宋体" w:hAnsi="宋体" w:eastAsia="宋体" w:cs="宋体"/>
                <w:b w:val="0"/>
                <w:bCs w:val="0"/>
                <w:color w:val="333333"/>
                <w:sz w:val="20"/>
                <w:szCs w:val="20"/>
                <w:highlight w:val="none"/>
                <w:shd w:val="clear" w:color="auto" w:fill="FFFFFF"/>
              </w:rPr>
              <w:t>备案信息上传国家异地就医结算平台并提示办理结果，确定是否备案成功。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法定期限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b w:val="0"/>
                <w:bCs w:val="0"/>
                <w:sz w:val="20"/>
                <w:szCs w:val="20"/>
                <w:highlight w:val="none"/>
                <w:lang w:val="en-US" w:eastAsia="zh-CN"/>
              </w:rPr>
              <w:t>2</w:t>
            </w:r>
            <w:r>
              <w:rPr>
                <w:rFonts w:hint="eastAsia" w:ascii="宋体" w:hAnsi="宋体" w:eastAsia="宋体" w:cs="宋体"/>
                <w:b w:val="0"/>
                <w:bCs w:val="0"/>
                <w:sz w:val="20"/>
                <w:szCs w:val="20"/>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承诺时限</w:t>
            </w:r>
          </w:p>
        </w:tc>
        <w:tc>
          <w:tcPr>
            <w:tcW w:w="8228" w:type="dxa"/>
            <w:gridSpan w:val="6"/>
            <w:noWrap w:val="0"/>
            <w:vAlign w:val="center"/>
          </w:tcPr>
          <w:p>
            <w:pPr>
              <w:spacing w:line="300" w:lineRule="exact"/>
              <w:rPr>
                <w:rFonts w:hint="eastAsia" w:ascii="宋体" w:hAnsi="宋体" w:eastAsia="宋体" w:cs="宋体"/>
                <w:sz w:val="21"/>
                <w:szCs w:val="21"/>
                <w:highlight w:val="none"/>
                <w:lang w:val="en-US" w:eastAsia="zh-CN"/>
              </w:rPr>
            </w:pPr>
            <w:r>
              <w:rPr>
                <w:rFonts w:hint="eastAsia" w:ascii="宋体" w:hAnsi="宋体" w:cs="宋体"/>
                <w:b w:val="0"/>
                <w:bCs w:val="0"/>
                <w:sz w:val="20"/>
                <w:szCs w:val="20"/>
                <w:highlight w:val="none"/>
                <w:lang w:val="en-US" w:eastAsia="zh-CN"/>
              </w:rPr>
              <w:t>1</w:t>
            </w:r>
            <w:r>
              <w:rPr>
                <w:rFonts w:hint="eastAsia" w:ascii="宋体" w:hAnsi="宋体" w:eastAsia="宋体" w:cs="宋体"/>
                <w:b w:val="0"/>
                <w:bCs w:val="0"/>
                <w:sz w:val="20"/>
                <w:szCs w:val="20"/>
                <w:highlight w:val="none"/>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收费标准</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咨询办理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电话</w:t>
            </w:r>
          </w:p>
        </w:tc>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0537-3238957</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监督投诉电话</w:t>
            </w:r>
          </w:p>
        </w:tc>
        <w:tc>
          <w:tcPr>
            <w:tcW w:w="40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0537-3238967</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评价渠道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现场评价、济宁</w:t>
            </w:r>
            <w:r>
              <w:rPr>
                <w:rFonts w:hint="eastAsia" w:ascii="宋体" w:hAnsi="宋体" w:cs="宋体"/>
                <w:color w:val="auto"/>
                <w:sz w:val="21"/>
                <w:szCs w:val="21"/>
                <w:lang w:val="en-US" w:eastAsia="zh-CN"/>
              </w:rPr>
              <w:t>高新区</w:t>
            </w:r>
            <w:r>
              <w:rPr>
                <w:rFonts w:hint="eastAsia" w:ascii="宋体" w:hAnsi="宋体" w:eastAsia="宋体" w:cs="宋体"/>
                <w:color w:val="auto"/>
                <w:sz w:val="21"/>
                <w:szCs w:val="21"/>
                <w:lang w:val="en-US" w:eastAsia="zh-CN"/>
              </w:rPr>
              <w:t>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救济渠道</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行政复议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部门：济宁市人民政府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地址：山东省济宁市崇文大道西首路南（济宁市公共法律服务中心）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电话：0537-7710505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行政诉讼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部门：济宁市任城区人民法院；济宁市兖州区人民法院；济宁市高新技术产业开发区人民法院；济宁市鱼台县人民法院</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地址：山东省济宁市任城区洸河路124号；山东省济宁市兖州区九州中路95号；山东省济宁市高新区瑞园路7号；山东省济宁市鱼台县湖陵一路80号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受理地址</w:t>
            </w:r>
          </w:p>
        </w:tc>
        <w:tc>
          <w:tcPr>
            <w:tcW w:w="822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山东省济宁市高新区景云路金色嘉苑中区南圆楼一楼黄屯街道便民服务中心</w:t>
            </w:r>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MzQ4NTVlMzI1NjFiM2IxNWI2MGNlOTViNTJmZWEifQ=="/>
  </w:docVars>
  <w:rsids>
    <w:rsidRoot w:val="00000000"/>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2E13A28"/>
    <w:rsid w:val="24925CBD"/>
    <w:rsid w:val="24A55645"/>
    <w:rsid w:val="26387D9F"/>
    <w:rsid w:val="292661C3"/>
    <w:rsid w:val="2A6517C5"/>
    <w:rsid w:val="2C3078BA"/>
    <w:rsid w:val="2EB84BAF"/>
    <w:rsid w:val="308377CA"/>
    <w:rsid w:val="33527CC1"/>
    <w:rsid w:val="336D3D6E"/>
    <w:rsid w:val="355621E8"/>
    <w:rsid w:val="36700E5F"/>
    <w:rsid w:val="373F6235"/>
    <w:rsid w:val="37617CC6"/>
    <w:rsid w:val="389E51DD"/>
    <w:rsid w:val="3ADD1FEC"/>
    <w:rsid w:val="3D7242CB"/>
    <w:rsid w:val="42443D58"/>
    <w:rsid w:val="4590770C"/>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sz w:val="24"/>
    </w:rPr>
  </w:style>
  <w:style w:type="paragraph" w:styleId="6">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7">
    <w:name w:val="Body Text First Indent 2"/>
    <w:basedOn w:val="3"/>
    <w:next w:val="6"/>
    <w:qFormat/>
    <w:uiPriority w:val="0"/>
    <w:pPr>
      <w:widowControl w:val="0"/>
      <w:ind w:firstLine="420" w:firstLineChars="200"/>
      <w:jc w:val="both"/>
    </w:pPr>
    <w:rPr>
      <w:rFonts w:ascii="黑体" w:hAnsi="Times New Roman" w:eastAsia="黑体" w:cs="Times New Roman"/>
      <w:kern w:val="2"/>
      <w:sz w:val="32"/>
      <w:szCs w:val="24"/>
      <w:lang w:val="en-US" w:eastAsia="zh-CN" w:bidi="ar-SA"/>
    </w:rPr>
  </w:style>
  <w:style w:type="character" w:styleId="10">
    <w:name w:val="Hyperlink"/>
    <w:basedOn w:val="9"/>
    <w:qFormat/>
    <w:uiPriority w:val="0"/>
    <w:rPr>
      <w:color w:val="0000FF"/>
      <w:u w:val="single"/>
    </w:rPr>
  </w:style>
  <w:style w:type="paragraph" w:customStyle="1" w:styleId="11">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1819</Words>
  <Characters>1896</Characters>
  <Lines>0</Lines>
  <Paragraphs>0</Paragraphs>
  <TotalTime>0</TotalTime>
  <ScaleCrop>false</ScaleCrop>
  <LinksUpToDate>false</LinksUpToDate>
  <CharactersWithSpaces>1910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2023-05-11T02:43:00Z</dcterms:created>
  <dc:creator>Administrator</dc:creator>
  <cp:lastModifiedBy>Administrator</cp:lastModifiedBy>
  <dcterms:modified xsi:type="dcterms:W3CDTF">2024-05-16T07:21:17Z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72C2DAC235EB43089DF18B73C6E7802C_13</vt:lpwstr>
  </property>
</Properties>
</file>