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C795" w14:textId="77777777" w:rsidR="00860C46" w:rsidRDefault="00000000">
      <w:pPr>
        <w:pStyle w:val="2"/>
        <w:widowControl/>
        <w:pBdr>
          <w:bottom w:val="single" w:sz="12" w:space="15" w:color="707171"/>
        </w:pBdr>
        <w:spacing w:before="300" w:beforeAutospacing="0"/>
        <w:jc w:val="center"/>
        <w:rPr>
          <w:rFonts w:hint="default"/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文字解读 | 济高新管发〔2023〕5号 济宁高新区管委会关于印发济宁科学城核心区（产学研基地）企业入驻管理办法的通知</w:t>
      </w:r>
    </w:p>
    <w:p w14:paraId="1C469D3C" w14:textId="77777777" w:rsidR="00860C46" w:rsidRDefault="00000000">
      <w:pPr>
        <w:widowControl/>
        <w:jc w:val="left"/>
        <w:rPr>
          <w:rFonts w:ascii="socialshare" w:eastAsia="socialshare" w:hAnsi="socialshare" w:cs="socialshare"/>
          <w:sz w:val="24"/>
          <w:szCs w:val="24"/>
        </w:rPr>
      </w:pPr>
      <w:hyperlink r:id="rId7" w:tgtFrame="http://www.jnhn.gov.cn/art/2023/9/1/_blank" w:history="1"/>
    </w:p>
    <w:p w14:paraId="5C0AD53F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Chars="231" w:firstLine="739"/>
        <w:rPr>
          <w:rFonts w:ascii="方正黑体简体" w:eastAsia="方正黑体简体" w:hAnsi="方正黑体简体" w:cs="方正黑体简体"/>
          <w:color w:val="333333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333333"/>
          <w:sz w:val="32"/>
          <w:szCs w:val="32"/>
        </w:rPr>
        <w:t>一、政策背景</w:t>
      </w:r>
    </w:p>
    <w:p w14:paraId="26A3B28C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Chars="200" w:firstLine="64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去年</w:t>
      </w:r>
      <w:r>
        <w:rPr>
          <w:color w:val="333333"/>
          <w:sz w:val="32"/>
          <w:szCs w:val="32"/>
        </w:rPr>
        <w:t>12</w:t>
      </w:r>
      <w:r>
        <w:rPr>
          <w:color w:val="333333"/>
          <w:sz w:val="32"/>
          <w:szCs w:val="32"/>
        </w:rPr>
        <w:t>月</w:t>
      </w:r>
      <w:r>
        <w:rPr>
          <w:color w:val="333333"/>
          <w:sz w:val="32"/>
          <w:szCs w:val="32"/>
        </w:rPr>
        <w:t>19</w:t>
      </w:r>
      <w:r>
        <w:rPr>
          <w:color w:val="333333"/>
          <w:sz w:val="32"/>
          <w:szCs w:val="32"/>
        </w:rPr>
        <w:t>日，市委书记林红玉在《济宁高新区工作情况汇报》上批示：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高新区下一步要在担当起全市科技创新的龙头、高新科技的高地上下功夫</w:t>
      </w:r>
      <w:r>
        <w:rPr>
          <w:rFonts w:hint="eastAsia"/>
          <w:color w:val="333333"/>
          <w:sz w:val="32"/>
          <w:szCs w:val="32"/>
        </w:rPr>
        <w:t>”、“</w:t>
      </w:r>
      <w:r>
        <w:rPr>
          <w:color w:val="333333"/>
          <w:sz w:val="32"/>
          <w:szCs w:val="32"/>
        </w:rPr>
        <w:t>要把高新产业发展作为龙头来抓，使高新区成为全市高新技术发展的主阵地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。区党工委制定了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1477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发展思路布局，将科技创新高地作为聚力打造的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七个高地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之一。在具体落实上，以建设济宁科学城作为打造创新高地的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先手棋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，科学城核心区设在产学研基地，为规范基地管理，</w:t>
      </w:r>
      <w:r>
        <w:rPr>
          <w:rFonts w:hint="eastAsia"/>
          <w:color w:val="333333"/>
          <w:sz w:val="32"/>
          <w:szCs w:val="32"/>
        </w:rPr>
        <w:t>提升建设发展水平，更好发挥产学研基地示范引领和辐射带动作用，结合我区工作实际，制定了</w:t>
      </w:r>
      <w:r>
        <w:rPr>
          <w:color w:val="333333"/>
          <w:sz w:val="32"/>
          <w:szCs w:val="32"/>
        </w:rPr>
        <w:t>《济宁科学城核心区（产学研基地）企业入驻管理办法》。</w:t>
      </w:r>
    </w:p>
    <w:p w14:paraId="71056479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Chars="231" w:firstLine="739"/>
        <w:rPr>
          <w:rFonts w:ascii="方正黑体简体" w:eastAsia="方正黑体简体" w:hAnsi="方正黑体简体" w:cs="方正黑体简体"/>
          <w:color w:val="333333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333333"/>
          <w:sz w:val="32"/>
          <w:szCs w:val="32"/>
        </w:rPr>
        <w:t>二、决策依据</w:t>
      </w:r>
    </w:p>
    <w:p w14:paraId="76EC57F6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</w:rPr>
        <w:t>本次起草的《管理办法》，主要依据科技部、财政部、国家税务总局《科技型中小企业评价办法》（国科发政[2017]115号）、《山东省科技企业孵化载体管理办法（鲁</w:t>
      </w:r>
      <w:r>
        <w:rPr>
          <w:rFonts w:ascii="方正仿宋简体" w:eastAsia="方正仿宋简体" w:hAnsi="方正仿宋简体" w:cs="方正仿宋简体" w:hint="eastAsia"/>
        </w:rPr>
        <w:lastRenderedPageBreak/>
        <w:t>科字[2022]107号）》、《山东省实施省级留学人员创新创业示范园项目认定和管理暂行办法》(鲁人社发[2017]15号)、《2022年济宁市大院大所招引工作认定办法》（济科字[2022]8号）等国家、省市支持科技创新高质量发展相关文件精神，并结合我区工作实际研究制定。</w:t>
      </w:r>
    </w:p>
    <w:p w14:paraId="63F768AF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Chars="231" w:firstLine="739"/>
        <w:rPr>
          <w:rFonts w:ascii="方正黑体简体" w:eastAsia="方正黑体简体" w:hAnsi="方正黑体简体" w:cs="方正黑体简体"/>
          <w:color w:val="333333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333333"/>
          <w:sz w:val="32"/>
          <w:szCs w:val="32"/>
        </w:rPr>
        <w:t>三、主要内容</w:t>
      </w:r>
    </w:p>
    <w:p w14:paraId="2577E634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《管理办法》分为8个章节、22个条款、1个附件。</w:t>
      </w:r>
    </w:p>
    <w:p w14:paraId="03C73090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第一章，总则。成立济宁科学城核心区（产学研基地）管理领导小组，作为产学研基地资产的指导和管理单位，领导小组办公室设在创新创业服务中心，负责领导小组日常工作。</w:t>
      </w:r>
    </w:p>
    <w:p w14:paraId="0B9EA55C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第二章，空间布局。为便于管理，将产学研基地空间布局分为科技型企业集聚区、高校院所成果转化区、济宁留学人员创业园、总部+金融区等4大区域。</w:t>
      </w:r>
    </w:p>
    <w:p w14:paraId="603A71DE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第三章，重点发展领域。重点扶持我区七大产业。</w:t>
      </w:r>
    </w:p>
    <w:p w14:paraId="3D2F3B5F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第四章，入驻类型与条件。对4大区域入驻企业条件分别予以明确。</w:t>
      </w:r>
    </w:p>
    <w:p w14:paraId="580590AA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第五章，入驻流程。引进单位对入驻企业进行初审，出具初审意见。领导小组每月抽调相关领域专家组成项目评审委员会，负责基地入驻项目评审工作。评审通过后，由</w:t>
      </w:r>
      <w:r>
        <w:rPr>
          <w:rFonts w:ascii="方正仿宋简体" w:eastAsia="方正仿宋简体" w:hAnsi="方正仿宋简体" w:cs="方正仿宋简体" w:hint="eastAsia"/>
        </w:rPr>
        <w:t>相关国有资产权属公司</w:t>
      </w:r>
      <w:r>
        <w:rPr>
          <w:rFonts w:ascii="方正仿宋简体" w:eastAsia="方正仿宋简体" w:hAnsi="方正仿宋简体" w:cs="方正仿宋简体"/>
        </w:rPr>
        <w:t>办理入驻手续，签订入驻合同。企业入驻后，项目引进单位负责引进企业的动态管理。</w:t>
      </w:r>
    </w:p>
    <w:p w14:paraId="688BABD6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第六章，企业退出。对违反入驻协议的企业由</w:t>
      </w:r>
      <w:r>
        <w:rPr>
          <w:rFonts w:ascii="方正仿宋简体" w:eastAsia="方正仿宋简体" w:hAnsi="方正仿宋简体" w:cs="方正仿宋简体" w:hint="eastAsia"/>
        </w:rPr>
        <w:t>相关国有</w:t>
      </w:r>
      <w:r>
        <w:rPr>
          <w:rFonts w:ascii="方正仿宋简体" w:eastAsia="方正仿宋简体" w:hAnsi="方正仿宋简体" w:cs="方正仿宋简体" w:hint="eastAsia"/>
        </w:rPr>
        <w:lastRenderedPageBreak/>
        <w:t>资产权属公司</w:t>
      </w:r>
      <w:r>
        <w:rPr>
          <w:rFonts w:ascii="方正仿宋简体" w:eastAsia="方正仿宋简体" w:hAnsi="方正仿宋简体" w:cs="方正仿宋简体"/>
        </w:rPr>
        <w:t>按程序终止合同予以清退。</w:t>
      </w:r>
    </w:p>
    <w:p w14:paraId="514C2807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第七章，优惠政策。对科技型企业入驻产学研基地清水房的，实行装修费用抵扣房屋租金政策，相关标准按照</w:t>
      </w:r>
      <w:r>
        <w:rPr>
          <w:rFonts w:ascii="方正仿宋简体" w:eastAsia="方正仿宋简体" w:hAnsi="方正仿宋简体" w:cs="方正仿宋简体" w:hint="eastAsia"/>
        </w:rPr>
        <w:t>“</w:t>
      </w:r>
      <w:r>
        <w:rPr>
          <w:rFonts w:ascii="方正仿宋简体" w:eastAsia="方正仿宋简体" w:hAnsi="方正仿宋简体" w:cs="方正仿宋简体"/>
        </w:rPr>
        <w:t>一事一议</w:t>
      </w:r>
      <w:r>
        <w:rPr>
          <w:rFonts w:ascii="方正仿宋简体" w:eastAsia="方正仿宋简体" w:hAnsi="方正仿宋简体" w:cs="方正仿宋简体" w:hint="eastAsia"/>
        </w:rPr>
        <w:t>”</w:t>
      </w:r>
      <w:r>
        <w:rPr>
          <w:rFonts w:ascii="方正仿宋简体" w:eastAsia="方正仿宋简体" w:hAnsi="方正仿宋简体" w:cs="方正仿宋简体"/>
        </w:rPr>
        <w:t>的原则由基地领导小组上会通过后，在入驻协议中具体体现。</w:t>
      </w:r>
    </w:p>
    <w:p w14:paraId="71A874F9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第八章，附则。有效期三年，由领导小组负责解释。</w:t>
      </w:r>
    </w:p>
    <w:p w14:paraId="669C6BE4" w14:textId="77777777" w:rsidR="00860C46" w:rsidRDefault="00000000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/>
        </w:rPr>
        <w:t>附件为《济宁科学城核心区（产学研基地）管理领导小组</w:t>
      </w:r>
      <w:r>
        <w:rPr>
          <w:rFonts w:ascii="方正仿宋简体" w:eastAsia="方正仿宋简体" w:hAnsi="方正仿宋简体" w:cs="方正仿宋简体" w:hint="eastAsia"/>
        </w:rPr>
        <w:t>成员名单</w:t>
      </w:r>
      <w:r>
        <w:rPr>
          <w:rFonts w:ascii="方正仿宋简体" w:eastAsia="方正仿宋简体" w:hAnsi="方正仿宋简体" w:cs="方正仿宋简体"/>
        </w:rPr>
        <w:t>》，由王亚栋同志任组长，楚智华、徐廷福、杨银轩同志任副组长，领导小组下设办公室，办公室设在创新创业服务中心，石君同志任办公室主任。</w:t>
      </w:r>
    </w:p>
    <w:p w14:paraId="19E3F85A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="420"/>
        <w:rPr>
          <w:rFonts w:ascii="方正黑体简体" w:eastAsia="方正黑体简体" w:hAnsi="方正黑体简体" w:cs="方正黑体简体"/>
          <w:color w:val="333333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333333"/>
          <w:sz w:val="32"/>
          <w:szCs w:val="32"/>
        </w:rPr>
        <w:t>四、关于施行日期的说明</w:t>
      </w:r>
    </w:p>
    <w:p w14:paraId="59BB4519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="420"/>
        <w:rPr>
          <w:rFonts w:ascii="方正仿宋简体" w:eastAsia="方正仿宋简体" w:hAnsi="方正仿宋简体" w:cs="方正仿宋简体"/>
          <w:kern w:val="2"/>
          <w:sz w:val="32"/>
        </w:rPr>
      </w:pPr>
      <w:r>
        <w:rPr>
          <w:rFonts w:ascii="方正仿宋简体" w:eastAsia="方正仿宋简体" w:hAnsi="方正仿宋简体" w:cs="方正仿宋简体" w:hint="eastAsia"/>
          <w:kern w:val="2"/>
          <w:sz w:val="32"/>
        </w:rPr>
        <w:t>本方案自发布之日起实施，有效期至2026年11月22日。</w:t>
      </w:r>
    </w:p>
    <w:p w14:paraId="0056B6F6" w14:textId="77777777" w:rsidR="00860C46" w:rsidRDefault="00000000">
      <w:pPr>
        <w:pStyle w:val="a5"/>
        <w:widowControl/>
        <w:spacing w:before="226" w:beforeAutospacing="0" w:afterAutospacing="0" w:line="450" w:lineRule="atLeast"/>
        <w:ind w:firstLine="420"/>
        <w:rPr>
          <w:rFonts w:ascii="方正黑体简体" w:eastAsia="方正黑体简体" w:hAnsi="方正黑体简体" w:cs="方正黑体简体"/>
          <w:color w:val="333333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333333"/>
          <w:sz w:val="32"/>
          <w:szCs w:val="32"/>
        </w:rPr>
        <w:t>五、解读机关、解读人、联系方式</w:t>
      </w:r>
    </w:p>
    <w:p w14:paraId="19B5BDE8" w14:textId="5B7E474F" w:rsidR="00860C46" w:rsidRDefault="00000000">
      <w:pPr>
        <w:pStyle w:val="a5"/>
        <w:widowControl/>
        <w:spacing w:before="226" w:beforeAutospacing="0" w:afterAutospacing="0" w:line="450" w:lineRule="atLeast"/>
        <w:ind w:firstLine="420"/>
        <w:rPr>
          <w:rFonts w:ascii="方正仿宋简体" w:eastAsia="方正仿宋简体" w:hAnsi="方正仿宋简体" w:cs="方正仿宋简体"/>
          <w:kern w:val="2"/>
          <w:sz w:val="32"/>
        </w:rPr>
      </w:pPr>
      <w:r>
        <w:rPr>
          <w:rFonts w:ascii="方正仿宋简体" w:eastAsia="方正仿宋简体" w:hAnsi="方正仿宋简体" w:cs="方正仿宋简体" w:hint="eastAsia"/>
          <w:kern w:val="2"/>
          <w:sz w:val="32"/>
        </w:rPr>
        <w:t>解读机关：</w:t>
      </w:r>
      <w:r w:rsidR="008F1DB7">
        <w:rPr>
          <w:rFonts w:ascii="方正仿宋简体" w:eastAsia="方正仿宋简体" w:hAnsi="方正仿宋简体" w:cs="方正仿宋简体" w:hint="eastAsia"/>
          <w:kern w:val="2"/>
          <w:sz w:val="32"/>
        </w:rPr>
        <w:t>创新创业服务中心</w:t>
      </w:r>
      <w:r>
        <w:rPr>
          <w:rFonts w:ascii="方正仿宋简体" w:eastAsia="方正仿宋简体" w:hAnsi="方正仿宋简体" w:cs="方正仿宋简体" w:hint="eastAsia"/>
          <w:kern w:val="2"/>
          <w:sz w:val="32"/>
        </w:rPr>
        <w:t> |  解读人：</w:t>
      </w:r>
      <w:r w:rsidR="008F1DB7">
        <w:rPr>
          <w:rFonts w:ascii="方正仿宋简体" w:eastAsia="方正仿宋简体" w:hAnsi="方正仿宋简体" w:cs="方正仿宋简体" w:hint="eastAsia"/>
          <w:kern w:val="2"/>
          <w:sz w:val="32"/>
        </w:rPr>
        <w:t>万继成</w:t>
      </w:r>
      <w:r>
        <w:rPr>
          <w:rFonts w:ascii="方正仿宋简体" w:eastAsia="方正仿宋简体" w:hAnsi="方正仿宋简体" w:cs="方正仿宋简体" w:hint="eastAsia"/>
          <w:kern w:val="2"/>
          <w:sz w:val="32"/>
        </w:rPr>
        <w:t xml:space="preserve"> |  联系方式：</w:t>
      </w:r>
      <w:r w:rsidR="008F1DB7">
        <w:rPr>
          <w:rFonts w:ascii="方正仿宋简体" w:eastAsia="方正仿宋简体" w:hAnsi="方正仿宋简体" w:cs="方正仿宋简体"/>
          <w:kern w:val="2"/>
          <w:sz w:val="32"/>
        </w:rPr>
        <w:t>0537-6550918</w:t>
      </w:r>
      <w:r>
        <w:rPr>
          <w:rFonts w:ascii="方正仿宋简体" w:eastAsia="方正仿宋简体" w:hAnsi="方正仿宋简体" w:cs="方正仿宋简体" w:hint="eastAsia"/>
          <w:kern w:val="2"/>
          <w:sz w:val="32"/>
        </w:rPr>
        <w:t>。</w:t>
      </w:r>
    </w:p>
    <w:p w14:paraId="6C432C25" w14:textId="77777777" w:rsidR="00860C46" w:rsidRDefault="00860C46">
      <w:pPr>
        <w:pStyle w:val="a5"/>
        <w:widowControl/>
        <w:spacing w:before="226" w:beforeAutospacing="0" w:afterAutospacing="0" w:line="450" w:lineRule="atLeast"/>
        <w:rPr>
          <w:color w:val="333333"/>
          <w:szCs w:val="24"/>
        </w:rPr>
      </w:pPr>
    </w:p>
    <w:p w14:paraId="68017EDB" w14:textId="77777777" w:rsidR="00860C46" w:rsidRDefault="00860C46">
      <w:pPr>
        <w:pStyle w:val="a5"/>
        <w:widowControl/>
        <w:spacing w:before="226" w:beforeAutospacing="0" w:afterAutospacing="0" w:line="450" w:lineRule="atLeast"/>
        <w:rPr>
          <w:color w:val="333333"/>
          <w:szCs w:val="24"/>
        </w:rPr>
      </w:pPr>
    </w:p>
    <w:sectPr w:rsidR="00860C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9464" w14:textId="77777777" w:rsidR="00B05703" w:rsidRDefault="00B05703">
      <w:r>
        <w:separator/>
      </w:r>
    </w:p>
  </w:endnote>
  <w:endnote w:type="continuationSeparator" w:id="0">
    <w:p w14:paraId="58307FA6" w14:textId="77777777" w:rsidR="00B05703" w:rsidRDefault="00B0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27813E3-9942-40C8-A781-26E55CD3F06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053EF30-30CC-4255-A267-86004294717D}"/>
  </w:font>
  <w:font w:name="socialshare">
    <w:altName w:val="Segoe Print"/>
    <w:charset w:val="00"/>
    <w:family w:val="auto"/>
    <w:pitch w:val="default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67AE" w14:textId="77777777" w:rsidR="00860C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B3B51" wp14:editId="467F335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0A0AA" w14:textId="77777777" w:rsidR="00860C4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B3B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E0A0AA" w14:textId="77777777" w:rsidR="00860C4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5624" w14:textId="77777777" w:rsidR="00B05703" w:rsidRDefault="00B05703">
      <w:r>
        <w:separator/>
      </w:r>
    </w:p>
  </w:footnote>
  <w:footnote w:type="continuationSeparator" w:id="0">
    <w:p w14:paraId="00A2F4EB" w14:textId="77777777" w:rsidR="00B05703" w:rsidRDefault="00B0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5Y2ExMDJmZTM2MTFkMzRlN2NjYTQyMDljYjdhYjUifQ=="/>
  </w:docVars>
  <w:rsids>
    <w:rsidRoot w:val="00860C46"/>
    <w:rsid w:val="00860C46"/>
    <w:rsid w:val="008F1DB7"/>
    <w:rsid w:val="00B05703"/>
    <w:rsid w:val="1C8325AE"/>
    <w:rsid w:val="2C84650A"/>
    <w:rsid w:val="3E05501A"/>
    <w:rsid w:val="41B93EB4"/>
    <w:rsid w:val="4CF6178B"/>
    <w:rsid w:val="4E8D4BD7"/>
    <w:rsid w:val="4EBE1E05"/>
    <w:rsid w:val="56FF3D3E"/>
    <w:rsid w:val="58324952"/>
    <w:rsid w:val="5CB42573"/>
    <w:rsid w:val="60C057B8"/>
    <w:rsid w:val="798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67F11"/>
  <w15:docId w15:val="{8176D290-1A65-40C1-AD56-DCBD538F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e.weibo.com/share/share.php?url=http://www.jnhn.gov.cn/art/2023/9/1/art_33033_2766779.html&amp;title=%E6%B5%8E%E5%AE%81%E9%AB%98%E6%96%B0%E5%8C%BA%E7%AE%A1%E5%A7%94%E4%BC%9A%20%E6%96%87%E5%AD%97%E8%A7%A3%E8%AF%BB%20%E6%96%87%E5%AD%97%E8%A7%A3%E8%AF%BB%20|%20%E6%B5%8E%E9%AB%98%E6%96%B0%E7%AE%A1%E5%AD%97%E3%80%942023%E3%80%9534%E5%8F%B7%20%E6%B5%8E%E5%AE%81%E9%AB%98%E6%96%B0%E5%8C%BA%E7%AE%A1%E5%A7%94%E4%BC%9A%E5%85%B3%E4%BA%8E%E5%8D%B0%E5%8F%91%E6%B5%8E%E5%AE%81%E9%AB%98%E6%96%B0%E5%8C%BA2023%E5%B9%B4%E2%80%9C%E4%BA%A9%E4%BA%A7%E6%95%88%E7%9B%8A%E2%80%9D%E8%AF%84%E4%BB%B7%E6%94%B9%E9%9D%A9%E5%AE%9E%E6%96%BD%E6%96%B9%E6%A1%88%E7%9A%84%E9%80%9A%E7%9F%A5&amp;pic=http://www.jnhn.gov.cn/picture/319/2304121505074155038.png&amp;app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Administrator.SC-202007301614</dc:creator>
  <cp:lastModifiedBy>万继成</cp:lastModifiedBy>
  <cp:revision>2</cp:revision>
  <dcterms:created xsi:type="dcterms:W3CDTF">2023-09-05T06:16:00Z</dcterms:created>
  <dcterms:modified xsi:type="dcterms:W3CDTF">2023-11-07T07:22:00Z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93BD823E80984C75BE17FD3514A5366A_12</vt:lpwstr>
  </property>
</Properties>
</file>