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黄屯街道</w:t>
      </w:r>
      <w:r>
        <w:rPr>
          <w:rFonts w:hint="eastAsia" w:ascii="方正小标宋简体" w:eastAsia="方正小标宋简体"/>
          <w:b/>
          <w:color w:val="000000"/>
          <w:sz w:val="44"/>
          <w:szCs w:val="44"/>
        </w:rPr>
        <w:t>2022年政府信息公开</w:t>
      </w:r>
    </w:p>
    <w:p>
      <w:pPr>
        <w:spacing w:line="590" w:lineRule="exact"/>
        <w:ind w:right="-100" w:rightChars="-50"/>
        <w:jc w:val="center"/>
        <w:outlineLvl w:val="0"/>
        <w:rPr>
          <w:rFonts w:ascii="方正小标宋简体" w:eastAsia="方正小标宋简体"/>
          <w:b/>
          <w:color w:val="000000"/>
          <w:sz w:val="44"/>
          <w:szCs w:val="44"/>
        </w:rPr>
      </w:pPr>
      <w:bookmarkStart w:id="0" w:name="_GoBack"/>
      <w:bookmarkEnd w:id="0"/>
      <w:r>
        <w:rPr>
          <w:rFonts w:hint="eastAsia" w:ascii="方正小标宋简体" w:eastAsia="方正小标宋简体"/>
          <w:b/>
          <w:color w:val="000000"/>
          <w:sz w:val="44"/>
          <w:szCs w:val="44"/>
        </w:rPr>
        <w:t>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本报告由黄屯街道按照《中华人民共和国政府信息公开条例》（以下简称《条例》）和《中华人民共和国政府信息公开工作年度报告格式》（国办公开办函〔2021〕30号）要求编制。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hint="default"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本报告所列数据的统计期限自2022年1月1日起至2022年12月31日止。本报告电子版可在“济宁国家高新技术产业开发区”管委会门户网站（www.jnhn.gov.cn）查阅或下载。如对本报告有疑问，</w:t>
      </w:r>
      <w:r>
        <w:rPr>
          <w:rFonts w:hint="default" w:ascii="方正仿宋简体" w:hAnsi="Times New Roman" w:eastAsia="方正仿宋简体" w:cs="Times New Roman"/>
          <w:b/>
          <w:color w:val="000000"/>
          <w:kern w:val="0"/>
          <w:sz w:val="32"/>
          <w:szCs w:val="32"/>
          <w:lang w:val="en-US" w:eastAsia="zh-CN" w:bidi="ar-SA"/>
        </w:rPr>
        <w:t>请与黄屯街道联系（地址：黄王路3号；邮编：272004；电话：0537-3518900）。</w:t>
      </w:r>
    </w:p>
    <w:p>
      <w:pPr>
        <w:spacing w:line="590" w:lineRule="exact"/>
        <w:ind w:right="-100" w:rightChars="-50" w:firstLine="641"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3" w:firstLineChars="200"/>
        <w:jc w:val="left"/>
        <w:textAlignment w:val="auto"/>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ascii="方正仿宋简体" w:hAnsi="Times New Roman" w:eastAsia="方正仿宋简体" w:cs="Times New Roman"/>
          <w:b/>
          <w:color w:val="000000"/>
          <w:kern w:val="0"/>
          <w:sz w:val="32"/>
          <w:szCs w:val="32"/>
          <w:lang w:val="en-US" w:eastAsia="zh-CN" w:bidi="ar-SA"/>
        </w:rPr>
        <w:t>2022年，街道按照《条例》、《规定》，以及市、区政府政务公开工作要点的要求，认真完成各项政府信息公开任务。截至2022年底，黄屯街道政府信息公开工作运行正常，政府信息公开咨询、申请以及答复工作均开展顺利。</w:t>
      </w:r>
    </w:p>
    <w:p>
      <w:pPr>
        <w:spacing w:line="590" w:lineRule="exact"/>
        <w:ind w:right="-100"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default" w:ascii="方正仿宋简体" w:eastAsia="方正仿宋简体"/>
          <w:b/>
          <w:color w:val="000000"/>
          <w:sz w:val="32"/>
          <w:szCs w:val="32"/>
          <w:lang w:val="en-US" w:eastAsia="zh-CN"/>
        </w:rPr>
        <w:t>202</w:t>
      </w:r>
      <w:r>
        <w:rPr>
          <w:rFonts w:hint="eastAsia" w:ascii="方正仿宋简体" w:eastAsia="方正仿宋简体"/>
          <w:b/>
          <w:color w:val="000000"/>
          <w:sz w:val="32"/>
          <w:szCs w:val="32"/>
          <w:lang w:val="en-US" w:eastAsia="zh-CN"/>
        </w:rPr>
        <w:t>2</w:t>
      </w:r>
      <w:r>
        <w:rPr>
          <w:rFonts w:hint="default" w:ascii="方正仿宋简体" w:eastAsia="方正仿宋简体"/>
          <w:b/>
          <w:color w:val="000000"/>
          <w:sz w:val="32"/>
          <w:szCs w:val="32"/>
          <w:lang w:val="en-US" w:eastAsia="zh-CN"/>
        </w:rPr>
        <w:t>年，济宁高新区黄屯街道主动发布各类信息 9</w:t>
      </w:r>
      <w:r>
        <w:rPr>
          <w:rFonts w:hint="eastAsia" w:ascii="方正仿宋简体" w:eastAsia="方正仿宋简体"/>
          <w:b/>
          <w:color w:val="000000"/>
          <w:sz w:val="32"/>
          <w:szCs w:val="32"/>
          <w:lang w:val="en-US" w:eastAsia="zh-CN"/>
        </w:rPr>
        <w:t>5</w:t>
      </w:r>
      <w:r>
        <w:rPr>
          <w:rFonts w:hint="default" w:ascii="方正仿宋简体" w:eastAsia="方正仿宋简体"/>
          <w:b/>
          <w:color w:val="000000"/>
          <w:sz w:val="32"/>
          <w:szCs w:val="32"/>
          <w:lang w:val="en-US" w:eastAsia="zh-CN"/>
        </w:rPr>
        <w:t>条，现场受理相关政务公开方面信息</w:t>
      </w:r>
      <w:r>
        <w:rPr>
          <w:rFonts w:hint="eastAsia" w:ascii="方正仿宋简体" w:eastAsia="方正仿宋简体"/>
          <w:b/>
          <w:color w:val="000000"/>
          <w:sz w:val="32"/>
          <w:szCs w:val="32"/>
          <w:lang w:val="en-US" w:eastAsia="zh-CN"/>
        </w:rPr>
        <w:t>34</w:t>
      </w:r>
      <w:r>
        <w:rPr>
          <w:rFonts w:hint="default" w:ascii="方正仿宋简体" w:eastAsia="方正仿宋简体"/>
          <w:b/>
          <w:color w:val="000000"/>
          <w:sz w:val="32"/>
          <w:szCs w:val="32"/>
          <w:lang w:val="en-US" w:eastAsia="zh-CN"/>
        </w:rPr>
        <w:t>余条。2021年度济宁高新区黄屯街道办事处主动公开政策文件类信息10条，会议公开类信息11条，重点领域信息公开42条，政策解读与回应关切类信息6条，应急管理类信息26条。</w:t>
      </w:r>
    </w:p>
    <w:p>
      <w:pPr>
        <w:spacing w:line="590" w:lineRule="exact"/>
        <w:ind w:right="-100" w:rightChars="-50" w:firstLine="400" w:firstLineChars="200"/>
        <w:rPr>
          <w:rFonts w:hint="eastAsia" w:ascii="方正楷体简体" w:eastAsia="方正楷体简体"/>
          <w:b/>
          <w:color w:val="000000"/>
          <w:sz w:val="32"/>
          <w:szCs w:val="32"/>
        </w:rPr>
      </w:pPr>
      <w:r>
        <w:drawing>
          <wp:anchor distT="0" distB="0" distL="114300" distR="114300" simplePos="0" relativeHeight="251659264" behindDoc="0" locked="0" layoutInCell="1" allowOverlap="1">
            <wp:simplePos x="0" y="0"/>
            <wp:positionH relativeFrom="column">
              <wp:posOffset>509270</wp:posOffset>
            </wp:positionH>
            <wp:positionV relativeFrom="page">
              <wp:posOffset>2538095</wp:posOffset>
            </wp:positionV>
            <wp:extent cx="4467225" cy="2373630"/>
            <wp:effectExtent l="4445" t="4445" r="5080" b="22225"/>
            <wp:wrapTopAndBottom/>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2022年未收到依申请公开相关信息。</w:t>
      </w:r>
    </w:p>
    <w:p>
      <w:pPr>
        <w:spacing w:line="590" w:lineRule="exact"/>
        <w:ind w:right="-100"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hint="default" w:ascii="方正仿宋简体" w:eastAsia="方正仿宋简体"/>
          <w:b/>
          <w:color w:val="000000"/>
          <w:sz w:val="32"/>
          <w:szCs w:val="32"/>
          <w:lang w:val="en-US" w:eastAsia="zh-CN"/>
        </w:rPr>
      </w:pPr>
      <w:r>
        <w:rPr>
          <w:rFonts w:hint="eastAsia" w:ascii="方正仿宋简体" w:eastAsia="方正仿宋简体"/>
          <w:b/>
          <w:color w:val="000000"/>
          <w:sz w:val="32"/>
          <w:szCs w:val="32"/>
        </w:rPr>
        <w:t>按照区政府信息公开联席会议办公室关于政府信息公开工作的有关要求，我</w:t>
      </w:r>
      <w:r>
        <w:rPr>
          <w:rFonts w:hint="eastAsia" w:ascii="方正仿宋简体" w:eastAsia="方正仿宋简体"/>
          <w:b/>
          <w:color w:val="000000"/>
          <w:sz w:val="32"/>
          <w:szCs w:val="32"/>
          <w:lang w:val="en-US" w:eastAsia="zh-CN"/>
        </w:rPr>
        <w:t>街道</w:t>
      </w:r>
      <w:r>
        <w:rPr>
          <w:rFonts w:hint="eastAsia" w:ascii="方正仿宋简体" w:eastAsia="方正仿宋简体"/>
          <w:b/>
          <w:color w:val="000000"/>
          <w:sz w:val="32"/>
          <w:szCs w:val="32"/>
        </w:rPr>
        <w:t>根据实际情况，制定《</w:t>
      </w:r>
      <w:r>
        <w:rPr>
          <w:rFonts w:hint="eastAsia" w:ascii="方正仿宋简体" w:eastAsia="方正仿宋简体"/>
          <w:b/>
          <w:color w:val="000000"/>
          <w:sz w:val="32"/>
          <w:szCs w:val="32"/>
          <w:lang w:val="en-US" w:eastAsia="zh-CN"/>
        </w:rPr>
        <w:t>黄屯街道</w:t>
      </w:r>
      <w:r>
        <w:rPr>
          <w:rFonts w:hint="eastAsia" w:ascii="方正仿宋简体" w:eastAsia="方正仿宋简体"/>
          <w:b/>
          <w:color w:val="000000"/>
          <w:sz w:val="32"/>
          <w:szCs w:val="32"/>
        </w:rPr>
        <w:t>政府信息公开工作制度》，并进行规范管理。</w:t>
      </w:r>
    </w:p>
    <w:p>
      <w:pPr>
        <w:spacing w:line="590" w:lineRule="exact"/>
        <w:ind w:right="-100"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hint="default" w:ascii="方正仿宋简体" w:eastAsia="方正仿宋简体"/>
          <w:b/>
          <w:color w:val="000000"/>
          <w:sz w:val="32"/>
          <w:szCs w:val="32"/>
          <w:lang w:val="en-US" w:eastAsia="zh-CN"/>
        </w:rPr>
      </w:pPr>
      <w:r>
        <w:rPr>
          <w:rFonts w:hint="eastAsia" w:ascii="方正仿宋简体" w:eastAsia="方正仿宋简体"/>
          <w:b/>
          <w:color w:val="000000"/>
          <w:sz w:val="32"/>
          <w:szCs w:val="32"/>
        </w:rPr>
        <w:t>为确保政务公开工作顺利开展，我</w:t>
      </w:r>
      <w:r>
        <w:rPr>
          <w:rFonts w:hint="eastAsia" w:ascii="方正仿宋简体" w:eastAsia="方正仿宋简体"/>
          <w:b/>
          <w:color w:val="000000"/>
          <w:sz w:val="32"/>
          <w:szCs w:val="32"/>
          <w:lang w:val="en-US" w:eastAsia="zh-CN"/>
        </w:rPr>
        <w:t>街道</w:t>
      </w:r>
      <w:r>
        <w:rPr>
          <w:rFonts w:hint="eastAsia" w:ascii="方正仿宋简体" w:eastAsia="方正仿宋简体"/>
          <w:b/>
          <w:color w:val="000000"/>
          <w:sz w:val="32"/>
          <w:szCs w:val="32"/>
        </w:rPr>
        <w:t>对政府网站进行了维护和更新，将有关信息公开发布在网站上，方便群众及时了解工作动态信息及相关的办事程序。</w:t>
      </w:r>
      <w:r>
        <w:rPr>
          <w:rFonts w:hint="default" w:ascii="方正仿宋简体" w:eastAsia="方正仿宋简体"/>
          <w:b/>
          <w:color w:val="000000"/>
          <w:sz w:val="32"/>
          <w:szCs w:val="32"/>
          <w:lang w:val="en-US" w:eastAsia="zh-CN"/>
        </w:rPr>
        <w:t>明确1名工作人员专职负责本单位政务公开工作，日常工作机构设在党政办，负责具体信息收集上报工作。</w:t>
      </w:r>
    </w:p>
    <w:p>
      <w:pPr>
        <w:spacing w:line="590" w:lineRule="exact"/>
        <w:ind w:right="-100"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根据“业务谁主管，保密谁负责”和“未经审核的信息不准上网”的保密工作原则，做好保密审查工作，并及时对政府信息做到及时公开。</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noWrap w:val="0"/>
            <w:tcMar>
              <w:left w:w="57" w:type="dxa"/>
              <w:right w:w="57" w:type="dxa"/>
            </w:tcMar>
            <w:vAlign w:val="center"/>
          </w:tcPr>
          <w:p>
            <w:pPr>
              <w:widowControl/>
              <w:spacing w:line="340" w:lineRule="exact"/>
              <w:jc w:val="left"/>
              <w:rPr>
                <w:rFonts w:hint="default"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noWrap w:val="0"/>
            <w:tcMar>
              <w:left w:w="57" w:type="dxa"/>
              <w:right w:w="57" w:type="dxa"/>
            </w:tcMar>
            <w:vAlign w:val="center"/>
          </w:tcPr>
          <w:p>
            <w:pPr>
              <w:spacing w:line="340" w:lineRule="exact"/>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108" w:type="dxa"/>
              <w:right w:w="108"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w:t>
            </w:r>
            <w:r>
              <w:rPr>
                <w:rFonts w:hint="eastAsia" w:ascii="方正黑体简体" w:hAnsi="宋体" w:eastAsia="方正黑体简体" w:cs="宋体"/>
                <w:sz w:val="21"/>
                <w:szCs w:val="21"/>
                <w:lang w:bidi="ar"/>
              </w:rPr>
              <w:t>申请数</w:t>
            </w:r>
            <w:r>
              <w:rPr>
                <w:rFonts w:hint="eastAsia" w:ascii="方正仿宋简体" w:hAnsi="宋体" w:eastAsia="方正仿宋简体" w:cs="宋体"/>
                <w:b/>
                <w:sz w:val="21"/>
                <w:szCs w:val="21"/>
                <w:lang w:bidi="ar"/>
              </w:rPr>
              <w:t>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91" w:type="dxa"/>
            <w:vMerge w:val="restart"/>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6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36"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55"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07"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21"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00"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1"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461"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49"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49" w:type="dxa"/>
            <w:noWrap w:val="0"/>
            <w:tcMar>
              <w:left w:w="108" w:type="dxa"/>
              <w:right w:w="108" w:type="dxa"/>
            </w:tcMar>
            <w:vAlign w:val="top"/>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50"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6"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426"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50"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50"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50"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555"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407" w:type="dxa"/>
            <w:noWrap w:val="0"/>
            <w:tcMar>
              <w:left w:w="108" w:type="dxa"/>
              <w:right w:w="108" w:type="dxa"/>
            </w:tcMar>
            <w:vAlign w:val="center"/>
          </w:tcPr>
          <w:p>
            <w:pPr>
              <w:widowControl/>
              <w:spacing w:line="300" w:lineRule="exact"/>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hAnsi="Times New Roman" w:eastAsia="方正仿宋简体" w:cs="Times New Roman"/>
          <w:b/>
          <w:kern w:val="0"/>
          <w:sz w:val="32"/>
          <w:szCs w:val="32"/>
          <w:lang w:val="en-US" w:eastAsia="zh-CN" w:bidi="ar-SA"/>
        </w:rPr>
      </w:pPr>
      <w:r>
        <w:rPr>
          <w:rFonts w:hint="eastAsia" w:ascii="方正仿宋简体" w:hAnsi="Times New Roman" w:eastAsia="方正仿宋简体" w:cs="Times New Roman"/>
          <w:b/>
          <w:kern w:val="0"/>
          <w:sz w:val="32"/>
          <w:szCs w:val="32"/>
          <w:lang w:val="en-US" w:eastAsia="zh-CN" w:bidi="ar-SA"/>
        </w:rPr>
        <w:t>2022年，我街道政府信息公开工作虽然取得了积极成效，但与上级的要求和公众的需求相比，还存在一定差距和不足。一是政务公开队伍还有待进一步加强。二是</w:t>
      </w:r>
      <w:r>
        <w:rPr>
          <w:rFonts w:hint="default" w:ascii="方正仿宋简体" w:hAnsi="Times New Roman" w:eastAsia="方正仿宋简体" w:cs="Times New Roman"/>
          <w:b/>
          <w:kern w:val="0"/>
          <w:sz w:val="32"/>
          <w:szCs w:val="32"/>
          <w:lang w:val="en-US" w:eastAsia="zh-CN" w:bidi="ar-SA"/>
        </w:rPr>
        <w:t>公开的渠道比较单一，形式还不够丰富，信息内容单一、质量不高</w:t>
      </w:r>
      <w:r>
        <w:rPr>
          <w:rFonts w:hint="eastAsia" w:ascii="方正仿宋简体" w:hAnsi="Times New Roman" w:eastAsia="方正仿宋简体" w:cs="Times New Roman"/>
          <w:b/>
          <w:kern w:val="0"/>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方正仿宋简体" w:hAnsi="Times New Roman" w:eastAsia="方正仿宋简体" w:cs="Times New Roman"/>
          <w:b/>
          <w:kern w:val="0"/>
          <w:sz w:val="32"/>
          <w:szCs w:val="32"/>
          <w:lang w:val="en-US" w:eastAsia="zh-CN" w:bidi="ar-SA"/>
        </w:rPr>
      </w:pPr>
      <w:r>
        <w:rPr>
          <w:rFonts w:hint="eastAsia" w:ascii="方正仿宋简体" w:hAnsi="Times New Roman" w:eastAsia="方正仿宋简体" w:cs="Times New Roman"/>
          <w:b/>
          <w:kern w:val="0"/>
          <w:sz w:val="32"/>
          <w:szCs w:val="32"/>
          <w:lang w:val="en-US" w:eastAsia="zh-CN" w:bidi="ar-SA"/>
        </w:rPr>
        <w:t>针对以上问题，2023年我街道将重点从以下几个方面改进提升：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eastAsia" w:ascii="方正仿宋简体" w:hAnsi="Times New Roman" w:eastAsia="方正仿宋简体" w:cs="Times New Roman"/>
          <w:b/>
          <w:kern w:val="0"/>
          <w:sz w:val="32"/>
          <w:szCs w:val="32"/>
          <w:lang w:val="en-US" w:eastAsia="zh-CN" w:bidi="ar-SA"/>
        </w:rPr>
      </w:pPr>
      <w:r>
        <w:rPr>
          <w:rFonts w:hint="eastAsia" w:ascii="方正仿宋简体" w:hAnsi="Times New Roman" w:eastAsia="方正仿宋简体" w:cs="Times New Roman"/>
          <w:b/>
          <w:kern w:val="0"/>
          <w:sz w:val="32"/>
          <w:szCs w:val="32"/>
          <w:lang w:val="en-US" w:eastAsia="zh-CN" w:bidi="ar-SA"/>
        </w:rPr>
        <w:t>1.进一步着力加强公开队伍建设。充实人员力量，保障必要的经费、设备等工作条件。制定业务培训计划，分级分层组织实施，切实提高人员队伍的综合素质和业务能力。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both"/>
        <w:rPr>
          <w:rFonts w:hint="eastAsia" w:ascii="方正仿宋简体" w:hAnsi="Times New Roman" w:eastAsia="方正仿宋简体" w:cs="Times New Roman"/>
          <w:b/>
          <w:kern w:val="0"/>
          <w:sz w:val="32"/>
          <w:szCs w:val="32"/>
          <w:lang w:val="en-US" w:eastAsia="zh-CN" w:bidi="ar-SA"/>
        </w:rPr>
      </w:pPr>
      <w:r>
        <w:rPr>
          <w:rFonts w:hint="eastAsia" w:ascii="方正仿宋简体" w:hAnsi="Times New Roman" w:eastAsia="方正仿宋简体" w:cs="Times New Roman"/>
          <w:b/>
          <w:kern w:val="0"/>
          <w:sz w:val="32"/>
          <w:szCs w:val="32"/>
          <w:lang w:val="en-US" w:eastAsia="zh-CN" w:bidi="ar-SA"/>
        </w:rPr>
        <w:t>2.进一步丰富政务公开的形式。以社会需求为导向，以服务群众为目的，不断深化信息公开的内容，丰富信息公开的方式。充分发挥街道、社区服务大厅窗口便民服务作用，扩大宣传范围，拓宽信息公开途径，大力宣传各类热点信息。</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lang w:eastAsia="zh-CN"/>
        </w:rPr>
        <w:t>（</w:t>
      </w:r>
      <w:r>
        <w:rPr>
          <w:rFonts w:hint="eastAsia" w:ascii="方正楷体简体" w:eastAsia="方正楷体简体"/>
          <w:b/>
          <w:color w:val="000000"/>
          <w:sz w:val="32"/>
          <w:szCs w:val="32"/>
          <w:lang w:val="en-US" w:eastAsia="zh-CN"/>
        </w:rPr>
        <w:t>一）</w:t>
      </w:r>
      <w:r>
        <w:rPr>
          <w:rFonts w:hint="eastAsia" w:ascii="方正楷体简体" w:eastAsia="方正楷体简体"/>
          <w:b/>
          <w:color w:val="000000"/>
          <w:sz w:val="32"/>
          <w:szCs w:val="32"/>
        </w:rPr>
        <w:t>依据《政府信息公开信息处理费管理办法》收取信息处理费的情况需在此专门报告</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本年本机关未依据《政府信息公开信息处理费管理办法》收取信息处理费。</w:t>
      </w:r>
    </w:p>
    <w:p>
      <w:pPr>
        <w:spacing w:line="590" w:lineRule="exact"/>
        <w:ind w:right="-100" w:rightChars="-50" w:firstLine="643" w:firstLineChars="200"/>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lang w:eastAsia="zh-CN"/>
        </w:rPr>
        <w:t>（二）本行政机关落实上级年度政务公开工作要点情况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val="en-US" w:eastAsia="zh-CN"/>
        </w:rPr>
        <w:t>2022年，黄屯街道严格按照各级政务公开要求，全力提高政府信息公开工作质量，加大政府信息公开力度，营造公开、公正、公平的政府信息公开环境，有效提高了政府依法办事水平及政策法规透明度。现将工作要点落实情况报告如下：</w:t>
      </w:r>
      <w:r>
        <w:rPr>
          <w:rFonts w:hint="eastAsia" w:ascii="方正仿宋简体" w:eastAsia="方正仿宋简体"/>
          <w:b/>
          <w:sz w:val="32"/>
          <w:szCs w:val="32"/>
        </w:rPr>
        <w:t>一</w:t>
      </w:r>
      <w:r>
        <w:rPr>
          <w:rFonts w:hint="eastAsia" w:ascii="方正仿宋简体" w:eastAsia="方正仿宋简体"/>
          <w:b/>
          <w:sz w:val="32"/>
          <w:szCs w:val="32"/>
          <w:lang w:eastAsia="zh-CN"/>
        </w:rPr>
        <w:t>、</w:t>
      </w:r>
      <w:r>
        <w:rPr>
          <w:rFonts w:hint="eastAsia" w:ascii="方正仿宋简体" w:eastAsia="方正仿宋简体"/>
          <w:b/>
          <w:sz w:val="32"/>
          <w:szCs w:val="32"/>
        </w:rPr>
        <w:t>加强监督措施</w:t>
      </w:r>
      <w:r>
        <w:rPr>
          <w:rFonts w:hint="eastAsia" w:ascii="方正仿宋简体" w:eastAsia="方正仿宋简体"/>
          <w:b/>
          <w:sz w:val="32"/>
          <w:szCs w:val="32"/>
          <w:lang w:eastAsia="zh-CN"/>
        </w:rPr>
        <w:t>。</w:t>
      </w:r>
      <w:r>
        <w:rPr>
          <w:rFonts w:hint="eastAsia" w:ascii="方正仿宋简体" w:eastAsia="方正仿宋简体"/>
          <w:b/>
          <w:sz w:val="32"/>
          <w:szCs w:val="32"/>
        </w:rPr>
        <w:t>定期或不定期对各部门政府信息公开工作进行监督检查，对凡应该公开而没有公开，以及公开内容不规范的，限期整改。</w:t>
      </w:r>
      <w:r>
        <w:rPr>
          <w:rFonts w:hint="eastAsia" w:ascii="方正仿宋简体" w:eastAsia="方正仿宋简体"/>
          <w:b/>
          <w:sz w:val="32"/>
          <w:szCs w:val="32"/>
          <w:lang w:val="en-US" w:eastAsia="zh-CN"/>
        </w:rPr>
        <w:t>街道党政办对各责任站所政务公开工作进行常态化的督查指导，及时协调存在的问题。</w:t>
      </w:r>
      <w:r>
        <w:rPr>
          <w:rFonts w:hint="eastAsia" w:ascii="方正仿宋简体" w:eastAsia="方正仿宋简体"/>
          <w:b/>
          <w:sz w:val="32"/>
          <w:szCs w:val="32"/>
        </w:rPr>
        <w:t>二</w:t>
      </w:r>
      <w:r>
        <w:rPr>
          <w:rFonts w:hint="eastAsia" w:ascii="方正仿宋简体" w:eastAsia="方正仿宋简体"/>
          <w:b/>
          <w:sz w:val="32"/>
          <w:szCs w:val="32"/>
          <w:lang w:eastAsia="zh-CN"/>
        </w:rPr>
        <w:t>、</w:t>
      </w:r>
      <w:r>
        <w:rPr>
          <w:rFonts w:hint="eastAsia" w:ascii="方正仿宋简体" w:eastAsia="方正仿宋简体"/>
          <w:b/>
          <w:sz w:val="32"/>
          <w:szCs w:val="32"/>
        </w:rPr>
        <w:t>通过各种形式加强宣传活动</w:t>
      </w:r>
      <w:r>
        <w:rPr>
          <w:rFonts w:hint="eastAsia" w:ascii="方正仿宋简体" w:eastAsia="方正仿宋简体"/>
          <w:b/>
          <w:sz w:val="32"/>
          <w:szCs w:val="32"/>
          <w:lang w:eastAsia="zh-CN"/>
        </w:rPr>
        <w:t>。</w:t>
      </w:r>
      <w:r>
        <w:rPr>
          <w:rFonts w:hint="eastAsia" w:ascii="方正仿宋简体" w:eastAsia="方正仿宋简体"/>
          <w:b/>
          <w:sz w:val="32"/>
          <w:szCs w:val="32"/>
        </w:rPr>
        <w:t>充分运用宣传栏、宣传标语等宣传载体，在全镇范围内大力开展诚信宣传教育，加大舆论和社会监督的力度，努力营造良好的社会诚信氛围。</w:t>
      </w:r>
    </w:p>
    <w:p>
      <w:pPr>
        <w:spacing w:line="590" w:lineRule="exact"/>
        <w:ind w:right="-100" w:rightChars="-50" w:firstLine="643" w:firstLineChars="200"/>
        <w:rPr>
          <w:rFonts w:hint="eastAsia" w:ascii="方正仿宋简体" w:eastAsia="方正仿宋简体"/>
          <w:b/>
          <w:sz w:val="32"/>
          <w:szCs w:val="32"/>
        </w:rPr>
      </w:pPr>
      <w:r>
        <w:rPr>
          <w:rFonts w:hint="eastAsia" w:ascii="方正楷体简体" w:eastAsia="方正楷体简体"/>
          <w:b/>
          <w:color w:val="000000"/>
          <w:sz w:val="32"/>
          <w:szCs w:val="32"/>
          <w:lang w:eastAsia="zh-CN"/>
        </w:rPr>
        <w:t>（</w:t>
      </w:r>
      <w:r>
        <w:rPr>
          <w:rFonts w:hint="eastAsia" w:ascii="方正楷体简体" w:eastAsia="方正楷体简体"/>
          <w:b/>
          <w:color w:val="000000"/>
          <w:sz w:val="32"/>
          <w:szCs w:val="32"/>
          <w:lang w:val="en-US" w:eastAsia="zh-CN"/>
        </w:rPr>
        <w:t>三</w:t>
      </w:r>
      <w:r>
        <w:rPr>
          <w:rFonts w:hint="eastAsia" w:ascii="方正楷体简体" w:eastAsia="方正楷体简体"/>
          <w:b/>
          <w:color w:val="000000"/>
          <w:sz w:val="32"/>
          <w:szCs w:val="32"/>
          <w:lang w:eastAsia="zh-CN"/>
        </w:rPr>
        <w:t>）本行政机关人大代表建议和政协提案办理结果公开情况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val="en-US" w:eastAsia="zh-CN"/>
        </w:rPr>
        <w:t>本年度本机关无</w:t>
      </w:r>
      <w:r>
        <w:rPr>
          <w:rFonts w:hint="eastAsia" w:ascii="方正仿宋简体" w:eastAsia="方正仿宋简体"/>
          <w:b/>
          <w:sz w:val="32"/>
          <w:szCs w:val="32"/>
        </w:rPr>
        <w:t>本行政机关人大代表建议和政协提案办理结果公开情况</w:t>
      </w:r>
      <w:r>
        <w:rPr>
          <w:rFonts w:hint="eastAsia" w:ascii="方正仿宋简体" w:eastAsia="方正仿宋简体"/>
          <w:b/>
          <w:sz w:val="32"/>
          <w:szCs w:val="32"/>
          <w:lang w:eastAsia="zh-CN"/>
        </w:rPr>
        <w:t>。</w:t>
      </w:r>
    </w:p>
    <w:p>
      <w:pPr>
        <w:spacing w:line="590" w:lineRule="exact"/>
        <w:ind w:right="-100" w:rightChars="-50" w:firstLine="643" w:firstLineChars="200"/>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lang w:eastAsia="zh-CN"/>
        </w:rPr>
        <w:t>（</w:t>
      </w:r>
      <w:r>
        <w:rPr>
          <w:rFonts w:hint="eastAsia" w:ascii="方正楷体简体" w:eastAsia="方正楷体简体"/>
          <w:b/>
          <w:color w:val="000000"/>
          <w:sz w:val="32"/>
          <w:szCs w:val="32"/>
          <w:lang w:val="en-US" w:eastAsia="zh-CN"/>
        </w:rPr>
        <w:t>四</w:t>
      </w:r>
      <w:r>
        <w:rPr>
          <w:rFonts w:hint="eastAsia" w:ascii="方正楷体简体" w:eastAsia="方正楷体简体"/>
          <w:b/>
          <w:color w:val="000000"/>
          <w:sz w:val="32"/>
          <w:szCs w:val="32"/>
          <w:lang w:eastAsia="zh-CN"/>
        </w:rPr>
        <w:t>）其他有关文件专门要求通过政府信息公开工作年度报告予以报告的事项</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本年度本机关无其他有关文件专门要求通过政府信息公开工作年度报告予以报告的事项。</w:t>
      </w:r>
    </w:p>
    <w:p>
      <w:pPr>
        <w:numPr>
          <w:ilvl w:val="0"/>
          <w:numId w:val="1"/>
        </w:numPr>
        <w:spacing w:line="590" w:lineRule="exact"/>
        <w:ind w:right="-100" w:rightChars="-50" w:firstLine="643" w:firstLineChars="200"/>
        <w:rPr>
          <w:rFonts w:hint="eastAsia" w:ascii="方正楷体简体" w:eastAsia="方正楷体简体"/>
          <w:b/>
          <w:color w:val="000000"/>
          <w:sz w:val="32"/>
          <w:szCs w:val="32"/>
          <w:lang w:val="en-US" w:eastAsia="zh-CN"/>
        </w:rPr>
      </w:pPr>
      <w:r>
        <w:rPr>
          <w:rFonts w:hint="eastAsia" w:ascii="方正楷体简体" w:eastAsia="方正楷体简体"/>
          <w:b/>
          <w:color w:val="000000"/>
          <w:sz w:val="32"/>
          <w:szCs w:val="32"/>
          <w:lang w:val="en-US" w:eastAsia="zh-CN"/>
        </w:rPr>
        <w:t>本行政机关年度政务公开工作创新情况</w:t>
      </w:r>
    </w:p>
    <w:p>
      <w:pPr>
        <w:spacing w:line="590" w:lineRule="exact"/>
        <w:ind w:right="-100"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无。</w:t>
      </w:r>
    </w:p>
    <w:p>
      <w:pPr>
        <w:spacing w:line="590" w:lineRule="exact"/>
        <w:ind w:right="-100" w:rightChars="-50" w:firstLine="643" w:firstLineChars="200"/>
        <w:rPr>
          <w:rFonts w:hint="eastAsia" w:ascii="方正仿宋简体" w:eastAsia="方正仿宋简体"/>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0B3EB0D-D4A0-4237-910B-189241CE365F}"/>
  </w:font>
  <w:font w:name="方正小标宋简体">
    <w:panose1 w:val="03000509000000000000"/>
    <w:charset w:val="86"/>
    <w:family w:val="auto"/>
    <w:pitch w:val="default"/>
    <w:sig w:usb0="00000001" w:usb1="080E0000" w:usb2="00000000" w:usb3="00000000" w:csb0="00040000" w:csb1="00000000"/>
    <w:embedRegular r:id="rId2" w:fontKey="{E2DA3693-A765-4E61-AE27-0D3A27072EBF}"/>
  </w:font>
  <w:font w:name="方正仿宋简体">
    <w:panose1 w:val="03000509000000000000"/>
    <w:charset w:val="86"/>
    <w:family w:val="auto"/>
    <w:pitch w:val="default"/>
    <w:sig w:usb0="00000001" w:usb1="080E0000" w:usb2="00000000" w:usb3="00000000" w:csb0="00040000" w:csb1="00000000"/>
    <w:embedRegular r:id="rId3" w:fontKey="{15180537-A845-4401-85BC-80FD1565BB98}"/>
  </w:font>
  <w:font w:name="方正黑体简体">
    <w:panose1 w:val="02000000000000000000"/>
    <w:charset w:val="86"/>
    <w:family w:val="auto"/>
    <w:pitch w:val="default"/>
    <w:sig w:usb0="A00002BF" w:usb1="184F6CFA" w:usb2="00000012" w:usb3="00000000" w:csb0="00040001" w:csb1="00000000"/>
    <w:embedRegular r:id="rId4" w:fontKey="{8C0FDCAD-2F81-459E-84F9-59CC7150FD06}"/>
  </w:font>
  <w:font w:name="方正楷体简体">
    <w:panose1 w:val="02000000000000000000"/>
    <w:charset w:val="86"/>
    <w:family w:val="auto"/>
    <w:pitch w:val="default"/>
    <w:sig w:usb0="A00002BF" w:usb1="184F6CFA" w:usb2="00000012" w:usb3="00000000" w:csb0="00040001" w:csb1="00000000"/>
    <w:embedRegular r:id="rId5" w:fontKey="{00BBA198-0DAE-494E-B614-AFE2E92A829A}"/>
  </w:font>
  <w:font w:name="楷体">
    <w:panose1 w:val="02010609060101010101"/>
    <w:charset w:val="86"/>
    <w:family w:val="modern"/>
    <w:pitch w:val="default"/>
    <w:sig w:usb0="800002BF" w:usb1="38CF7CFA" w:usb2="00000016" w:usb3="00000000" w:csb0="00040001" w:csb1="00000000"/>
    <w:embedRegular r:id="rId6" w:fontKey="{183E2898-4205-462F-AEB6-CFB9BE8BD9E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2749D"/>
    <w:multiLevelType w:val="singleLevel"/>
    <w:tmpl w:val="9AF2749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1E1F32E7"/>
    <w:rsid w:val="0075194C"/>
    <w:rsid w:val="00C6664C"/>
    <w:rsid w:val="01095BD3"/>
    <w:rsid w:val="02785724"/>
    <w:rsid w:val="04DE6F49"/>
    <w:rsid w:val="07C1191B"/>
    <w:rsid w:val="0AB755DA"/>
    <w:rsid w:val="0C5C7E64"/>
    <w:rsid w:val="16930926"/>
    <w:rsid w:val="17E35931"/>
    <w:rsid w:val="1BEF2652"/>
    <w:rsid w:val="1DEA312B"/>
    <w:rsid w:val="1E1F32E7"/>
    <w:rsid w:val="1F54506E"/>
    <w:rsid w:val="22E06CA1"/>
    <w:rsid w:val="23E7405F"/>
    <w:rsid w:val="23F52CE3"/>
    <w:rsid w:val="28463C4C"/>
    <w:rsid w:val="29581C87"/>
    <w:rsid w:val="2E310CF9"/>
    <w:rsid w:val="2FA379D4"/>
    <w:rsid w:val="3E371EF7"/>
    <w:rsid w:val="40267F92"/>
    <w:rsid w:val="4B3F7FAC"/>
    <w:rsid w:val="52666914"/>
    <w:rsid w:val="55F76EAE"/>
    <w:rsid w:val="5D0B03C3"/>
    <w:rsid w:val="5D0E2082"/>
    <w:rsid w:val="5D6D0B56"/>
    <w:rsid w:val="5F492BBF"/>
    <w:rsid w:val="5FE524D5"/>
    <w:rsid w:val="61BC02FE"/>
    <w:rsid w:val="67F46648"/>
    <w:rsid w:val="69177F2E"/>
    <w:rsid w:val="6CFE7553"/>
    <w:rsid w:val="716A5681"/>
    <w:rsid w:val="71CB5F5D"/>
    <w:rsid w:val="73257842"/>
    <w:rsid w:val="76053BCA"/>
    <w:rsid w:val="76C770D1"/>
    <w:rsid w:val="79030169"/>
    <w:rsid w:val="792E3438"/>
    <w:rsid w:val="7DDA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INS&#33394;&#22359;&#28176;&#21464;&#39118;&#30334;&#20998;&#27604;&#22270;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[INS色块渐变风百分比图1]INS色块渐变风百分比图!$C$7</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36219274309223"/>
                  <c:y val="-0.11544006297391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主动公开政策文件类10.52%</a:t>
                    </a:r>
                  </a:p>
                </c:rich>
              </c:tx>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15:layout/>
                </c:ext>
              </c:extLst>
            </c:dLbl>
            <c:dLbl>
              <c:idx val="1"/>
              <c:layout>
                <c:manualLayout>
                  <c:x val="0.145454479347136"/>
                  <c:y val="-0.02693601469391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会议公开类11.57%</a:t>
                    </a:r>
                  </a:p>
                  <a:p>
                    <a:pPr defTabSz="914400">
                      <a:defRPr lang="zh-CN" sz="900" b="0" i="0" u="none" strike="noStrike" kern="1200" baseline="0">
                        <a:solidFill>
                          <a:schemeClr val="tx1">
                            <a:lumMod val="75000"/>
                            <a:lumOff val="25000"/>
                          </a:schemeClr>
                        </a:solidFill>
                        <a:latin typeface="+mn-lt"/>
                        <a:ea typeface="+mn-ea"/>
                        <a:cs typeface="+mn-cs"/>
                      </a:defRPr>
                    </a:pPr>
                    <a:r>
                      <a:t>  </a:t>
                    </a:r>
                  </a:p>
                </c:rich>
              </c:tx>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15:layout/>
                </c:ext>
              </c:extLst>
            </c:dLbl>
            <c:dLbl>
              <c:idx val="2"/>
              <c:layout>
                <c:manualLayout>
                  <c:x val="0.138528075568701"/>
                  <c:y val="0.088504048280003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应急管理类信息 27.36%</a:t>
                    </a:r>
                  </a:p>
                </c:rich>
              </c:tx>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15:layout/>
                </c:ext>
              </c:extLst>
            </c:dLbl>
            <c:dLbl>
              <c:idx val="3"/>
              <c:layout>
                <c:manualLayout>
                  <c:x val="-0.170851293201398"/>
                  <c:y val="-0.030784016793044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重点领域信息公开44.21%</a:t>
                    </a:r>
                  </a:p>
                </c:rich>
              </c:tx>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1"/>
              <c:showVal val="1"/>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15:layout/>
                </c:ext>
              </c:extLst>
            </c:dLbl>
            <c:dLbl>
              <c:idx val="4"/>
              <c:layout>
                <c:manualLayout>
                  <c:x val="-0.138528075568701"/>
                  <c:y val="-0.11159206087478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政策解读与回应关切类信息 6.31%</a:t>
                    </a:r>
                  </a:p>
                </c:rich>
              </c:tx>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oundRect">
                      <a:avLst/>
                    </a:prstGeom>
                    <a:noFill/>
                    <a:ln>
                      <a:noFill/>
                    </a:ln>
                  </c15:spPr>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1"/>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[INS色块渐变风百分比图1]INS色块渐变风百分比图!$B$8:$B$12</c:f>
              <c:strCache>
                <c:ptCount val="5"/>
                <c:pt idx="0">
                  <c:v>广东省</c:v>
                </c:pt>
                <c:pt idx="1">
                  <c:v>河北省</c:v>
                </c:pt>
                <c:pt idx="2">
                  <c:v>湖北省</c:v>
                </c:pt>
                <c:pt idx="3">
                  <c:v>河南省</c:v>
                </c:pt>
                <c:pt idx="4">
                  <c:v>福建省</c:v>
                </c:pt>
              </c:strCache>
            </c:strRef>
          </c:cat>
          <c:val>
            <c:numRef>
              <c:f>[INS色块渐变风百分比图1]INS色块渐变风百分比图!$C$8:$C$12</c:f>
              <c:numCache>
                <c:formatCode>0.00%</c:formatCode>
                <c:ptCount val="5"/>
                <c:pt idx="0">
                  <c:v>0.1027</c:v>
                </c:pt>
                <c:pt idx="1">
                  <c:v>0.1449</c:v>
                </c:pt>
                <c:pt idx="2">
                  <c:v>0.1327</c:v>
                </c:pt>
                <c:pt idx="3">
                  <c:v>0.2514</c:v>
                </c:pt>
                <c:pt idx="4">
                  <c:v>0.1159</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2566</Words>
  <Characters>2662</Characters>
  <Lines>0</Lines>
  <Paragraphs>0</Paragraphs>
  <TotalTime>1</TotalTime>
  <ScaleCrop>false</ScaleCrop>
  <LinksUpToDate>false</LinksUpToDate>
  <CharactersWithSpaces>2822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2023-01-30T01:03:00Z</dcterms:created>
  <dc:creator>磊磊</dc:creator>
  <cp:lastModifiedBy>……</cp:lastModifiedBy>
  <dcterms:modified xsi:type="dcterms:W3CDTF">2023-02-07T01:58:03Z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94349685E2AB4159B0D94B72CB370236</vt:lpwstr>
  </property>
</Properties>
</file>