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85D20">
      <w:pPr>
        <w:spacing w:line="590" w:lineRule="exact"/>
        <w:ind w:right="-105"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济宁市公安局高新技术产业开发区分局2024年政府信息公开工作年度报告</w:t>
      </w:r>
    </w:p>
    <w:p w14:paraId="2B1D2758"/>
    <w:p w14:paraId="777340E0">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本报告由济宁市公安局高新技术产业开发区分局按照《中华人民共和国政府信息公开条例》（以下简称《条例》）和《中华人民共和国政府信息公开工作年度报告格式》（国办公开办函〔2021〕30号）要求编制。</w:t>
      </w:r>
    </w:p>
    <w:p w14:paraId="78677B78">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14:paraId="38657341">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年12月31日止。</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本报告电子版可在“济宁国家高新技术产业开发区”管委会门户网站（http://www.jnhn.gov.cn）查阅或下载。如对本报告有疑问，请与济宁市公安局高新技术产业开发区分局联系（地址：济宁市高新区崇文大道666号，联系电话：0537—2568615）。</w:t>
      </w:r>
    </w:p>
    <w:p w14:paraId="6F696F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3" w:firstLineChars="200"/>
        <w:jc w:val="both"/>
        <w:textAlignment w:val="auto"/>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一、总体情况</w:t>
      </w:r>
    </w:p>
    <w:p w14:paraId="698C264D">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2024年，高新区公安分局以习近平新时代中国特色社会主义思想为指导，在高新区党工委、管委会和济宁市公安局的正确领导下，严格按照《中华人民共和国政府信息公开条例》要求，加大信息公开力度，进一步完善公开制度，健全工作机制，深化公开内容，切实提升政务公开工作质效，更好满足人民群众政务信息需求，服务高质量发展。</w:t>
      </w:r>
    </w:p>
    <w:p w14:paraId="3645DB23">
      <w:pPr>
        <w:keepNext w:val="0"/>
        <w:keepLines w:val="0"/>
        <w:pageBreakBefore w:val="0"/>
        <w:numPr>
          <w:ilvl w:val="0"/>
          <w:numId w:val="1"/>
        </w:numPr>
        <w:kinsoku/>
        <w:wordWrap/>
        <w:overflowPunct/>
        <w:topLinePunct w:val="0"/>
        <w:autoSpaceDE/>
        <w:autoSpaceDN/>
        <w:bidi w:val="0"/>
        <w:adjustRightInd/>
        <w:snapToGrid/>
        <w:spacing w:line="600" w:lineRule="atLeast"/>
        <w:ind w:left="-13" w:leftChars="0" w:firstLine="643" w:firstLineChars="0"/>
        <w:textAlignment w:val="auto"/>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主动公开情况</w:t>
      </w:r>
    </w:p>
    <w:p w14:paraId="105F3413">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2024年，高新区公安分局主动公开政府信息2060条（篇），其中包括政务新媒体1805条、官方微信公众号208条、管委会网站27条、传统媒体20篇。召开新闻发布会3场，分别通报了公安行政管理服务改革成效、公安机关护航经济发展工作开展情况、“净网2024”专项行动暨打击整治网络谣言专项行动相关情况，组织警营开放活动1场。</w:t>
      </w:r>
    </w:p>
    <w:p w14:paraId="5CFBA8AB">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ascii="仿宋_GB2312" w:eastAsia="仿宋_GB2312"/>
          <w:b/>
          <w:bCs/>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182245</wp:posOffset>
            </wp:positionH>
            <wp:positionV relativeFrom="paragraph">
              <wp:posOffset>290195</wp:posOffset>
            </wp:positionV>
            <wp:extent cx="5080000" cy="3810000"/>
            <wp:effectExtent l="4445" t="4445" r="5715" b="10795"/>
            <wp:wrapSquare wrapText="bothSides"/>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3E6E5EB8">
      <w:pPr>
        <w:keepNext w:val="0"/>
        <w:keepLines w:val="0"/>
        <w:pageBreakBefore w:val="0"/>
        <w:numPr>
          <w:ilvl w:val="0"/>
          <w:numId w:val="1"/>
        </w:numPr>
        <w:kinsoku/>
        <w:wordWrap/>
        <w:overflowPunct/>
        <w:topLinePunct w:val="0"/>
        <w:autoSpaceDE/>
        <w:autoSpaceDN/>
        <w:bidi w:val="0"/>
        <w:adjustRightInd/>
        <w:snapToGrid/>
        <w:spacing w:line="600" w:lineRule="atLeast"/>
        <w:ind w:left="-13" w:leftChars="0" w:firstLine="643" w:firstLineChars="0"/>
        <w:textAlignment w:val="auto"/>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依申请公开情况</w:t>
      </w:r>
    </w:p>
    <w:p w14:paraId="1C2976A6">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2024年，高新区公安分局接收依申请公开件4件。主要申请内容为公开小区保安管理制度、保安员等信息，收到申请后高新区公安分局及时规范办理和回复。本年度办结信息公开申请2件，结转下年度继续办理2件。全年无因依申请公开引发收费的情况。</w:t>
      </w:r>
    </w:p>
    <w:p w14:paraId="71D3FA4B">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3523B4E3">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357201CE">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1C37E363">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34BFD8CB">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305FE64D">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4A44A2E5">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1AD5B797">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0E3F97FD">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5771CCD1">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p>
    <w:p w14:paraId="0932C2C4">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ascii="仿宋_GB2312" w:eastAsia="仿宋_GB2312"/>
          <w:b/>
          <w:bCs/>
          <w:sz w:val="32"/>
          <w:szCs w:val="32"/>
        </w:rPr>
      </w:pPr>
      <w:r>
        <w:rPr>
          <w:rFonts w:hint="eastAsia" w:ascii="仿宋_GB2312" w:eastAsia="仿宋_GB2312"/>
          <w:b/>
          <w:bCs/>
          <w:sz w:val="32"/>
          <w:szCs w:val="32"/>
        </w:rPr>
        <w:drawing>
          <wp:anchor distT="0" distB="0" distL="114300" distR="114300" simplePos="0" relativeHeight="251660288" behindDoc="0" locked="0" layoutInCell="1" allowOverlap="1">
            <wp:simplePos x="0" y="0"/>
            <wp:positionH relativeFrom="column">
              <wp:posOffset>410845</wp:posOffset>
            </wp:positionH>
            <wp:positionV relativeFrom="paragraph">
              <wp:posOffset>-3519805</wp:posOffset>
            </wp:positionV>
            <wp:extent cx="5080000" cy="3810000"/>
            <wp:effectExtent l="4445" t="4445" r="5715" b="10795"/>
            <wp:wrapSquare wrapText="bothSides"/>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6E3A24BC">
      <w:pPr>
        <w:keepNext w:val="0"/>
        <w:keepLines w:val="0"/>
        <w:pageBreakBefore w:val="0"/>
        <w:kinsoku/>
        <w:wordWrap/>
        <w:overflowPunct/>
        <w:topLinePunct w:val="0"/>
        <w:autoSpaceDE/>
        <w:autoSpaceDN/>
        <w:bidi w:val="0"/>
        <w:adjustRightInd/>
        <w:snapToGrid/>
        <w:spacing w:line="600" w:lineRule="atLeast"/>
        <w:textAlignment w:val="auto"/>
        <w:rPr>
          <w:rFonts w:ascii="仿宋_GB2312" w:eastAsia="仿宋_GB2312"/>
          <w:b/>
          <w:bCs/>
          <w:sz w:val="32"/>
          <w:szCs w:val="32"/>
        </w:rPr>
      </w:pPr>
    </w:p>
    <w:p w14:paraId="41A3A025">
      <w:pPr>
        <w:keepNext w:val="0"/>
        <w:keepLines w:val="0"/>
        <w:pageBreakBefore w:val="0"/>
        <w:numPr>
          <w:ilvl w:val="0"/>
          <w:numId w:val="1"/>
        </w:numPr>
        <w:kinsoku/>
        <w:wordWrap/>
        <w:overflowPunct/>
        <w:topLinePunct w:val="0"/>
        <w:autoSpaceDE/>
        <w:autoSpaceDN/>
        <w:bidi w:val="0"/>
        <w:adjustRightInd/>
        <w:snapToGrid/>
        <w:spacing w:line="600" w:lineRule="atLeast"/>
        <w:ind w:left="-13" w:leftChars="0" w:firstLine="643" w:firstLineChars="0"/>
        <w:textAlignment w:val="auto"/>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政府信息管理情况</w:t>
      </w:r>
    </w:p>
    <w:p w14:paraId="1BF6CFB4">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从严从实从细落实公开保密审查程序，健全完善政府信息公开保密审查层级审核制度，进一步规范公开流程，推动及时发布，确保了信息公开内容的全面真实、准确高效。</w:t>
      </w:r>
    </w:p>
    <w:p w14:paraId="5BB04F22">
      <w:pPr>
        <w:keepNext w:val="0"/>
        <w:keepLines w:val="0"/>
        <w:pageBreakBefore w:val="0"/>
        <w:numPr>
          <w:ilvl w:val="0"/>
          <w:numId w:val="1"/>
        </w:numPr>
        <w:kinsoku/>
        <w:wordWrap/>
        <w:overflowPunct/>
        <w:topLinePunct w:val="0"/>
        <w:autoSpaceDE/>
        <w:autoSpaceDN/>
        <w:bidi w:val="0"/>
        <w:adjustRightInd/>
        <w:snapToGrid/>
        <w:spacing w:line="600" w:lineRule="atLeast"/>
        <w:ind w:left="-13" w:leftChars="0" w:firstLine="643" w:firstLineChars="0"/>
        <w:textAlignment w:val="auto"/>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政府信息公开平台建设情况</w:t>
      </w:r>
    </w:p>
    <w:p w14:paraId="588297AF">
      <w:pPr>
        <w:keepNext w:val="0"/>
        <w:keepLines w:val="0"/>
        <w:pageBreakBefore w:val="0"/>
        <w:kinsoku/>
        <w:wordWrap/>
        <w:overflowPunct/>
        <w:topLinePunct w:val="0"/>
        <w:autoSpaceDE/>
        <w:autoSpaceDN/>
        <w:bidi w:val="0"/>
        <w:adjustRightInd/>
        <w:snapToGrid/>
        <w:spacing w:line="600" w:lineRule="atLeast"/>
        <w:textAlignment w:val="auto"/>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Fonts w:hint="eastAsia" w:ascii="仿宋_GB2312" w:eastAsia="仿宋_GB2312"/>
          <w:b/>
          <w:bCs/>
          <w:sz w:val="32"/>
          <w:szCs w:val="32"/>
        </w:rPr>
        <w:t xml:space="preserve">  </w:t>
      </w:r>
      <w:r>
        <w:rPr>
          <w:rFonts w:hint="eastAsia" w:ascii="仿宋_GB2312" w:eastAsia="仿宋_GB2312"/>
          <w:sz w:val="32"/>
          <w:szCs w:val="32"/>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val="0"/>
          <w:color w:val="auto"/>
          <w:sz w:val="32"/>
          <w:szCs w:val="32"/>
          <w:lang w:val="en-US" w:eastAsia="zh-CN"/>
        </w:rPr>
        <w:t xml:space="preserve"> 依托多种传媒渠道，建立线上线下相融合，多角度、多方式的政府信息公开发布体系，不断提升信息公开工作水平。微信公众号“济宁平安高新区”发布信息208条，齐鲁壹点、济宁新闻网、齐鲁晚报、海报新闻、大众网等政务新媒体发布文章1805条。</w:t>
      </w:r>
    </w:p>
    <w:p w14:paraId="4331AD7F">
      <w:pPr>
        <w:keepNext w:val="0"/>
        <w:keepLines w:val="0"/>
        <w:pageBreakBefore w:val="0"/>
        <w:numPr>
          <w:ilvl w:val="0"/>
          <w:numId w:val="1"/>
        </w:numPr>
        <w:kinsoku/>
        <w:wordWrap/>
        <w:overflowPunct/>
        <w:topLinePunct w:val="0"/>
        <w:autoSpaceDE/>
        <w:autoSpaceDN/>
        <w:bidi w:val="0"/>
        <w:adjustRightInd/>
        <w:snapToGrid/>
        <w:spacing w:line="600" w:lineRule="atLeast"/>
        <w:ind w:left="-13" w:leftChars="0" w:firstLine="643" w:firstLineChars="0"/>
        <w:textAlignment w:val="auto"/>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监督保障情况</w:t>
      </w:r>
    </w:p>
    <w:p w14:paraId="47CF9D5F">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今年来，我局认真落实上级政府信息公开工作部署，由指挥中心牵头协调推进，各警种部门明确专人具体负责政务公开日常工作，推动政府信息公开、依申请受理答复等工作依法依规有序开展。</w:t>
      </w:r>
    </w:p>
    <w:p w14:paraId="65DB71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lang w:val="en-US" w:eastAsia="zh-CN"/>
        </w:rPr>
        <w:t>二、</w:t>
      </w:r>
      <w:r>
        <w:rPr>
          <w:rFonts w:hint="eastAsia" w:ascii="黑体" w:hAnsi="黑体" w:eastAsia="黑体" w:cs="黑体"/>
          <w:b/>
          <w:bCs w:val="0"/>
          <w:i w:val="0"/>
          <w:iCs w:val="0"/>
          <w:caps w:val="0"/>
          <w:color w:val="auto"/>
          <w:spacing w:val="0"/>
          <w:sz w:val="32"/>
          <w:szCs w:val="32"/>
          <w:shd w:val="clear" w:color="auto" w:fill="FFFFFF"/>
        </w:rPr>
        <w:t>主动公开政府信息情况</w:t>
      </w:r>
    </w:p>
    <w:tbl>
      <w:tblPr>
        <w:tblStyle w:val="4"/>
        <w:tblW w:w="5000" w:type="pct"/>
        <w:tblInd w:w="0" w:type="dxa"/>
        <w:tblLayout w:type="autofit"/>
        <w:tblCellMar>
          <w:top w:w="0" w:type="dxa"/>
          <w:left w:w="108" w:type="dxa"/>
          <w:bottom w:w="0" w:type="dxa"/>
          <w:right w:w="108" w:type="dxa"/>
        </w:tblCellMar>
      </w:tblPr>
      <w:tblGrid>
        <w:gridCol w:w="2130"/>
        <w:gridCol w:w="2130"/>
        <w:gridCol w:w="2131"/>
        <w:gridCol w:w="2131"/>
      </w:tblGrid>
      <w:tr w14:paraId="57B20CF1">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30C119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BDE9FD6">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1F71757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vAlign w:val="center"/>
          </w:tcPr>
          <w:p w14:paraId="3BAEFF4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vAlign w:val="center"/>
          </w:tcPr>
          <w:p w14:paraId="4911EAD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vAlign w:val="center"/>
          </w:tcPr>
          <w:p w14:paraId="0B39E65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6AC3DE1A">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0F938DC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vAlign w:val="center"/>
          </w:tcPr>
          <w:p w14:paraId="66A61C0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1250" w:type="pct"/>
            <w:tcBorders>
              <w:top w:val="nil"/>
              <w:left w:val="nil"/>
              <w:bottom w:val="single" w:color="auto" w:sz="8" w:space="0"/>
              <w:right w:val="single" w:color="auto" w:sz="8" w:space="0"/>
            </w:tcBorders>
            <w:vAlign w:val="center"/>
          </w:tcPr>
          <w:p w14:paraId="141B5E0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1250" w:type="pct"/>
            <w:tcBorders>
              <w:top w:val="nil"/>
              <w:left w:val="nil"/>
              <w:bottom w:val="single" w:color="auto" w:sz="8" w:space="0"/>
              <w:right w:val="single" w:color="auto" w:sz="8" w:space="0"/>
            </w:tcBorders>
            <w:vAlign w:val="center"/>
          </w:tcPr>
          <w:p w14:paraId="27FBC36B">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0</w:t>
            </w:r>
          </w:p>
        </w:tc>
      </w:tr>
      <w:tr w14:paraId="4B8926B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38EF3DD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vAlign w:val="center"/>
          </w:tcPr>
          <w:p w14:paraId="3290AF9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1250" w:type="pct"/>
            <w:tcBorders>
              <w:top w:val="nil"/>
              <w:left w:val="nil"/>
              <w:bottom w:val="single" w:color="auto" w:sz="8" w:space="0"/>
              <w:right w:val="single" w:color="auto" w:sz="8" w:space="0"/>
            </w:tcBorders>
            <w:vAlign w:val="center"/>
          </w:tcPr>
          <w:p w14:paraId="41824D9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1250" w:type="pct"/>
            <w:tcBorders>
              <w:top w:val="nil"/>
              <w:left w:val="nil"/>
              <w:bottom w:val="single" w:color="auto" w:sz="8" w:space="0"/>
              <w:right w:val="single" w:color="auto" w:sz="8" w:space="0"/>
            </w:tcBorders>
            <w:vAlign w:val="center"/>
          </w:tcPr>
          <w:p w14:paraId="6512F40F">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0</w:t>
            </w:r>
          </w:p>
        </w:tc>
      </w:tr>
      <w:tr w14:paraId="2A0DEF7D">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302959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2149F712">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7E933319">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3750" w:type="pct"/>
            <w:gridSpan w:val="3"/>
            <w:tcBorders>
              <w:top w:val="single" w:color="auto" w:sz="8" w:space="0"/>
              <w:left w:val="nil"/>
              <w:bottom w:val="single" w:color="auto" w:sz="8" w:space="0"/>
              <w:right w:val="single" w:color="000000" w:sz="8" w:space="0"/>
            </w:tcBorders>
            <w:vAlign w:val="center"/>
          </w:tcPr>
          <w:p w14:paraId="29BCC258">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14:paraId="1C4FA7A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08384617">
            <w:pPr>
              <w:widowControl/>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行政许可</w:t>
            </w:r>
          </w:p>
        </w:tc>
        <w:tc>
          <w:tcPr>
            <w:tcW w:w="3750" w:type="pct"/>
            <w:gridSpan w:val="3"/>
            <w:tcBorders>
              <w:top w:val="single" w:color="auto" w:sz="8" w:space="0"/>
              <w:left w:val="nil"/>
              <w:bottom w:val="single" w:color="auto" w:sz="8" w:space="0"/>
              <w:right w:val="single" w:color="000000" w:sz="8" w:space="0"/>
            </w:tcBorders>
            <w:vAlign w:val="center"/>
          </w:tcPr>
          <w:p w14:paraId="6711CF65">
            <w:pPr>
              <w:widowControl/>
              <w:jc w:val="center"/>
              <w:rPr>
                <w:rFonts w:ascii="仿宋_GB2312" w:eastAsia="仿宋_GB2312" w:cs="Calibri"/>
                <w:kern w:val="0"/>
                <w:szCs w:val="21"/>
              </w:rPr>
            </w:pPr>
            <w:r>
              <w:rPr>
                <w:rFonts w:hint="eastAsia" w:ascii="仿宋_GB2312" w:eastAsia="仿宋_GB2312" w:cs="Calibri"/>
                <w:kern w:val="0"/>
                <w:szCs w:val="21"/>
              </w:rPr>
              <w:t>50</w:t>
            </w:r>
          </w:p>
        </w:tc>
      </w:tr>
      <w:tr w14:paraId="4423AB6B">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25F66DB">
            <w:pPr>
              <w:widowControl/>
              <w:jc w:val="center"/>
              <w:rPr>
                <w:rFonts w:ascii="黑体" w:hAnsi="黑体" w:eastAsia="黑体" w:cs="宋体"/>
                <w:kern w:val="0"/>
                <w:szCs w:val="21"/>
              </w:rPr>
            </w:pPr>
            <w:r>
              <w:rPr>
                <w:rFonts w:hint="eastAsia" w:ascii="黑体" w:hAnsi="黑体" w:eastAsia="黑体" w:cs="宋体"/>
                <w:kern w:val="0"/>
                <w:szCs w:val="21"/>
              </w:rPr>
              <w:t>第二十条第（六）项</w:t>
            </w:r>
          </w:p>
        </w:tc>
      </w:tr>
      <w:tr w14:paraId="624B372A">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16C4AF23">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3750" w:type="pct"/>
            <w:gridSpan w:val="3"/>
            <w:tcBorders>
              <w:top w:val="single" w:color="auto" w:sz="8" w:space="0"/>
              <w:left w:val="nil"/>
              <w:bottom w:val="single" w:color="auto" w:sz="8" w:space="0"/>
              <w:right w:val="single" w:color="000000" w:sz="8" w:space="0"/>
            </w:tcBorders>
            <w:vAlign w:val="center"/>
          </w:tcPr>
          <w:p w14:paraId="0D9490A8">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14:paraId="6F4A5C2C">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42D8085B">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行政处罚</w:t>
            </w:r>
          </w:p>
        </w:tc>
        <w:tc>
          <w:tcPr>
            <w:tcW w:w="3750" w:type="pct"/>
            <w:gridSpan w:val="3"/>
            <w:tcBorders>
              <w:top w:val="single" w:color="auto" w:sz="8" w:space="0"/>
              <w:left w:val="nil"/>
              <w:bottom w:val="single" w:color="auto" w:sz="8" w:space="0"/>
              <w:right w:val="single" w:color="000000" w:sz="8" w:space="0"/>
            </w:tcBorders>
            <w:vAlign w:val="center"/>
          </w:tcPr>
          <w:p w14:paraId="6BDCB5C9">
            <w:pPr>
              <w:widowControl/>
              <w:jc w:val="center"/>
              <w:rPr>
                <w:rFonts w:ascii="仿宋_GB2312" w:hAnsi="宋体" w:eastAsia="仿宋_GB2312" w:cs="宋体"/>
                <w:kern w:val="0"/>
                <w:szCs w:val="21"/>
              </w:rPr>
            </w:pPr>
            <w:r>
              <w:rPr>
                <w:rFonts w:hint="eastAsia" w:ascii="仿宋_GB2312" w:hAnsi="宋体" w:eastAsia="仿宋_GB2312" w:cs="宋体"/>
                <w:kern w:val="0"/>
                <w:szCs w:val="21"/>
              </w:rPr>
              <w:t>1688</w:t>
            </w:r>
          </w:p>
        </w:tc>
      </w:tr>
      <w:tr w14:paraId="6F437072">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42119D81">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行政强制</w:t>
            </w:r>
          </w:p>
        </w:tc>
        <w:tc>
          <w:tcPr>
            <w:tcW w:w="3750" w:type="pct"/>
            <w:gridSpan w:val="3"/>
            <w:tcBorders>
              <w:top w:val="single" w:color="auto" w:sz="8" w:space="0"/>
              <w:left w:val="nil"/>
              <w:bottom w:val="single" w:color="auto" w:sz="8" w:space="0"/>
              <w:right w:val="single" w:color="000000" w:sz="8" w:space="0"/>
            </w:tcBorders>
            <w:vAlign w:val="center"/>
          </w:tcPr>
          <w:p w14:paraId="6DFD4D04">
            <w:pPr>
              <w:widowControl/>
              <w:jc w:val="center"/>
              <w:rPr>
                <w:rFonts w:ascii="仿宋_GB2312" w:hAnsi="宋体" w:eastAsia="仿宋_GB2312" w:cs="宋体"/>
                <w:kern w:val="0"/>
                <w:szCs w:val="21"/>
              </w:rPr>
            </w:pPr>
            <w:r>
              <w:rPr>
                <w:rFonts w:hint="eastAsia" w:ascii="仿宋_GB2312" w:hAnsi="宋体" w:eastAsia="仿宋_GB2312" w:cs="宋体"/>
                <w:kern w:val="0"/>
                <w:szCs w:val="21"/>
              </w:rPr>
              <w:t>562</w:t>
            </w:r>
          </w:p>
        </w:tc>
      </w:tr>
      <w:tr w14:paraId="454ED22E">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70CB4EF">
            <w:pPr>
              <w:widowControl/>
              <w:jc w:val="center"/>
              <w:rPr>
                <w:rFonts w:ascii="黑体" w:hAnsi="黑体" w:eastAsia="黑体" w:cs="宋体"/>
                <w:kern w:val="0"/>
                <w:szCs w:val="21"/>
              </w:rPr>
            </w:pPr>
            <w:r>
              <w:rPr>
                <w:rFonts w:hint="eastAsia" w:ascii="黑体" w:hAnsi="黑体" w:eastAsia="黑体" w:cs="宋体"/>
                <w:kern w:val="0"/>
                <w:szCs w:val="21"/>
              </w:rPr>
              <w:t>第二十条第（八）项</w:t>
            </w:r>
          </w:p>
        </w:tc>
      </w:tr>
      <w:tr w14:paraId="51AAB79B">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28CD9DB5">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3750" w:type="pct"/>
            <w:gridSpan w:val="3"/>
            <w:tcBorders>
              <w:top w:val="single" w:color="auto" w:sz="8" w:space="0"/>
              <w:left w:val="nil"/>
              <w:bottom w:val="single" w:color="auto" w:sz="8" w:space="0"/>
              <w:right w:val="single" w:color="000000" w:sz="8" w:space="0"/>
            </w:tcBorders>
            <w:vAlign w:val="center"/>
          </w:tcPr>
          <w:p w14:paraId="06B29759">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本年收费金额（单位：万元）</w:t>
            </w:r>
          </w:p>
        </w:tc>
      </w:tr>
      <w:tr w14:paraId="07D0B57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vAlign w:val="center"/>
          </w:tcPr>
          <w:p w14:paraId="564712C6">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行政事业性收费</w:t>
            </w:r>
          </w:p>
        </w:tc>
        <w:tc>
          <w:tcPr>
            <w:tcW w:w="3750" w:type="pct"/>
            <w:gridSpan w:val="3"/>
            <w:tcBorders>
              <w:top w:val="single" w:color="auto" w:sz="8" w:space="0"/>
              <w:left w:val="nil"/>
              <w:bottom w:val="single" w:color="auto" w:sz="8" w:space="0"/>
              <w:right w:val="single" w:color="000000" w:sz="8" w:space="0"/>
            </w:tcBorders>
            <w:vAlign w:val="center"/>
          </w:tcPr>
          <w:p w14:paraId="4EA11579">
            <w:pPr>
              <w:widowControl/>
              <w:jc w:val="center"/>
              <w:rPr>
                <w:rFonts w:ascii="仿宋_GB2312" w:eastAsia="仿宋_GB2312" w:cs="Calibri"/>
                <w:kern w:val="0"/>
                <w:szCs w:val="21"/>
              </w:rPr>
            </w:pPr>
            <w:r>
              <w:rPr>
                <w:rFonts w:hint="eastAsia" w:ascii="仿宋_GB2312" w:eastAsia="仿宋_GB2312" w:cs="Calibri"/>
                <w:kern w:val="0"/>
                <w:szCs w:val="21"/>
              </w:rPr>
              <w:t>119.31</w:t>
            </w:r>
          </w:p>
        </w:tc>
      </w:tr>
    </w:tbl>
    <w:p w14:paraId="560A6E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ascii="仿宋_GB2312" w:eastAsia="仿宋_GB2312"/>
          <w:sz w:val="32"/>
          <w:szCs w:val="32"/>
        </w:rPr>
      </w:pPr>
      <w:r>
        <w:rPr>
          <w:rFonts w:hint="eastAsia" w:ascii="黑体" w:hAnsi="黑体" w:eastAsia="黑体" w:cs="黑体"/>
          <w:b/>
          <w:bCs w:val="0"/>
          <w:i w:val="0"/>
          <w:iCs w:val="0"/>
          <w:caps w:val="0"/>
          <w:color w:val="auto"/>
          <w:spacing w:val="0"/>
          <w:sz w:val="32"/>
          <w:szCs w:val="32"/>
          <w:shd w:val="clear" w:color="auto" w:fill="FFFFFF"/>
        </w:rPr>
        <w:t>三、收到和处理政府信息公开申请情况</w:t>
      </w:r>
      <w:bookmarkStart w:id="0" w:name="_GoBack"/>
      <w:bookmarkEnd w:id="0"/>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4488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69E5F10A">
            <w:pPr>
              <w:widowControl/>
              <w:spacing w:line="300" w:lineRule="exact"/>
              <w:jc w:val="center"/>
              <w:rPr>
                <w:rFonts w:ascii="方正黑体简体" w:eastAsia="方正黑体简体"/>
                <w:b/>
                <w:szCs w:val="21"/>
              </w:rPr>
            </w:pPr>
            <w:r>
              <w:rPr>
                <w:rFonts w:hint="eastAsia" w:ascii="方正黑体简体" w:hAnsi="楷体" w:eastAsia="方正黑体简体" w:cs="楷体"/>
                <w:b/>
                <w:szCs w:val="21"/>
              </w:rPr>
              <w:t>（本列数据的勾稽关系为：第一项加第二项之和，等于第三项加第四项之和）</w:t>
            </w:r>
          </w:p>
        </w:tc>
        <w:tc>
          <w:tcPr>
            <w:tcW w:w="4229" w:type="dxa"/>
            <w:gridSpan w:val="7"/>
            <w:tcMar>
              <w:left w:w="57" w:type="dxa"/>
              <w:right w:w="57" w:type="dxa"/>
            </w:tcMar>
            <w:vAlign w:val="center"/>
          </w:tcPr>
          <w:p w14:paraId="158FB7F2">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申请人情况</w:t>
            </w:r>
          </w:p>
        </w:tc>
      </w:tr>
      <w:tr w14:paraId="076C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4C329D20">
            <w:pPr>
              <w:spacing w:line="300" w:lineRule="exact"/>
              <w:jc w:val="center"/>
              <w:rPr>
                <w:rFonts w:ascii="方正黑体简体" w:eastAsia="方正黑体简体"/>
                <w:b/>
                <w:szCs w:val="21"/>
              </w:rPr>
            </w:pPr>
          </w:p>
        </w:tc>
        <w:tc>
          <w:tcPr>
            <w:tcW w:w="791" w:type="dxa"/>
            <w:vMerge w:val="restart"/>
            <w:tcMar>
              <w:left w:w="57" w:type="dxa"/>
              <w:right w:w="57" w:type="dxa"/>
            </w:tcMar>
            <w:vAlign w:val="center"/>
          </w:tcPr>
          <w:p w14:paraId="2DEF835A">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自然人</w:t>
            </w:r>
          </w:p>
        </w:tc>
        <w:tc>
          <w:tcPr>
            <w:tcW w:w="2917" w:type="dxa"/>
            <w:gridSpan w:val="5"/>
            <w:tcMar>
              <w:left w:w="108" w:type="dxa"/>
              <w:right w:w="108" w:type="dxa"/>
            </w:tcMar>
            <w:vAlign w:val="center"/>
          </w:tcPr>
          <w:p w14:paraId="5023D0E7">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法人或其他组织</w:t>
            </w:r>
          </w:p>
        </w:tc>
        <w:tc>
          <w:tcPr>
            <w:tcW w:w="521" w:type="dxa"/>
            <w:vMerge w:val="restart"/>
            <w:tcMar>
              <w:left w:w="108" w:type="dxa"/>
              <w:right w:w="108" w:type="dxa"/>
            </w:tcMar>
            <w:vAlign w:val="center"/>
          </w:tcPr>
          <w:p w14:paraId="3211571A">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总计</w:t>
            </w:r>
          </w:p>
        </w:tc>
      </w:tr>
      <w:tr w14:paraId="0A2D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44738A94">
            <w:pPr>
              <w:spacing w:line="300" w:lineRule="exact"/>
              <w:rPr>
                <w:rFonts w:ascii="方正仿宋简体" w:eastAsia="方正仿宋简体"/>
                <w:b/>
                <w:szCs w:val="21"/>
              </w:rPr>
            </w:pPr>
          </w:p>
        </w:tc>
        <w:tc>
          <w:tcPr>
            <w:tcW w:w="791" w:type="dxa"/>
            <w:vMerge w:val="continue"/>
            <w:tcMar>
              <w:left w:w="57" w:type="dxa"/>
              <w:right w:w="57" w:type="dxa"/>
            </w:tcMar>
            <w:vAlign w:val="center"/>
          </w:tcPr>
          <w:p w14:paraId="3D2F797D">
            <w:pPr>
              <w:spacing w:line="300" w:lineRule="exact"/>
              <w:rPr>
                <w:rFonts w:ascii="方正仿宋简体" w:eastAsia="方正仿宋简体"/>
                <w:b/>
                <w:szCs w:val="21"/>
              </w:rPr>
            </w:pPr>
          </w:p>
        </w:tc>
        <w:tc>
          <w:tcPr>
            <w:tcW w:w="599" w:type="dxa"/>
            <w:tcMar>
              <w:left w:w="108" w:type="dxa"/>
              <w:right w:w="108" w:type="dxa"/>
            </w:tcMar>
            <w:vAlign w:val="center"/>
          </w:tcPr>
          <w:p w14:paraId="12870A68">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商业</w:t>
            </w:r>
          </w:p>
          <w:p w14:paraId="2DFBE344">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企业</w:t>
            </w:r>
          </w:p>
        </w:tc>
        <w:tc>
          <w:tcPr>
            <w:tcW w:w="590" w:type="dxa"/>
            <w:tcMar>
              <w:left w:w="108" w:type="dxa"/>
              <w:right w:w="108" w:type="dxa"/>
            </w:tcMar>
            <w:vAlign w:val="center"/>
          </w:tcPr>
          <w:p w14:paraId="605B5804">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科研</w:t>
            </w:r>
          </w:p>
          <w:p w14:paraId="00CF8F68">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机构</w:t>
            </w:r>
          </w:p>
        </w:tc>
        <w:tc>
          <w:tcPr>
            <w:tcW w:w="598" w:type="dxa"/>
            <w:tcMar>
              <w:left w:w="108" w:type="dxa"/>
              <w:right w:w="108" w:type="dxa"/>
            </w:tcMar>
            <w:vAlign w:val="center"/>
          </w:tcPr>
          <w:p w14:paraId="510F2C3D">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社会公益组织</w:t>
            </w:r>
          </w:p>
        </w:tc>
        <w:tc>
          <w:tcPr>
            <w:tcW w:w="571" w:type="dxa"/>
            <w:tcMar>
              <w:left w:w="108" w:type="dxa"/>
              <w:right w:w="108" w:type="dxa"/>
            </w:tcMar>
            <w:vAlign w:val="center"/>
          </w:tcPr>
          <w:p w14:paraId="3437F842">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法律服务机构</w:t>
            </w:r>
          </w:p>
        </w:tc>
        <w:tc>
          <w:tcPr>
            <w:tcW w:w="559" w:type="dxa"/>
            <w:tcMar>
              <w:left w:w="108" w:type="dxa"/>
              <w:right w:w="108" w:type="dxa"/>
            </w:tcMar>
            <w:vAlign w:val="center"/>
          </w:tcPr>
          <w:p w14:paraId="50732031">
            <w:pPr>
              <w:widowControl/>
              <w:spacing w:line="300" w:lineRule="exact"/>
              <w:jc w:val="center"/>
              <w:rPr>
                <w:rFonts w:ascii="方正黑体简体" w:eastAsia="方正黑体简体"/>
                <w:b/>
                <w:szCs w:val="21"/>
              </w:rPr>
            </w:pPr>
            <w:r>
              <w:rPr>
                <w:rFonts w:hint="eastAsia" w:ascii="方正黑体简体" w:hAnsi="宋体" w:eastAsia="方正黑体简体" w:cs="宋体"/>
                <w:b/>
                <w:szCs w:val="21"/>
              </w:rPr>
              <w:t>其他</w:t>
            </w:r>
          </w:p>
        </w:tc>
        <w:tc>
          <w:tcPr>
            <w:tcW w:w="521" w:type="dxa"/>
            <w:vMerge w:val="continue"/>
            <w:tcMar>
              <w:left w:w="108" w:type="dxa"/>
              <w:right w:w="108" w:type="dxa"/>
            </w:tcMar>
            <w:vAlign w:val="center"/>
          </w:tcPr>
          <w:p w14:paraId="51F70ED7">
            <w:pPr>
              <w:spacing w:line="300" w:lineRule="exact"/>
              <w:rPr>
                <w:rFonts w:ascii="方正仿宋简体" w:eastAsia="方正仿宋简体"/>
                <w:b/>
                <w:szCs w:val="21"/>
              </w:rPr>
            </w:pPr>
          </w:p>
        </w:tc>
      </w:tr>
      <w:tr w14:paraId="4C82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643512F1">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一、本年新收政府信息公开申请数量</w:t>
            </w:r>
          </w:p>
        </w:tc>
        <w:tc>
          <w:tcPr>
            <w:tcW w:w="791" w:type="dxa"/>
            <w:tcMar>
              <w:left w:w="57" w:type="dxa"/>
              <w:right w:w="57" w:type="dxa"/>
            </w:tcMar>
            <w:vAlign w:val="center"/>
          </w:tcPr>
          <w:p w14:paraId="7DF6C66F">
            <w:pPr>
              <w:widowControl/>
              <w:spacing w:line="300" w:lineRule="exact"/>
              <w:jc w:val="center"/>
              <w:rPr>
                <w:rFonts w:ascii="方正仿宋简体" w:eastAsia="方正仿宋简体"/>
                <w:b/>
                <w:szCs w:val="21"/>
              </w:rPr>
            </w:pPr>
            <w:r>
              <w:rPr>
                <w:rFonts w:hint="eastAsia" w:ascii="方正仿宋简体" w:eastAsia="方正仿宋简体" w:cs="Calibri"/>
                <w:b/>
                <w:szCs w:val="21"/>
              </w:rPr>
              <w:t>4</w:t>
            </w:r>
          </w:p>
        </w:tc>
        <w:tc>
          <w:tcPr>
            <w:tcW w:w="599" w:type="dxa"/>
            <w:tcMar>
              <w:left w:w="57" w:type="dxa"/>
              <w:right w:w="57" w:type="dxa"/>
            </w:tcMar>
            <w:vAlign w:val="center"/>
          </w:tcPr>
          <w:p w14:paraId="5F4D92C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vAlign w:val="center"/>
          </w:tcPr>
          <w:p w14:paraId="5FCAF5A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vAlign w:val="center"/>
          </w:tcPr>
          <w:p w14:paraId="4D9806E2">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71" w:type="dxa"/>
            <w:tcMar>
              <w:left w:w="57" w:type="dxa"/>
              <w:right w:w="57" w:type="dxa"/>
            </w:tcMar>
            <w:vAlign w:val="center"/>
          </w:tcPr>
          <w:p w14:paraId="3D28F9CE">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59" w:type="dxa"/>
            <w:tcMar>
              <w:left w:w="57" w:type="dxa"/>
              <w:right w:w="57" w:type="dxa"/>
            </w:tcMar>
            <w:vAlign w:val="center"/>
          </w:tcPr>
          <w:p w14:paraId="709A5FE9">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3BB6AD3A">
            <w:pPr>
              <w:widowControl/>
              <w:spacing w:line="300" w:lineRule="exact"/>
              <w:jc w:val="center"/>
              <w:rPr>
                <w:rFonts w:ascii="方正仿宋简体" w:eastAsia="方正仿宋简体"/>
                <w:b/>
                <w:szCs w:val="21"/>
              </w:rPr>
            </w:pPr>
            <w:r>
              <w:rPr>
                <w:rFonts w:hint="eastAsia" w:ascii="方正仿宋简体" w:eastAsia="方正仿宋简体" w:cs="Calibri"/>
                <w:b/>
                <w:szCs w:val="21"/>
              </w:rPr>
              <w:t> 4</w:t>
            </w:r>
          </w:p>
        </w:tc>
      </w:tr>
      <w:tr w14:paraId="68BF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0AC849CC">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二、上年结转政府信息公开申请数量</w:t>
            </w:r>
          </w:p>
        </w:tc>
        <w:tc>
          <w:tcPr>
            <w:tcW w:w="791" w:type="dxa"/>
            <w:tcMar>
              <w:left w:w="57" w:type="dxa"/>
              <w:right w:w="57" w:type="dxa"/>
            </w:tcMar>
            <w:vAlign w:val="center"/>
          </w:tcPr>
          <w:p w14:paraId="4A07F8BC">
            <w:pPr>
              <w:widowControl/>
              <w:spacing w:line="300" w:lineRule="exact"/>
              <w:jc w:val="center"/>
              <w:rPr>
                <w:rFonts w:ascii="方正仿宋简体" w:eastAsia="方正仿宋简体"/>
                <w:b/>
                <w:szCs w:val="21"/>
              </w:rPr>
            </w:pPr>
            <w:r>
              <w:rPr>
                <w:rFonts w:hint="eastAsia" w:ascii="方正仿宋简体" w:eastAsia="方正仿宋简体" w:cs="Calibri"/>
                <w:b/>
                <w:szCs w:val="21"/>
              </w:rPr>
              <w:t>0</w:t>
            </w:r>
          </w:p>
        </w:tc>
        <w:tc>
          <w:tcPr>
            <w:tcW w:w="599" w:type="dxa"/>
            <w:tcMar>
              <w:left w:w="57" w:type="dxa"/>
              <w:right w:w="57" w:type="dxa"/>
            </w:tcMar>
            <w:vAlign w:val="center"/>
          </w:tcPr>
          <w:p w14:paraId="7EDDCFB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vAlign w:val="center"/>
          </w:tcPr>
          <w:p w14:paraId="4896EBF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vAlign w:val="center"/>
          </w:tcPr>
          <w:p w14:paraId="3F6439EE">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vAlign w:val="center"/>
          </w:tcPr>
          <w:p w14:paraId="4F20EC83">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59" w:type="dxa"/>
            <w:tcMar>
              <w:left w:w="57" w:type="dxa"/>
              <w:right w:w="57" w:type="dxa"/>
            </w:tcMar>
            <w:vAlign w:val="center"/>
          </w:tcPr>
          <w:p w14:paraId="30938DFA">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3BC2C8F1">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584E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40B28039">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三、本年度办理结果</w:t>
            </w:r>
          </w:p>
        </w:tc>
        <w:tc>
          <w:tcPr>
            <w:tcW w:w="3820" w:type="dxa"/>
            <w:gridSpan w:val="2"/>
            <w:tcMar>
              <w:left w:w="57" w:type="dxa"/>
              <w:right w:w="57" w:type="dxa"/>
            </w:tcMar>
            <w:vAlign w:val="center"/>
          </w:tcPr>
          <w:p w14:paraId="53035CE7">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（一）予以公开</w:t>
            </w:r>
          </w:p>
        </w:tc>
        <w:tc>
          <w:tcPr>
            <w:tcW w:w="791" w:type="dxa"/>
            <w:tcMar>
              <w:left w:w="57" w:type="dxa"/>
              <w:right w:w="57" w:type="dxa"/>
            </w:tcMar>
            <w:vAlign w:val="center"/>
          </w:tcPr>
          <w:p w14:paraId="13D79D38">
            <w:pPr>
              <w:widowControl/>
              <w:spacing w:line="300" w:lineRule="exact"/>
              <w:jc w:val="center"/>
              <w:rPr>
                <w:rFonts w:ascii="方正仿宋简体" w:eastAsia="方正仿宋简体"/>
                <w:b/>
                <w:szCs w:val="21"/>
              </w:rPr>
            </w:pPr>
            <w:r>
              <w:rPr>
                <w:rFonts w:hint="eastAsia" w:ascii="方正仿宋简体" w:eastAsia="方正仿宋简体" w:cs="Calibri"/>
                <w:b/>
                <w:szCs w:val="21"/>
              </w:rPr>
              <w:t>2</w:t>
            </w:r>
          </w:p>
        </w:tc>
        <w:tc>
          <w:tcPr>
            <w:tcW w:w="599" w:type="dxa"/>
            <w:tcMar>
              <w:left w:w="57" w:type="dxa"/>
              <w:right w:w="57" w:type="dxa"/>
            </w:tcMar>
            <w:vAlign w:val="center"/>
          </w:tcPr>
          <w:p w14:paraId="624D43A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vAlign w:val="center"/>
          </w:tcPr>
          <w:p w14:paraId="36E0CB1E">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vAlign w:val="center"/>
          </w:tcPr>
          <w:p w14:paraId="058882C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vAlign w:val="center"/>
          </w:tcPr>
          <w:p w14:paraId="42F56EFE">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vAlign w:val="center"/>
          </w:tcPr>
          <w:p w14:paraId="2168FACC">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21" w:type="dxa"/>
            <w:tcMar>
              <w:left w:w="57" w:type="dxa"/>
              <w:right w:w="57" w:type="dxa"/>
            </w:tcMar>
          </w:tcPr>
          <w:p w14:paraId="4B508AF4">
            <w:pPr>
              <w:widowControl/>
              <w:spacing w:line="300" w:lineRule="exact"/>
              <w:jc w:val="center"/>
              <w:rPr>
                <w:rFonts w:ascii="方正仿宋简体" w:eastAsia="方正仿宋简体"/>
                <w:b/>
                <w:szCs w:val="21"/>
              </w:rPr>
            </w:pPr>
            <w:r>
              <w:rPr>
                <w:rFonts w:hint="eastAsia" w:ascii="方正仿宋简体" w:eastAsia="方正仿宋简体" w:cs="Calibri"/>
                <w:b/>
                <w:szCs w:val="21"/>
              </w:rPr>
              <w:t>2</w:t>
            </w:r>
          </w:p>
        </w:tc>
      </w:tr>
      <w:tr w14:paraId="6920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6EAF51DF">
            <w:pPr>
              <w:spacing w:line="300" w:lineRule="exact"/>
              <w:rPr>
                <w:rFonts w:ascii="方正仿宋简体" w:eastAsia="方正仿宋简体"/>
                <w:b/>
                <w:szCs w:val="21"/>
              </w:rPr>
            </w:pPr>
          </w:p>
        </w:tc>
        <w:tc>
          <w:tcPr>
            <w:tcW w:w="3820" w:type="dxa"/>
            <w:gridSpan w:val="2"/>
            <w:tcMar>
              <w:left w:w="57" w:type="dxa"/>
              <w:right w:w="57" w:type="dxa"/>
            </w:tcMar>
            <w:vAlign w:val="center"/>
          </w:tcPr>
          <w:p w14:paraId="52778428">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（二）部分公开</w:t>
            </w:r>
            <w:r>
              <w:rPr>
                <w:rFonts w:hint="eastAsia" w:ascii="方正仿宋简体" w:hAnsi="楷体" w:eastAsia="方正仿宋简体" w:cs="楷体"/>
                <w:b/>
                <w:szCs w:val="21"/>
              </w:rPr>
              <w:t>（区分处理的，只计这一情形，不计其他情形）</w:t>
            </w:r>
          </w:p>
        </w:tc>
        <w:tc>
          <w:tcPr>
            <w:tcW w:w="791" w:type="dxa"/>
            <w:tcMar>
              <w:left w:w="57" w:type="dxa"/>
              <w:right w:w="57" w:type="dxa"/>
            </w:tcMar>
            <w:vAlign w:val="center"/>
          </w:tcPr>
          <w:p w14:paraId="6C323063">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99" w:type="dxa"/>
            <w:tcMar>
              <w:left w:w="57" w:type="dxa"/>
              <w:right w:w="57" w:type="dxa"/>
            </w:tcMar>
            <w:vAlign w:val="center"/>
          </w:tcPr>
          <w:p w14:paraId="3F98CF1F">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vAlign w:val="center"/>
          </w:tcPr>
          <w:p w14:paraId="76018D99">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vAlign w:val="center"/>
          </w:tcPr>
          <w:p w14:paraId="42436D82">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71" w:type="dxa"/>
            <w:tcMar>
              <w:left w:w="57" w:type="dxa"/>
              <w:right w:w="57" w:type="dxa"/>
            </w:tcMar>
            <w:vAlign w:val="center"/>
          </w:tcPr>
          <w:p w14:paraId="197E8FD2">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59" w:type="dxa"/>
            <w:tcMar>
              <w:left w:w="57" w:type="dxa"/>
              <w:right w:w="57" w:type="dxa"/>
            </w:tcMar>
            <w:vAlign w:val="center"/>
          </w:tcPr>
          <w:p w14:paraId="58B460A4">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21" w:type="dxa"/>
            <w:tcMar>
              <w:left w:w="57" w:type="dxa"/>
              <w:right w:w="57" w:type="dxa"/>
            </w:tcMar>
            <w:vAlign w:val="center"/>
          </w:tcPr>
          <w:p w14:paraId="5B6A1A3D">
            <w:pPr>
              <w:widowControl/>
              <w:spacing w:line="300" w:lineRule="exact"/>
              <w:jc w:val="center"/>
              <w:rPr>
                <w:rFonts w:ascii="方正仿宋简体" w:eastAsia="方正仿宋简体"/>
                <w:b/>
                <w:szCs w:val="21"/>
              </w:rPr>
            </w:pPr>
            <w:r>
              <w:rPr>
                <w:rFonts w:hint="eastAsia" w:ascii="方正仿宋简体" w:eastAsia="方正仿宋简体" w:cs="Calibri"/>
                <w:b/>
                <w:szCs w:val="21"/>
              </w:rPr>
              <w:t>0</w:t>
            </w:r>
          </w:p>
        </w:tc>
      </w:tr>
      <w:tr w14:paraId="6C6D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CF15EFE">
            <w:pPr>
              <w:spacing w:line="300" w:lineRule="exact"/>
              <w:rPr>
                <w:rFonts w:ascii="方正仿宋简体" w:eastAsia="方正仿宋简体"/>
                <w:b/>
                <w:szCs w:val="21"/>
              </w:rPr>
            </w:pPr>
          </w:p>
        </w:tc>
        <w:tc>
          <w:tcPr>
            <w:tcW w:w="942" w:type="dxa"/>
            <w:vMerge w:val="restart"/>
            <w:tcMar>
              <w:left w:w="57" w:type="dxa"/>
              <w:right w:w="57" w:type="dxa"/>
            </w:tcMar>
            <w:vAlign w:val="center"/>
          </w:tcPr>
          <w:p w14:paraId="5527AEFD">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（三）不予公开</w:t>
            </w:r>
          </w:p>
        </w:tc>
        <w:tc>
          <w:tcPr>
            <w:tcW w:w="2878" w:type="dxa"/>
            <w:tcMar>
              <w:left w:w="57" w:type="dxa"/>
              <w:right w:w="57" w:type="dxa"/>
            </w:tcMar>
          </w:tcPr>
          <w:p w14:paraId="3D7182C0">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1.属于国家秘密</w:t>
            </w:r>
          </w:p>
        </w:tc>
        <w:tc>
          <w:tcPr>
            <w:tcW w:w="791" w:type="dxa"/>
            <w:tcMar>
              <w:left w:w="57" w:type="dxa"/>
              <w:right w:w="57" w:type="dxa"/>
            </w:tcMar>
          </w:tcPr>
          <w:p w14:paraId="61009A0F">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99" w:type="dxa"/>
            <w:tcMar>
              <w:left w:w="57" w:type="dxa"/>
              <w:right w:w="57" w:type="dxa"/>
            </w:tcMar>
          </w:tcPr>
          <w:p w14:paraId="1AF8EE38">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90" w:type="dxa"/>
            <w:tcMar>
              <w:left w:w="57" w:type="dxa"/>
              <w:right w:w="57" w:type="dxa"/>
            </w:tcMar>
          </w:tcPr>
          <w:p w14:paraId="374FFB71">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98" w:type="dxa"/>
            <w:tcMar>
              <w:left w:w="57" w:type="dxa"/>
              <w:right w:w="57" w:type="dxa"/>
            </w:tcMar>
          </w:tcPr>
          <w:p w14:paraId="3FC4B52C">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71" w:type="dxa"/>
            <w:tcMar>
              <w:left w:w="57" w:type="dxa"/>
              <w:right w:w="57" w:type="dxa"/>
            </w:tcMar>
          </w:tcPr>
          <w:p w14:paraId="6217AAD3">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59" w:type="dxa"/>
            <w:tcMar>
              <w:left w:w="57" w:type="dxa"/>
              <w:right w:w="57" w:type="dxa"/>
            </w:tcMar>
          </w:tcPr>
          <w:p w14:paraId="031C2A16">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21" w:type="dxa"/>
            <w:tcMar>
              <w:left w:w="57" w:type="dxa"/>
              <w:right w:w="57" w:type="dxa"/>
            </w:tcMar>
          </w:tcPr>
          <w:p w14:paraId="32775D54">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6E65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EC43C3B">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40DD5612">
            <w:pPr>
              <w:spacing w:line="300" w:lineRule="exact"/>
              <w:rPr>
                <w:rFonts w:ascii="方正仿宋简体" w:eastAsia="方正仿宋简体"/>
                <w:b/>
                <w:szCs w:val="21"/>
              </w:rPr>
            </w:pPr>
          </w:p>
        </w:tc>
        <w:tc>
          <w:tcPr>
            <w:tcW w:w="2878" w:type="dxa"/>
            <w:tcMar>
              <w:left w:w="57" w:type="dxa"/>
              <w:right w:w="57" w:type="dxa"/>
            </w:tcMar>
          </w:tcPr>
          <w:p w14:paraId="7B541154">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2.其他法律行政法规禁止公开</w:t>
            </w:r>
          </w:p>
        </w:tc>
        <w:tc>
          <w:tcPr>
            <w:tcW w:w="791" w:type="dxa"/>
            <w:tcMar>
              <w:left w:w="57" w:type="dxa"/>
              <w:right w:w="57" w:type="dxa"/>
            </w:tcMar>
          </w:tcPr>
          <w:p w14:paraId="40CE5C5E">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99" w:type="dxa"/>
            <w:tcMar>
              <w:left w:w="57" w:type="dxa"/>
              <w:right w:w="57" w:type="dxa"/>
            </w:tcMar>
          </w:tcPr>
          <w:p w14:paraId="45CAE2B7">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6ECCD40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7603AEB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1343DB40">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1830A8AE">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5F320BF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69E6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87D69EA">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7D607709">
            <w:pPr>
              <w:spacing w:line="300" w:lineRule="exact"/>
              <w:rPr>
                <w:rFonts w:ascii="方正仿宋简体" w:eastAsia="方正仿宋简体"/>
                <w:b/>
                <w:szCs w:val="21"/>
              </w:rPr>
            </w:pPr>
          </w:p>
        </w:tc>
        <w:tc>
          <w:tcPr>
            <w:tcW w:w="2878" w:type="dxa"/>
            <w:tcMar>
              <w:left w:w="57" w:type="dxa"/>
              <w:right w:w="57" w:type="dxa"/>
            </w:tcMar>
          </w:tcPr>
          <w:p w14:paraId="232CB23D">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3.危及“三安全一稳定”</w:t>
            </w:r>
          </w:p>
        </w:tc>
        <w:tc>
          <w:tcPr>
            <w:tcW w:w="791" w:type="dxa"/>
            <w:tcMar>
              <w:left w:w="57" w:type="dxa"/>
              <w:right w:w="57" w:type="dxa"/>
            </w:tcMar>
          </w:tcPr>
          <w:p w14:paraId="225FC8D4">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99" w:type="dxa"/>
            <w:tcMar>
              <w:left w:w="57" w:type="dxa"/>
              <w:right w:w="57" w:type="dxa"/>
            </w:tcMar>
          </w:tcPr>
          <w:p w14:paraId="13779DFE">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29D1BEDC">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98" w:type="dxa"/>
            <w:tcMar>
              <w:left w:w="57" w:type="dxa"/>
              <w:right w:w="57" w:type="dxa"/>
            </w:tcMar>
          </w:tcPr>
          <w:p w14:paraId="4AF5378E">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71" w:type="dxa"/>
            <w:tcMar>
              <w:left w:w="57" w:type="dxa"/>
              <w:right w:w="57" w:type="dxa"/>
            </w:tcMar>
          </w:tcPr>
          <w:p w14:paraId="35B4E69A">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59" w:type="dxa"/>
            <w:tcMar>
              <w:left w:w="57" w:type="dxa"/>
              <w:right w:w="57" w:type="dxa"/>
            </w:tcMar>
          </w:tcPr>
          <w:p w14:paraId="687BA7A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2B040D8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2439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430C424">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77CDF5CC">
            <w:pPr>
              <w:spacing w:line="300" w:lineRule="exact"/>
              <w:rPr>
                <w:rFonts w:ascii="方正仿宋简体" w:eastAsia="方正仿宋简体"/>
                <w:b/>
                <w:szCs w:val="21"/>
              </w:rPr>
            </w:pPr>
          </w:p>
        </w:tc>
        <w:tc>
          <w:tcPr>
            <w:tcW w:w="2878" w:type="dxa"/>
            <w:tcMar>
              <w:left w:w="57" w:type="dxa"/>
              <w:right w:w="57" w:type="dxa"/>
            </w:tcMar>
          </w:tcPr>
          <w:p w14:paraId="6C9C394F">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4.保护第三方合法权益</w:t>
            </w:r>
          </w:p>
        </w:tc>
        <w:tc>
          <w:tcPr>
            <w:tcW w:w="791" w:type="dxa"/>
            <w:tcMar>
              <w:left w:w="57" w:type="dxa"/>
              <w:right w:w="57" w:type="dxa"/>
            </w:tcMar>
          </w:tcPr>
          <w:p w14:paraId="7E89C7C1">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99" w:type="dxa"/>
            <w:tcMar>
              <w:left w:w="57" w:type="dxa"/>
              <w:right w:w="57" w:type="dxa"/>
            </w:tcMar>
          </w:tcPr>
          <w:p w14:paraId="0DCE78A0">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25589940">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280D551B">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6165C45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5262A3C9">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051FB9D7">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50E0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8A25C6A">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1E357C3E">
            <w:pPr>
              <w:spacing w:line="300" w:lineRule="exact"/>
              <w:rPr>
                <w:rFonts w:ascii="方正仿宋简体" w:eastAsia="方正仿宋简体"/>
                <w:b/>
                <w:szCs w:val="21"/>
              </w:rPr>
            </w:pPr>
          </w:p>
        </w:tc>
        <w:tc>
          <w:tcPr>
            <w:tcW w:w="2878" w:type="dxa"/>
            <w:tcMar>
              <w:left w:w="57" w:type="dxa"/>
              <w:right w:w="57" w:type="dxa"/>
            </w:tcMar>
          </w:tcPr>
          <w:p w14:paraId="117B018E">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5.属于三类内部事务信息</w:t>
            </w:r>
          </w:p>
        </w:tc>
        <w:tc>
          <w:tcPr>
            <w:tcW w:w="791" w:type="dxa"/>
            <w:tcMar>
              <w:left w:w="57" w:type="dxa"/>
              <w:right w:w="57" w:type="dxa"/>
            </w:tcMar>
          </w:tcPr>
          <w:p w14:paraId="1EC760E0">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99" w:type="dxa"/>
            <w:tcMar>
              <w:left w:w="57" w:type="dxa"/>
              <w:right w:w="57" w:type="dxa"/>
            </w:tcMar>
          </w:tcPr>
          <w:p w14:paraId="45B6168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3C689CB2">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28C5411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08966DA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2194AF7B">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51E14FA6">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266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5323C93">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27938FDF">
            <w:pPr>
              <w:spacing w:line="300" w:lineRule="exact"/>
              <w:rPr>
                <w:rFonts w:ascii="方正仿宋简体" w:eastAsia="方正仿宋简体"/>
                <w:b/>
                <w:szCs w:val="21"/>
              </w:rPr>
            </w:pPr>
          </w:p>
        </w:tc>
        <w:tc>
          <w:tcPr>
            <w:tcW w:w="2878" w:type="dxa"/>
            <w:tcMar>
              <w:left w:w="57" w:type="dxa"/>
              <w:right w:w="57" w:type="dxa"/>
            </w:tcMar>
          </w:tcPr>
          <w:p w14:paraId="2951B39A">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6.属于四类过程性信息</w:t>
            </w:r>
          </w:p>
        </w:tc>
        <w:tc>
          <w:tcPr>
            <w:tcW w:w="791" w:type="dxa"/>
            <w:tcMar>
              <w:left w:w="57" w:type="dxa"/>
              <w:right w:w="57" w:type="dxa"/>
            </w:tcMar>
          </w:tcPr>
          <w:p w14:paraId="5869C893">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99" w:type="dxa"/>
            <w:tcMar>
              <w:left w:w="57" w:type="dxa"/>
              <w:right w:w="57" w:type="dxa"/>
            </w:tcMar>
          </w:tcPr>
          <w:p w14:paraId="47F9121F">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660B461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31518F6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38C86CF1">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372EC051">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17E0C929">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5036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87E04B9">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6991E71D">
            <w:pPr>
              <w:spacing w:line="300" w:lineRule="exact"/>
              <w:rPr>
                <w:rFonts w:ascii="方正仿宋简体" w:eastAsia="方正仿宋简体"/>
                <w:b/>
                <w:szCs w:val="21"/>
              </w:rPr>
            </w:pPr>
          </w:p>
        </w:tc>
        <w:tc>
          <w:tcPr>
            <w:tcW w:w="2878" w:type="dxa"/>
            <w:tcMar>
              <w:left w:w="57" w:type="dxa"/>
              <w:right w:w="57" w:type="dxa"/>
            </w:tcMar>
          </w:tcPr>
          <w:p w14:paraId="4851257D">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7.属于行政执法案卷</w:t>
            </w:r>
          </w:p>
        </w:tc>
        <w:tc>
          <w:tcPr>
            <w:tcW w:w="791" w:type="dxa"/>
            <w:tcMar>
              <w:left w:w="57" w:type="dxa"/>
              <w:right w:w="57" w:type="dxa"/>
            </w:tcMar>
          </w:tcPr>
          <w:p w14:paraId="2C5FB17B">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99" w:type="dxa"/>
            <w:tcMar>
              <w:left w:w="57" w:type="dxa"/>
              <w:right w:w="57" w:type="dxa"/>
            </w:tcMar>
          </w:tcPr>
          <w:p w14:paraId="1CB1B0D0">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65C7626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4D756C4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15D1B312">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1E35C0A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5E354557">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314F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3674045">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0DD409EE">
            <w:pPr>
              <w:spacing w:line="300" w:lineRule="exact"/>
              <w:rPr>
                <w:rFonts w:ascii="方正仿宋简体" w:eastAsia="方正仿宋简体"/>
                <w:b/>
                <w:szCs w:val="21"/>
              </w:rPr>
            </w:pPr>
          </w:p>
        </w:tc>
        <w:tc>
          <w:tcPr>
            <w:tcW w:w="2878" w:type="dxa"/>
            <w:tcMar>
              <w:left w:w="57" w:type="dxa"/>
              <w:right w:w="57" w:type="dxa"/>
            </w:tcMar>
          </w:tcPr>
          <w:p w14:paraId="241AB587">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8.属于行政查询事项</w:t>
            </w:r>
          </w:p>
        </w:tc>
        <w:tc>
          <w:tcPr>
            <w:tcW w:w="791" w:type="dxa"/>
            <w:tcMar>
              <w:left w:w="57" w:type="dxa"/>
              <w:right w:w="57" w:type="dxa"/>
            </w:tcMar>
          </w:tcPr>
          <w:p w14:paraId="1B554B47">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99" w:type="dxa"/>
            <w:tcMar>
              <w:left w:w="57" w:type="dxa"/>
              <w:right w:w="57" w:type="dxa"/>
            </w:tcMar>
          </w:tcPr>
          <w:p w14:paraId="7DF1B702">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77321040">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43CCB561">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5EC65DAB">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56A0DB1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39334094">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1D86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A985B02">
            <w:pPr>
              <w:spacing w:line="300" w:lineRule="exact"/>
              <w:rPr>
                <w:rFonts w:ascii="方正仿宋简体" w:eastAsia="方正仿宋简体"/>
                <w:b/>
                <w:szCs w:val="21"/>
              </w:rPr>
            </w:pPr>
          </w:p>
        </w:tc>
        <w:tc>
          <w:tcPr>
            <w:tcW w:w="942" w:type="dxa"/>
            <w:vMerge w:val="restart"/>
            <w:tcMar>
              <w:left w:w="57" w:type="dxa"/>
              <w:right w:w="57" w:type="dxa"/>
            </w:tcMar>
            <w:vAlign w:val="center"/>
          </w:tcPr>
          <w:p w14:paraId="72F08137">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（四）无法提供</w:t>
            </w:r>
          </w:p>
        </w:tc>
        <w:tc>
          <w:tcPr>
            <w:tcW w:w="2878" w:type="dxa"/>
            <w:tcMar>
              <w:left w:w="57" w:type="dxa"/>
              <w:right w:w="57" w:type="dxa"/>
            </w:tcMar>
          </w:tcPr>
          <w:p w14:paraId="097C63D8">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1.本机关不掌握相关政府信息</w:t>
            </w:r>
          </w:p>
        </w:tc>
        <w:tc>
          <w:tcPr>
            <w:tcW w:w="791" w:type="dxa"/>
            <w:tcMar>
              <w:left w:w="57" w:type="dxa"/>
              <w:right w:w="57" w:type="dxa"/>
            </w:tcMar>
          </w:tcPr>
          <w:p w14:paraId="3EA8F509">
            <w:pPr>
              <w:widowControl/>
              <w:spacing w:line="300" w:lineRule="exact"/>
              <w:jc w:val="center"/>
              <w:rPr>
                <w:rFonts w:ascii="方正仿宋简体" w:eastAsia="方正仿宋简体"/>
                <w:b/>
                <w:szCs w:val="21"/>
              </w:rPr>
            </w:pPr>
            <w:r>
              <w:rPr>
                <w:rFonts w:hint="eastAsia" w:ascii="方正仿宋简体" w:eastAsia="方正仿宋简体" w:cs="Calibri"/>
                <w:b/>
                <w:szCs w:val="21"/>
              </w:rPr>
              <w:t>0</w:t>
            </w:r>
          </w:p>
        </w:tc>
        <w:tc>
          <w:tcPr>
            <w:tcW w:w="599" w:type="dxa"/>
            <w:tcMar>
              <w:left w:w="57" w:type="dxa"/>
              <w:right w:w="57" w:type="dxa"/>
            </w:tcMar>
          </w:tcPr>
          <w:p w14:paraId="7960F03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53F4CD8F">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77E2FFFE">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62D399C2">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61EDEBF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36C0D79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6474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A0AB654">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284B41F3">
            <w:pPr>
              <w:spacing w:line="300" w:lineRule="exact"/>
              <w:rPr>
                <w:rFonts w:ascii="方正仿宋简体" w:eastAsia="方正仿宋简体"/>
                <w:b/>
                <w:szCs w:val="21"/>
              </w:rPr>
            </w:pPr>
          </w:p>
        </w:tc>
        <w:tc>
          <w:tcPr>
            <w:tcW w:w="2878" w:type="dxa"/>
            <w:tcMar>
              <w:left w:w="57" w:type="dxa"/>
              <w:right w:w="57" w:type="dxa"/>
            </w:tcMar>
          </w:tcPr>
          <w:p w14:paraId="663F70CE">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2.没有现成信息需要另行制作</w:t>
            </w:r>
          </w:p>
        </w:tc>
        <w:tc>
          <w:tcPr>
            <w:tcW w:w="791" w:type="dxa"/>
            <w:tcMar>
              <w:left w:w="57" w:type="dxa"/>
              <w:right w:w="57" w:type="dxa"/>
            </w:tcMar>
          </w:tcPr>
          <w:p w14:paraId="3006B81E">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9" w:type="dxa"/>
            <w:tcMar>
              <w:left w:w="57" w:type="dxa"/>
              <w:right w:w="57" w:type="dxa"/>
            </w:tcMar>
          </w:tcPr>
          <w:p w14:paraId="4F5B98D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36C1A10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379DDE59">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026F563A">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6895B96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25331F3B">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4DB9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D545514">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3F39C7F8">
            <w:pPr>
              <w:spacing w:line="300" w:lineRule="exact"/>
              <w:rPr>
                <w:rFonts w:ascii="方正仿宋简体" w:eastAsia="方正仿宋简体"/>
                <w:b/>
                <w:szCs w:val="21"/>
              </w:rPr>
            </w:pPr>
          </w:p>
        </w:tc>
        <w:tc>
          <w:tcPr>
            <w:tcW w:w="2878" w:type="dxa"/>
            <w:tcMar>
              <w:left w:w="57" w:type="dxa"/>
              <w:right w:w="57" w:type="dxa"/>
            </w:tcMar>
          </w:tcPr>
          <w:p w14:paraId="5804809B">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3.补正后申请内容仍不明确</w:t>
            </w:r>
          </w:p>
        </w:tc>
        <w:tc>
          <w:tcPr>
            <w:tcW w:w="791" w:type="dxa"/>
            <w:tcMar>
              <w:left w:w="57" w:type="dxa"/>
              <w:right w:w="57" w:type="dxa"/>
            </w:tcMar>
          </w:tcPr>
          <w:p w14:paraId="7F0BEB42">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99" w:type="dxa"/>
            <w:tcMar>
              <w:left w:w="57" w:type="dxa"/>
              <w:right w:w="57" w:type="dxa"/>
            </w:tcMar>
          </w:tcPr>
          <w:p w14:paraId="487F0EEA">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7DBC4AA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641EF35F">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19C4E0B6">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4DE15EAB">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1D8B186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2580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0AA88C39">
            <w:pPr>
              <w:spacing w:line="300" w:lineRule="exact"/>
              <w:rPr>
                <w:rFonts w:ascii="方正仿宋简体" w:eastAsia="方正仿宋简体"/>
                <w:b/>
                <w:szCs w:val="21"/>
              </w:rPr>
            </w:pPr>
          </w:p>
        </w:tc>
        <w:tc>
          <w:tcPr>
            <w:tcW w:w="942" w:type="dxa"/>
            <w:vMerge w:val="restart"/>
            <w:tcMar>
              <w:left w:w="57" w:type="dxa"/>
              <w:right w:w="57" w:type="dxa"/>
            </w:tcMar>
            <w:vAlign w:val="center"/>
          </w:tcPr>
          <w:p w14:paraId="2CD156AE">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（五）不予处理</w:t>
            </w:r>
          </w:p>
        </w:tc>
        <w:tc>
          <w:tcPr>
            <w:tcW w:w="2878" w:type="dxa"/>
            <w:tcMar>
              <w:left w:w="57" w:type="dxa"/>
              <w:right w:w="57" w:type="dxa"/>
            </w:tcMar>
          </w:tcPr>
          <w:p w14:paraId="51BA1F1F">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1.信访举报投诉类申请</w:t>
            </w:r>
          </w:p>
        </w:tc>
        <w:tc>
          <w:tcPr>
            <w:tcW w:w="791" w:type="dxa"/>
            <w:tcMar>
              <w:left w:w="57" w:type="dxa"/>
              <w:right w:w="57" w:type="dxa"/>
            </w:tcMar>
          </w:tcPr>
          <w:p w14:paraId="3296B4E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9" w:type="dxa"/>
            <w:tcMar>
              <w:left w:w="57" w:type="dxa"/>
              <w:right w:w="57" w:type="dxa"/>
            </w:tcMar>
          </w:tcPr>
          <w:p w14:paraId="2E1D22D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1906F05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1220A72B">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36C472C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1E33E7AF">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094532E1">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0F9D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085BCFD">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7559EA33">
            <w:pPr>
              <w:spacing w:line="300" w:lineRule="exact"/>
              <w:rPr>
                <w:rFonts w:ascii="方正仿宋简体" w:eastAsia="方正仿宋简体"/>
                <w:b/>
                <w:szCs w:val="21"/>
              </w:rPr>
            </w:pPr>
          </w:p>
        </w:tc>
        <w:tc>
          <w:tcPr>
            <w:tcW w:w="2878" w:type="dxa"/>
            <w:tcMar>
              <w:left w:w="57" w:type="dxa"/>
              <w:right w:w="57" w:type="dxa"/>
            </w:tcMar>
          </w:tcPr>
          <w:p w14:paraId="5DD45CDB">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2.重复申请</w:t>
            </w:r>
          </w:p>
        </w:tc>
        <w:tc>
          <w:tcPr>
            <w:tcW w:w="791" w:type="dxa"/>
            <w:tcMar>
              <w:left w:w="57" w:type="dxa"/>
              <w:right w:w="57" w:type="dxa"/>
            </w:tcMar>
          </w:tcPr>
          <w:p w14:paraId="38C04265">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99" w:type="dxa"/>
            <w:tcMar>
              <w:left w:w="57" w:type="dxa"/>
              <w:right w:w="57" w:type="dxa"/>
            </w:tcMar>
          </w:tcPr>
          <w:p w14:paraId="579E17C2">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5D87A22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47D5B66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179CEFD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3FC5314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5C46F0CF">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003C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381E7E1">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5327A948">
            <w:pPr>
              <w:spacing w:line="300" w:lineRule="exact"/>
              <w:rPr>
                <w:rFonts w:ascii="方正仿宋简体" w:eastAsia="方正仿宋简体"/>
                <w:b/>
                <w:szCs w:val="21"/>
              </w:rPr>
            </w:pPr>
          </w:p>
        </w:tc>
        <w:tc>
          <w:tcPr>
            <w:tcW w:w="2878" w:type="dxa"/>
            <w:tcMar>
              <w:left w:w="57" w:type="dxa"/>
              <w:right w:w="57" w:type="dxa"/>
            </w:tcMar>
          </w:tcPr>
          <w:p w14:paraId="235DD85A">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3.要求提供公开出版物</w:t>
            </w:r>
          </w:p>
        </w:tc>
        <w:tc>
          <w:tcPr>
            <w:tcW w:w="791" w:type="dxa"/>
            <w:tcMar>
              <w:left w:w="57" w:type="dxa"/>
              <w:right w:w="57" w:type="dxa"/>
            </w:tcMar>
          </w:tcPr>
          <w:p w14:paraId="5F181997">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99" w:type="dxa"/>
            <w:tcMar>
              <w:left w:w="57" w:type="dxa"/>
              <w:right w:w="57" w:type="dxa"/>
            </w:tcMar>
          </w:tcPr>
          <w:p w14:paraId="1A15889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773506C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0110B084">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11D17526">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2462FF6E">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675D8EF2">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3B42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6086F23">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75241305">
            <w:pPr>
              <w:spacing w:line="300" w:lineRule="exact"/>
              <w:rPr>
                <w:rFonts w:ascii="方正仿宋简体" w:eastAsia="方正仿宋简体"/>
                <w:b/>
                <w:szCs w:val="21"/>
              </w:rPr>
            </w:pPr>
          </w:p>
        </w:tc>
        <w:tc>
          <w:tcPr>
            <w:tcW w:w="2878" w:type="dxa"/>
            <w:tcMar>
              <w:left w:w="57" w:type="dxa"/>
              <w:right w:w="57" w:type="dxa"/>
            </w:tcMar>
          </w:tcPr>
          <w:p w14:paraId="66A36A3B">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4.无正当理由大量反复申请</w:t>
            </w:r>
          </w:p>
        </w:tc>
        <w:tc>
          <w:tcPr>
            <w:tcW w:w="791" w:type="dxa"/>
            <w:tcMar>
              <w:left w:w="57" w:type="dxa"/>
              <w:right w:w="57" w:type="dxa"/>
            </w:tcMar>
          </w:tcPr>
          <w:p w14:paraId="011F4DEE">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9" w:type="dxa"/>
            <w:tcMar>
              <w:left w:w="57" w:type="dxa"/>
              <w:right w:w="57" w:type="dxa"/>
            </w:tcMar>
          </w:tcPr>
          <w:p w14:paraId="2EB1852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tcPr>
          <w:p w14:paraId="03A3362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tcPr>
          <w:p w14:paraId="539DF531">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tcPr>
          <w:p w14:paraId="621BA0FB">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tcPr>
          <w:p w14:paraId="0DC82702">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77ADFB17">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54DF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216B7A16">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4D876A22">
            <w:pPr>
              <w:spacing w:line="300" w:lineRule="exact"/>
              <w:rPr>
                <w:rFonts w:ascii="方正仿宋简体" w:eastAsia="方正仿宋简体"/>
                <w:b/>
                <w:szCs w:val="21"/>
              </w:rPr>
            </w:pPr>
          </w:p>
        </w:tc>
        <w:tc>
          <w:tcPr>
            <w:tcW w:w="2878" w:type="dxa"/>
            <w:tcMar>
              <w:left w:w="57" w:type="dxa"/>
              <w:right w:w="57" w:type="dxa"/>
            </w:tcMar>
            <w:vAlign w:val="center"/>
          </w:tcPr>
          <w:p w14:paraId="08064D4B">
            <w:pPr>
              <w:widowControl/>
              <w:spacing w:line="300" w:lineRule="exact"/>
              <w:rPr>
                <w:rFonts w:ascii="方正仿宋简体" w:eastAsia="方正仿宋简体"/>
                <w:b/>
                <w:szCs w:val="21"/>
              </w:rPr>
            </w:pPr>
            <w:r>
              <w:rPr>
                <w:rFonts w:hint="eastAsia" w:ascii="方正仿宋简体" w:hAnsi="宋体" w:eastAsia="方正仿宋简体" w:cs="宋体"/>
                <w:b/>
                <w:szCs w:val="21"/>
              </w:rPr>
              <w:t>5.要求行政机关确认或重新出具已获取信息</w:t>
            </w:r>
          </w:p>
        </w:tc>
        <w:tc>
          <w:tcPr>
            <w:tcW w:w="791" w:type="dxa"/>
            <w:tcMar>
              <w:left w:w="57" w:type="dxa"/>
              <w:right w:w="57" w:type="dxa"/>
            </w:tcMar>
            <w:vAlign w:val="center"/>
          </w:tcPr>
          <w:p w14:paraId="1E96EED3">
            <w:pPr>
              <w:widowControl/>
              <w:spacing w:line="300" w:lineRule="exact"/>
              <w:jc w:val="center"/>
              <w:rPr>
                <w:rFonts w:ascii="方正仿宋简体" w:eastAsia="方正仿宋简体"/>
                <w:b/>
                <w:szCs w:val="21"/>
              </w:rPr>
            </w:pPr>
            <w:r>
              <w:rPr>
                <w:rFonts w:hint="eastAsia" w:ascii="方正仿宋简体" w:eastAsia="方正仿宋简体" w:cs="Calibri"/>
                <w:b/>
                <w:szCs w:val="21"/>
              </w:rPr>
              <w:t>0</w:t>
            </w:r>
          </w:p>
        </w:tc>
        <w:tc>
          <w:tcPr>
            <w:tcW w:w="599" w:type="dxa"/>
            <w:tcMar>
              <w:left w:w="57" w:type="dxa"/>
              <w:right w:w="57" w:type="dxa"/>
            </w:tcMar>
            <w:vAlign w:val="center"/>
          </w:tcPr>
          <w:p w14:paraId="463CADEB">
            <w:pPr>
              <w:widowControl/>
              <w:spacing w:line="300" w:lineRule="exact"/>
              <w:jc w:val="center"/>
              <w:rPr>
                <w:rFonts w:ascii="方正仿宋简体" w:eastAsia="方正仿宋简体"/>
                <w:b/>
                <w:szCs w:val="21"/>
              </w:rPr>
            </w:pPr>
            <w:r>
              <w:rPr>
                <w:rFonts w:hint="eastAsia" w:ascii="方正仿宋简体" w:eastAsia="方正仿宋简体" w:cs="Calibri"/>
                <w:b/>
                <w:szCs w:val="21"/>
              </w:rPr>
              <w:t>0</w:t>
            </w:r>
          </w:p>
        </w:tc>
        <w:tc>
          <w:tcPr>
            <w:tcW w:w="590" w:type="dxa"/>
            <w:tcMar>
              <w:left w:w="57" w:type="dxa"/>
              <w:right w:w="57" w:type="dxa"/>
            </w:tcMar>
            <w:vAlign w:val="center"/>
          </w:tcPr>
          <w:p w14:paraId="6DF5ED19">
            <w:pPr>
              <w:widowControl/>
              <w:spacing w:line="300" w:lineRule="exact"/>
              <w:jc w:val="center"/>
              <w:rPr>
                <w:rFonts w:ascii="方正仿宋简体" w:eastAsia="方正仿宋简体"/>
                <w:b/>
                <w:szCs w:val="21"/>
              </w:rPr>
            </w:pPr>
            <w:r>
              <w:rPr>
                <w:rFonts w:hint="eastAsia" w:ascii="方正仿宋简体" w:eastAsia="方正仿宋简体" w:cs="Calibri"/>
                <w:b/>
                <w:szCs w:val="21"/>
              </w:rPr>
              <w:t>0</w:t>
            </w:r>
          </w:p>
        </w:tc>
        <w:tc>
          <w:tcPr>
            <w:tcW w:w="598" w:type="dxa"/>
            <w:tcMar>
              <w:left w:w="57" w:type="dxa"/>
              <w:right w:w="57" w:type="dxa"/>
            </w:tcMar>
            <w:vAlign w:val="center"/>
          </w:tcPr>
          <w:p w14:paraId="5C61B283">
            <w:pPr>
              <w:widowControl/>
              <w:spacing w:line="300" w:lineRule="exact"/>
              <w:jc w:val="center"/>
              <w:rPr>
                <w:rFonts w:ascii="方正仿宋简体" w:eastAsia="方正仿宋简体"/>
                <w:b/>
                <w:szCs w:val="21"/>
              </w:rPr>
            </w:pPr>
            <w:r>
              <w:rPr>
                <w:rFonts w:hint="eastAsia" w:ascii="方正仿宋简体" w:eastAsia="方正仿宋简体" w:cs="Calibri"/>
                <w:b/>
                <w:szCs w:val="21"/>
              </w:rPr>
              <w:t>0</w:t>
            </w:r>
          </w:p>
        </w:tc>
        <w:tc>
          <w:tcPr>
            <w:tcW w:w="571" w:type="dxa"/>
            <w:tcMar>
              <w:left w:w="57" w:type="dxa"/>
              <w:right w:w="57" w:type="dxa"/>
            </w:tcMar>
            <w:vAlign w:val="center"/>
          </w:tcPr>
          <w:p w14:paraId="320D97B3">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59" w:type="dxa"/>
            <w:tcMar>
              <w:left w:w="57" w:type="dxa"/>
              <w:right w:w="57" w:type="dxa"/>
            </w:tcMar>
            <w:vAlign w:val="center"/>
          </w:tcPr>
          <w:p w14:paraId="2AFF040F">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c>
          <w:tcPr>
            <w:tcW w:w="521" w:type="dxa"/>
            <w:tcMar>
              <w:left w:w="57" w:type="dxa"/>
              <w:right w:w="57" w:type="dxa"/>
            </w:tcMar>
            <w:vAlign w:val="center"/>
          </w:tcPr>
          <w:p w14:paraId="733DC824">
            <w:pPr>
              <w:widowControl/>
              <w:spacing w:line="300" w:lineRule="exact"/>
              <w:jc w:val="center"/>
              <w:rPr>
                <w:rFonts w:ascii="方正仿宋简体" w:eastAsia="方正仿宋简体"/>
                <w:b/>
                <w:szCs w:val="21"/>
              </w:rPr>
            </w:pPr>
            <w:r>
              <w:rPr>
                <w:rFonts w:hint="eastAsia" w:ascii="方正仿宋简体" w:eastAsia="方正仿宋简体"/>
                <w:b/>
                <w:szCs w:val="21"/>
              </w:rPr>
              <w:t>0</w:t>
            </w:r>
          </w:p>
        </w:tc>
      </w:tr>
      <w:tr w14:paraId="42A6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65B9ADA">
            <w:pPr>
              <w:spacing w:line="300" w:lineRule="exact"/>
              <w:rPr>
                <w:rFonts w:ascii="方正仿宋简体" w:eastAsia="方正仿宋简体"/>
                <w:b/>
                <w:szCs w:val="21"/>
              </w:rPr>
            </w:pPr>
          </w:p>
        </w:tc>
        <w:tc>
          <w:tcPr>
            <w:tcW w:w="942" w:type="dxa"/>
            <w:vMerge w:val="restart"/>
            <w:tcMar>
              <w:left w:w="57" w:type="dxa"/>
              <w:right w:w="57" w:type="dxa"/>
            </w:tcMar>
            <w:vAlign w:val="center"/>
          </w:tcPr>
          <w:p w14:paraId="42E83B25">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（六）其他处理</w:t>
            </w:r>
          </w:p>
        </w:tc>
        <w:tc>
          <w:tcPr>
            <w:tcW w:w="2878" w:type="dxa"/>
            <w:tcMar>
              <w:left w:w="57" w:type="dxa"/>
              <w:right w:w="57" w:type="dxa"/>
            </w:tcMar>
            <w:vAlign w:val="center"/>
          </w:tcPr>
          <w:p w14:paraId="6A995621">
            <w:pPr>
              <w:widowControl/>
              <w:spacing w:line="300" w:lineRule="exact"/>
              <w:rPr>
                <w:rFonts w:ascii="方正仿宋简体" w:eastAsia="方正仿宋简体"/>
                <w:b/>
                <w:szCs w:val="21"/>
              </w:rPr>
            </w:pPr>
            <w:r>
              <w:rPr>
                <w:rFonts w:hint="eastAsia" w:ascii="方正仿宋简体" w:hAnsi="宋体" w:eastAsia="方正仿宋简体" w:cs="宋体"/>
                <w:b/>
                <w:szCs w:val="21"/>
              </w:rPr>
              <w:t>1.申请人无正当理由逾期不补正、行政机关不再处理其政府信息公开申请</w:t>
            </w:r>
          </w:p>
        </w:tc>
        <w:tc>
          <w:tcPr>
            <w:tcW w:w="791" w:type="dxa"/>
            <w:tcMar>
              <w:left w:w="57" w:type="dxa"/>
              <w:right w:w="57" w:type="dxa"/>
            </w:tcMar>
            <w:vAlign w:val="center"/>
          </w:tcPr>
          <w:p w14:paraId="28134BCF">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9" w:type="dxa"/>
            <w:tcMar>
              <w:left w:w="57" w:type="dxa"/>
              <w:right w:w="57" w:type="dxa"/>
            </w:tcMar>
            <w:vAlign w:val="center"/>
          </w:tcPr>
          <w:p w14:paraId="49873BC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vAlign w:val="center"/>
          </w:tcPr>
          <w:p w14:paraId="555A193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vAlign w:val="center"/>
          </w:tcPr>
          <w:p w14:paraId="6182C1E4">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vAlign w:val="center"/>
          </w:tcPr>
          <w:p w14:paraId="2CF7B92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vAlign w:val="center"/>
          </w:tcPr>
          <w:p w14:paraId="3C2451F6">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1AFDE01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4030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A4459A3">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264BABAF">
            <w:pPr>
              <w:spacing w:line="300" w:lineRule="exact"/>
              <w:rPr>
                <w:rFonts w:ascii="方正仿宋简体" w:eastAsia="方正仿宋简体"/>
                <w:b/>
                <w:szCs w:val="21"/>
              </w:rPr>
            </w:pPr>
          </w:p>
        </w:tc>
        <w:tc>
          <w:tcPr>
            <w:tcW w:w="2878" w:type="dxa"/>
            <w:tcMar>
              <w:left w:w="57" w:type="dxa"/>
              <w:right w:w="57" w:type="dxa"/>
            </w:tcMar>
            <w:vAlign w:val="center"/>
          </w:tcPr>
          <w:p w14:paraId="4A1EE794">
            <w:pPr>
              <w:widowControl/>
              <w:spacing w:line="300" w:lineRule="exact"/>
              <w:rPr>
                <w:rFonts w:ascii="方正仿宋简体" w:eastAsia="方正仿宋简体"/>
                <w:b/>
                <w:szCs w:val="21"/>
              </w:rPr>
            </w:pPr>
            <w:r>
              <w:rPr>
                <w:rFonts w:hint="eastAsia" w:ascii="方正仿宋简体" w:hAnsi="宋体" w:eastAsia="方正仿宋简体" w:cs="宋体"/>
                <w:b/>
                <w:szCs w:val="21"/>
              </w:rPr>
              <w:t>2.申请人逾期未按收费通知要求缴纳费用、行政机关不再处理其政府信息公开申请</w:t>
            </w:r>
          </w:p>
        </w:tc>
        <w:tc>
          <w:tcPr>
            <w:tcW w:w="791" w:type="dxa"/>
            <w:tcMar>
              <w:left w:w="57" w:type="dxa"/>
              <w:right w:w="57" w:type="dxa"/>
            </w:tcMar>
            <w:vAlign w:val="center"/>
          </w:tcPr>
          <w:p w14:paraId="6C9C5456">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9" w:type="dxa"/>
            <w:tcMar>
              <w:left w:w="57" w:type="dxa"/>
              <w:right w:w="57" w:type="dxa"/>
            </w:tcMar>
            <w:vAlign w:val="center"/>
          </w:tcPr>
          <w:p w14:paraId="12169AE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vAlign w:val="center"/>
          </w:tcPr>
          <w:p w14:paraId="6769507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vAlign w:val="center"/>
          </w:tcPr>
          <w:p w14:paraId="5A221079">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vAlign w:val="center"/>
          </w:tcPr>
          <w:p w14:paraId="6F9782F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vAlign w:val="center"/>
          </w:tcPr>
          <w:p w14:paraId="4E6BB2E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0A5E160C">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r>
      <w:tr w14:paraId="0B09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598809C">
            <w:pPr>
              <w:spacing w:line="300" w:lineRule="exact"/>
              <w:rPr>
                <w:rFonts w:ascii="方正仿宋简体" w:eastAsia="方正仿宋简体"/>
                <w:b/>
                <w:szCs w:val="21"/>
              </w:rPr>
            </w:pPr>
          </w:p>
        </w:tc>
        <w:tc>
          <w:tcPr>
            <w:tcW w:w="942" w:type="dxa"/>
            <w:vMerge w:val="continue"/>
            <w:tcMar>
              <w:left w:w="57" w:type="dxa"/>
              <w:right w:w="57" w:type="dxa"/>
            </w:tcMar>
            <w:vAlign w:val="center"/>
          </w:tcPr>
          <w:p w14:paraId="63E4237B">
            <w:pPr>
              <w:spacing w:line="300" w:lineRule="exact"/>
              <w:rPr>
                <w:rFonts w:ascii="方正仿宋简体" w:eastAsia="方正仿宋简体"/>
                <w:b/>
                <w:szCs w:val="21"/>
              </w:rPr>
            </w:pPr>
          </w:p>
        </w:tc>
        <w:tc>
          <w:tcPr>
            <w:tcW w:w="2878" w:type="dxa"/>
            <w:tcMar>
              <w:left w:w="57" w:type="dxa"/>
              <w:right w:w="57" w:type="dxa"/>
            </w:tcMar>
            <w:vAlign w:val="center"/>
          </w:tcPr>
          <w:p w14:paraId="2DC59FD0">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3.其他</w:t>
            </w:r>
          </w:p>
        </w:tc>
        <w:tc>
          <w:tcPr>
            <w:tcW w:w="791" w:type="dxa"/>
            <w:tcMar>
              <w:left w:w="57" w:type="dxa"/>
              <w:right w:w="57" w:type="dxa"/>
            </w:tcMar>
            <w:vAlign w:val="center"/>
          </w:tcPr>
          <w:p w14:paraId="02979EF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9" w:type="dxa"/>
            <w:tcMar>
              <w:left w:w="57" w:type="dxa"/>
              <w:right w:w="57" w:type="dxa"/>
            </w:tcMar>
            <w:vAlign w:val="center"/>
          </w:tcPr>
          <w:p w14:paraId="2AC73F3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vAlign w:val="center"/>
          </w:tcPr>
          <w:p w14:paraId="7F3BF03A">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vAlign w:val="center"/>
          </w:tcPr>
          <w:p w14:paraId="3EF61FD0">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vAlign w:val="center"/>
          </w:tcPr>
          <w:p w14:paraId="54BFFF2D">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vAlign w:val="center"/>
          </w:tcPr>
          <w:p w14:paraId="42639F7A">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5A23CC72">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r>
      <w:tr w14:paraId="49BE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CE52FAA">
            <w:pPr>
              <w:spacing w:line="300" w:lineRule="exact"/>
              <w:rPr>
                <w:rFonts w:ascii="方正仿宋简体" w:eastAsia="方正仿宋简体"/>
                <w:b/>
                <w:szCs w:val="21"/>
              </w:rPr>
            </w:pPr>
          </w:p>
        </w:tc>
        <w:tc>
          <w:tcPr>
            <w:tcW w:w="3820" w:type="dxa"/>
            <w:gridSpan w:val="2"/>
            <w:tcMar>
              <w:left w:w="57" w:type="dxa"/>
              <w:right w:w="57" w:type="dxa"/>
            </w:tcMar>
            <w:vAlign w:val="center"/>
          </w:tcPr>
          <w:p w14:paraId="14C24034">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（七）总计</w:t>
            </w:r>
          </w:p>
        </w:tc>
        <w:tc>
          <w:tcPr>
            <w:tcW w:w="791" w:type="dxa"/>
            <w:tcMar>
              <w:left w:w="57" w:type="dxa"/>
              <w:right w:w="57" w:type="dxa"/>
            </w:tcMar>
            <w:vAlign w:val="center"/>
          </w:tcPr>
          <w:p w14:paraId="77ACC68C">
            <w:pPr>
              <w:widowControl/>
              <w:spacing w:line="300" w:lineRule="exact"/>
              <w:jc w:val="center"/>
              <w:rPr>
                <w:rFonts w:ascii="方正仿宋简体" w:eastAsia="方正仿宋简体"/>
                <w:b/>
                <w:szCs w:val="21"/>
              </w:rPr>
            </w:pPr>
            <w:r>
              <w:rPr>
                <w:rFonts w:hint="eastAsia" w:ascii="方正仿宋简体" w:eastAsia="方正仿宋简体" w:cs="Calibri"/>
                <w:b/>
                <w:szCs w:val="21"/>
              </w:rPr>
              <w:t> 2</w:t>
            </w:r>
          </w:p>
        </w:tc>
        <w:tc>
          <w:tcPr>
            <w:tcW w:w="599" w:type="dxa"/>
            <w:tcMar>
              <w:left w:w="57" w:type="dxa"/>
              <w:right w:w="57" w:type="dxa"/>
            </w:tcMar>
            <w:vAlign w:val="center"/>
          </w:tcPr>
          <w:p w14:paraId="6D290013">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vAlign w:val="center"/>
          </w:tcPr>
          <w:p w14:paraId="5961032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8" w:type="dxa"/>
            <w:tcMar>
              <w:left w:w="57" w:type="dxa"/>
              <w:right w:w="57" w:type="dxa"/>
            </w:tcMar>
            <w:vAlign w:val="center"/>
          </w:tcPr>
          <w:p w14:paraId="53F3F448">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vAlign w:val="center"/>
          </w:tcPr>
          <w:p w14:paraId="019A7EE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59" w:type="dxa"/>
            <w:tcMar>
              <w:left w:w="57" w:type="dxa"/>
              <w:right w:w="57" w:type="dxa"/>
            </w:tcMar>
            <w:vAlign w:val="center"/>
          </w:tcPr>
          <w:p w14:paraId="31AC9085">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21" w:type="dxa"/>
            <w:tcMar>
              <w:left w:w="57" w:type="dxa"/>
              <w:right w:w="57" w:type="dxa"/>
            </w:tcMar>
          </w:tcPr>
          <w:p w14:paraId="21B7E0B2">
            <w:pPr>
              <w:widowControl/>
              <w:spacing w:line="300" w:lineRule="exact"/>
              <w:jc w:val="center"/>
              <w:rPr>
                <w:rFonts w:ascii="方正仿宋简体" w:eastAsia="方正仿宋简体"/>
                <w:b/>
                <w:szCs w:val="21"/>
              </w:rPr>
            </w:pPr>
            <w:r>
              <w:rPr>
                <w:rFonts w:hint="eastAsia" w:ascii="方正仿宋简体" w:eastAsia="方正仿宋简体" w:cs="Calibri"/>
                <w:b/>
                <w:szCs w:val="21"/>
              </w:rPr>
              <w:t>2</w:t>
            </w:r>
          </w:p>
        </w:tc>
      </w:tr>
      <w:tr w14:paraId="4859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21053ACF">
            <w:pPr>
              <w:widowControl/>
              <w:spacing w:line="300" w:lineRule="exact"/>
              <w:jc w:val="left"/>
              <w:rPr>
                <w:rFonts w:ascii="方正仿宋简体" w:eastAsia="方正仿宋简体"/>
                <w:b/>
                <w:szCs w:val="21"/>
              </w:rPr>
            </w:pPr>
            <w:r>
              <w:rPr>
                <w:rFonts w:hint="eastAsia" w:ascii="方正仿宋简体" w:hAnsi="宋体" w:eastAsia="方正仿宋简体" w:cs="宋体"/>
                <w:b/>
                <w:szCs w:val="21"/>
              </w:rPr>
              <w:t>四、结转下年度继续办理</w:t>
            </w:r>
          </w:p>
        </w:tc>
        <w:tc>
          <w:tcPr>
            <w:tcW w:w="791" w:type="dxa"/>
            <w:tcMar>
              <w:left w:w="57" w:type="dxa"/>
              <w:right w:w="57" w:type="dxa"/>
            </w:tcMar>
            <w:vAlign w:val="center"/>
          </w:tcPr>
          <w:p w14:paraId="5C88E2E8">
            <w:pPr>
              <w:widowControl/>
              <w:spacing w:line="300" w:lineRule="exact"/>
              <w:jc w:val="center"/>
              <w:rPr>
                <w:rFonts w:ascii="方正仿宋简体" w:eastAsia="方正仿宋简体"/>
                <w:b/>
                <w:szCs w:val="21"/>
              </w:rPr>
            </w:pPr>
            <w:r>
              <w:rPr>
                <w:rFonts w:hint="eastAsia" w:ascii="方正仿宋简体" w:eastAsia="方正仿宋简体" w:cs="Calibri"/>
                <w:b/>
                <w:szCs w:val="21"/>
              </w:rPr>
              <w:t>2</w:t>
            </w:r>
          </w:p>
        </w:tc>
        <w:tc>
          <w:tcPr>
            <w:tcW w:w="599" w:type="dxa"/>
            <w:tcMar>
              <w:left w:w="57" w:type="dxa"/>
              <w:right w:w="57" w:type="dxa"/>
            </w:tcMar>
            <w:vAlign w:val="center"/>
          </w:tcPr>
          <w:p w14:paraId="49EF31E7">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90" w:type="dxa"/>
            <w:tcMar>
              <w:left w:w="57" w:type="dxa"/>
              <w:right w:w="57" w:type="dxa"/>
            </w:tcMar>
            <w:vAlign w:val="center"/>
          </w:tcPr>
          <w:p w14:paraId="3A30ADDE">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98" w:type="dxa"/>
            <w:tcMar>
              <w:left w:w="57" w:type="dxa"/>
              <w:right w:w="57" w:type="dxa"/>
            </w:tcMar>
            <w:vAlign w:val="center"/>
          </w:tcPr>
          <w:p w14:paraId="309DBD3A">
            <w:pPr>
              <w:widowControl/>
              <w:spacing w:line="300" w:lineRule="exact"/>
              <w:jc w:val="center"/>
              <w:rPr>
                <w:rFonts w:ascii="方正仿宋简体" w:eastAsia="方正仿宋简体"/>
                <w:b/>
                <w:szCs w:val="21"/>
              </w:rPr>
            </w:pPr>
            <w:r>
              <w:rPr>
                <w:rFonts w:hint="eastAsia" w:ascii="方正仿宋简体" w:eastAsia="方正仿宋简体" w:cs="Calibri"/>
                <w:b/>
                <w:szCs w:val="21"/>
              </w:rPr>
              <w:t> 0</w:t>
            </w:r>
          </w:p>
        </w:tc>
        <w:tc>
          <w:tcPr>
            <w:tcW w:w="571" w:type="dxa"/>
            <w:tcMar>
              <w:left w:w="57" w:type="dxa"/>
              <w:right w:w="57" w:type="dxa"/>
            </w:tcMar>
            <w:vAlign w:val="center"/>
          </w:tcPr>
          <w:p w14:paraId="08E4EDA8">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59" w:type="dxa"/>
            <w:tcMar>
              <w:left w:w="57" w:type="dxa"/>
              <w:right w:w="57" w:type="dxa"/>
            </w:tcMar>
            <w:vAlign w:val="center"/>
          </w:tcPr>
          <w:p w14:paraId="1EA2F88A">
            <w:pPr>
              <w:widowControl/>
              <w:spacing w:line="300" w:lineRule="exact"/>
              <w:jc w:val="center"/>
              <w:rPr>
                <w:rFonts w:ascii="方正仿宋简体" w:eastAsia="方正仿宋简体"/>
                <w:b/>
                <w:szCs w:val="21"/>
              </w:rPr>
            </w:pPr>
            <w:r>
              <w:rPr>
                <w:rFonts w:hint="eastAsia" w:ascii="方正仿宋简体" w:eastAsia="方正仿宋简体" w:cs="Calibri"/>
                <w:b/>
                <w:szCs w:val="21"/>
              </w:rPr>
              <w:t>0 </w:t>
            </w:r>
          </w:p>
        </w:tc>
        <w:tc>
          <w:tcPr>
            <w:tcW w:w="521" w:type="dxa"/>
            <w:tcMar>
              <w:left w:w="57" w:type="dxa"/>
              <w:right w:w="57" w:type="dxa"/>
            </w:tcMar>
          </w:tcPr>
          <w:p w14:paraId="60251E15">
            <w:pPr>
              <w:spacing w:line="300" w:lineRule="exact"/>
              <w:jc w:val="center"/>
              <w:rPr>
                <w:rFonts w:ascii="方正仿宋简体" w:eastAsia="方正仿宋简体"/>
                <w:b/>
                <w:szCs w:val="21"/>
              </w:rPr>
            </w:pPr>
            <w:r>
              <w:rPr>
                <w:rFonts w:hint="eastAsia" w:ascii="方正仿宋简体" w:eastAsia="方正仿宋简体"/>
                <w:b/>
                <w:szCs w:val="21"/>
              </w:rPr>
              <w:t>2</w:t>
            </w:r>
          </w:p>
        </w:tc>
      </w:tr>
    </w:tbl>
    <w:p w14:paraId="43DFF5C2">
      <w:pPr>
        <w:spacing w:line="600" w:lineRule="exact"/>
        <w:rPr>
          <w:rFonts w:ascii="仿宋_GB2312" w:eastAsia="仿宋_GB2312"/>
          <w:b/>
          <w:bCs/>
          <w:sz w:val="32"/>
          <w:szCs w:val="32"/>
        </w:rPr>
      </w:pPr>
    </w:p>
    <w:p w14:paraId="304E7F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lang w:val="en-US" w:eastAsia="zh-CN"/>
        </w:rPr>
        <w:t>四、</w:t>
      </w:r>
      <w:r>
        <w:rPr>
          <w:rFonts w:hint="eastAsia" w:ascii="黑体" w:hAnsi="黑体" w:eastAsia="黑体" w:cs="黑体"/>
          <w:b/>
          <w:bCs w:val="0"/>
          <w:i w:val="0"/>
          <w:iCs w:val="0"/>
          <w:caps w:val="0"/>
          <w:color w:val="auto"/>
          <w:spacing w:val="0"/>
          <w:sz w:val="32"/>
          <w:szCs w:val="32"/>
          <w:shd w:val="clear" w:color="auto" w:fill="FFFFFF"/>
        </w:rPr>
        <w:t>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20878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295D9A">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5FB4E74B">
            <w:pPr>
              <w:widowControl/>
              <w:jc w:val="center"/>
              <w:rPr>
                <w:rFonts w:ascii="黑体" w:hAnsi="黑体" w:eastAsia="黑体"/>
              </w:rPr>
            </w:pPr>
            <w:r>
              <w:rPr>
                <w:rFonts w:ascii="黑体" w:hAnsi="黑体" w:eastAsia="黑体"/>
                <w:kern w:val="0"/>
                <w:sz w:val="20"/>
                <w:szCs w:val="20"/>
              </w:rPr>
              <w:t>行政诉讼</w:t>
            </w:r>
          </w:p>
        </w:tc>
      </w:tr>
      <w:tr w14:paraId="1A5DD5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9846687">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4F52C7E6">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14:paraId="44B7D6F8">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4598B82C">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43B65E92">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5D9D4C18">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5629002D">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DA2B85C">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6DAD43A0">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06E3572">
            <w:pPr>
              <w:widowControl/>
              <w:jc w:val="center"/>
              <w:rPr>
                <w:rFonts w:ascii="黑体" w:hAnsi="黑体" w:eastAsia="黑体"/>
              </w:rPr>
            </w:pPr>
            <w:r>
              <w:rPr>
                <w:rFonts w:ascii="黑体" w:hAnsi="黑体" w:eastAsia="黑体"/>
                <w:kern w:val="0"/>
                <w:sz w:val="20"/>
                <w:szCs w:val="20"/>
              </w:rPr>
              <w:t>复议后起诉</w:t>
            </w:r>
          </w:p>
        </w:tc>
      </w:tr>
      <w:tr w14:paraId="6D6539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1D7D704">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14:paraId="74343267">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08323574">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7C689066">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C8A8CAA">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14:paraId="54FECBCA">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14:paraId="6B52F786">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2B351735">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42CBDD44">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2E70982A">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3DA74641">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6137BB78">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525F4AE8">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2D243113">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1A7155AE">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47F0A355">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6ED63A92">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4998528C">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3CE2F24B">
            <w:pPr>
              <w:widowControl/>
              <w:jc w:val="center"/>
              <w:rPr>
                <w:rFonts w:ascii="黑体" w:hAnsi="黑体" w:eastAsia="黑体"/>
              </w:rPr>
            </w:pPr>
            <w:r>
              <w:rPr>
                <w:rFonts w:ascii="黑体" w:hAnsi="黑体" w:eastAsia="黑体"/>
                <w:kern w:val="0"/>
                <w:sz w:val="20"/>
                <w:szCs w:val="20"/>
              </w:rPr>
              <w:t>总计</w:t>
            </w:r>
          </w:p>
        </w:tc>
      </w:tr>
      <w:tr w14:paraId="4B8F22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6216779D">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47A0B9CB">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33412ABD">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7F454857">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14:paraId="0DDC2F39">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14:paraId="670D1F81">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7C76356A">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4B1410C3">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848DF20">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43E2B523">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393CEE31">
            <w:pPr>
              <w:widowControl/>
              <w:spacing w:after="180"/>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689ADF2B">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6BC4F9C3">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3464E0F3">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39F93F4E">
            <w:pPr>
              <w:widowControl/>
              <w:spacing w:after="180"/>
              <w:jc w:val="center"/>
              <w:rPr>
                <w:rFonts w:ascii="Times New Roman" w:hAnsi="Times New Roman"/>
              </w:rPr>
            </w:pPr>
            <w:r>
              <w:rPr>
                <w:rFonts w:hint="eastAsia" w:ascii="Times New Roman" w:hAnsi="Times New Roman"/>
              </w:rPr>
              <w:t>0</w:t>
            </w:r>
          </w:p>
        </w:tc>
      </w:tr>
    </w:tbl>
    <w:p w14:paraId="269E0C51">
      <w:pPr>
        <w:spacing w:line="600" w:lineRule="exact"/>
        <w:rPr>
          <w:rFonts w:ascii="仿宋_GB2312" w:eastAsia="仿宋_GB2312"/>
          <w:b/>
          <w:bCs/>
          <w:sz w:val="32"/>
          <w:szCs w:val="32"/>
        </w:rPr>
      </w:pPr>
    </w:p>
    <w:p w14:paraId="521DF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3" w:firstLineChars="200"/>
        <w:jc w:val="both"/>
        <w:textAlignment w:val="auto"/>
        <w:rPr>
          <w:rFonts w:hint="eastAsia" w:ascii="黑体" w:hAnsi="黑体" w:eastAsia="黑体" w:cs="黑体"/>
          <w:b/>
          <w:bCs w:val="0"/>
          <w:i w:val="0"/>
          <w:iCs w:val="0"/>
          <w:caps w:val="0"/>
          <w:color w:val="auto"/>
          <w:spacing w:val="0"/>
          <w:sz w:val="32"/>
          <w:szCs w:val="32"/>
          <w:shd w:val="clear" w:color="auto" w:fill="FFFFFF"/>
          <w:lang w:val="en-US" w:eastAsia="zh-CN"/>
        </w:rPr>
      </w:pPr>
      <w:r>
        <w:rPr>
          <w:rFonts w:hint="eastAsia" w:ascii="黑体" w:hAnsi="黑体" w:eastAsia="黑体" w:cs="黑体"/>
          <w:b/>
          <w:bCs w:val="0"/>
          <w:i w:val="0"/>
          <w:iCs w:val="0"/>
          <w:caps w:val="0"/>
          <w:color w:val="auto"/>
          <w:spacing w:val="0"/>
          <w:sz w:val="32"/>
          <w:szCs w:val="32"/>
          <w:shd w:val="clear" w:color="auto" w:fill="FFFFFF"/>
          <w:lang w:val="en-US" w:eastAsia="zh-CN"/>
        </w:rPr>
        <w:t>五、存在的主要问题及改进情况</w:t>
      </w:r>
    </w:p>
    <w:p w14:paraId="6F763B3F">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Style w:val="6"/>
          <w:rFonts w:hint="eastAsia" w:ascii="方正楷体简体" w:hAnsi="方正楷体简体" w:eastAsia="方正楷体简体" w:cs="方正楷体简体"/>
          <w:b/>
          <w:bCs w:val="0"/>
          <w:i w:val="0"/>
          <w:iCs w:val="0"/>
          <w:caps w:val="0"/>
          <w:color w:val="auto"/>
          <w:spacing w:val="0"/>
          <w:sz w:val="32"/>
          <w:szCs w:val="32"/>
          <w:lang w:val="en-US" w:eastAsia="zh-CN"/>
        </w:rPr>
        <w:t>改进情况。</w:t>
      </w:r>
      <w:r>
        <w:rPr>
          <w:rFonts w:hint="eastAsia" w:ascii="方正仿宋简体" w:hAnsi="方正仿宋简体" w:eastAsia="方正仿宋简体" w:cs="方正仿宋简体"/>
          <w:b/>
          <w:bCs w:val="0"/>
          <w:color w:val="auto"/>
          <w:sz w:val="32"/>
          <w:szCs w:val="32"/>
          <w:lang w:val="en-US" w:eastAsia="zh-CN"/>
        </w:rPr>
        <w:t>一是进一步拓展了政务公开信息内容，将信息公开内容和目录进行了系统化整理，形成常态化动态更新，严格按照相关规定要求，及时、准确、全面地做好信息公开工作。二是进一步规范了政务公开信息发表要素、格式，组织工作人员对信息发布模板进行学习，提升了发布信息的质量。</w:t>
      </w:r>
    </w:p>
    <w:p w14:paraId="6A7B983F">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Style w:val="6"/>
          <w:rFonts w:hint="eastAsia" w:ascii="方正楷体简体" w:hAnsi="方正楷体简体" w:eastAsia="方正楷体简体" w:cs="方正楷体简体"/>
          <w:b/>
          <w:bCs w:val="0"/>
          <w:i w:val="0"/>
          <w:iCs w:val="0"/>
          <w:caps w:val="0"/>
          <w:color w:val="auto"/>
          <w:spacing w:val="0"/>
          <w:sz w:val="32"/>
          <w:szCs w:val="32"/>
          <w:lang w:val="en-US" w:eastAsia="zh-CN"/>
        </w:rPr>
        <w:t>存在的问题。</w:t>
      </w:r>
      <w:r>
        <w:rPr>
          <w:rFonts w:hint="eastAsia" w:ascii="方正仿宋简体" w:hAnsi="方正仿宋简体" w:eastAsia="方正仿宋简体" w:cs="方正仿宋简体"/>
          <w:b/>
          <w:bCs w:val="0"/>
          <w:color w:val="auto"/>
          <w:sz w:val="32"/>
          <w:szCs w:val="32"/>
          <w:lang w:val="en-US" w:eastAsia="zh-CN"/>
        </w:rPr>
        <w:t>一是政府信息公开的精细化精准化水平还需进一步提升；二是政府信息公开还不够及时全面，部分信息更新频率较低。</w:t>
      </w:r>
    </w:p>
    <w:p w14:paraId="32C87B9B">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Style w:val="6"/>
          <w:rFonts w:hint="eastAsia" w:ascii="方正楷体简体" w:hAnsi="方正楷体简体" w:eastAsia="方正楷体简体" w:cs="方正楷体简体"/>
          <w:b/>
          <w:bCs w:val="0"/>
          <w:i w:val="0"/>
          <w:iCs w:val="0"/>
          <w:caps w:val="0"/>
          <w:color w:val="auto"/>
          <w:spacing w:val="0"/>
          <w:sz w:val="32"/>
          <w:szCs w:val="32"/>
          <w:lang w:val="en-US" w:eastAsia="zh-CN"/>
        </w:rPr>
        <w:t>下一步打算。</w:t>
      </w:r>
      <w:r>
        <w:rPr>
          <w:rFonts w:hint="eastAsia" w:ascii="方正仿宋简体" w:hAnsi="方正仿宋简体" w:eastAsia="方正仿宋简体" w:cs="方正仿宋简体"/>
          <w:b/>
          <w:bCs w:val="0"/>
          <w:color w:val="auto"/>
          <w:sz w:val="32"/>
          <w:szCs w:val="32"/>
          <w:lang w:val="en-US" w:eastAsia="zh-CN"/>
        </w:rPr>
        <w:t>一是全面落实上级政府信息公开工作部署，主动加大政府信息公开力度，提升工作成效；二是聚焦群众对政府信息公开工作的新期盼，围绕社会热点和群众关注点发布权威信息，提升群众满意度。</w:t>
      </w:r>
    </w:p>
    <w:p w14:paraId="33B007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3" w:firstLineChars="200"/>
        <w:jc w:val="both"/>
        <w:textAlignment w:val="auto"/>
        <w:rPr>
          <w:rFonts w:hint="eastAsia" w:ascii="黑体" w:hAnsi="黑体" w:eastAsia="黑体" w:cs="黑体"/>
          <w:b/>
          <w:bCs w:val="0"/>
          <w:i w:val="0"/>
          <w:iCs w:val="0"/>
          <w:caps w:val="0"/>
          <w:color w:val="auto"/>
          <w:spacing w:val="0"/>
          <w:sz w:val="32"/>
          <w:szCs w:val="32"/>
          <w:shd w:val="clear" w:color="auto" w:fill="FFFFFF"/>
          <w:lang w:val="en-US" w:eastAsia="zh-CN"/>
        </w:rPr>
      </w:pPr>
      <w:r>
        <w:rPr>
          <w:rFonts w:hint="eastAsia" w:ascii="黑体" w:hAnsi="黑体" w:eastAsia="黑体" w:cs="黑体"/>
          <w:b/>
          <w:bCs w:val="0"/>
          <w:i w:val="0"/>
          <w:iCs w:val="0"/>
          <w:caps w:val="0"/>
          <w:color w:val="auto"/>
          <w:spacing w:val="0"/>
          <w:sz w:val="32"/>
          <w:szCs w:val="32"/>
          <w:shd w:val="clear" w:color="auto" w:fill="FFFFFF"/>
          <w:lang w:val="en-US" w:eastAsia="zh-CN"/>
        </w:rPr>
        <w:t>六、其他需要报告的事项</w:t>
      </w:r>
    </w:p>
    <w:p w14:paraId="0E5E9248">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Style w:val="6"/>
          <w:rFonts w:hint="eastAsia" w:ascii="方正楷体简体" w:hAnsi="方正楷体简体" w:eastAsia="方正楷体简体" w:cs="方正楷体简体"/>
          <w:b/>
          <w:bCs w:val="0"/>
          <w:i w:val="0"/>
          <w:iCs w:val="0"/>
          <w:caps w:val="0"/>
          <w:color w:val="auto"/>
          <w:spacing w:val="0"/>
          <w:sz w:val="32"/>
          <w:szCs w:val="32"/>
          <w:lang w:val="en-US" w:eastAsia="zh-CN"/>
        </w:rPr>
      </w:pPr>
      <w:r>
        <w:rPr>
          <w:rFonts w:hint="eastAsia" w:ascii="仿宋_GB2312" w:eastAsia="仿宋_GB2312"/>
          <w:b/>
          <w:bCs w:val="0"/>
          <w:color w:val="auto"/>
          <w:sz w:val="32"/>
          <w:szCs w:val="32"/>
          <w:lang w:eastAsia="zh-CN"/>
        </w:rPr>
        <w:t>（一）</w:t>
      </w:r>
      <w:r>
        <w:rPr>
          <w:rFonts w:ascii="仿宋_GB2312" w:eastAsia="仿宋_GB2312"/>
          <w:b/>
          <w:bCs w:val="0"/>
          <w:color w:val="auto"/>
          <w:sz w:val="32"/>
          <w:szCs w:val="32"/>
        </w:rPr>
        <w:t>依据《政府信息公开信息处理费管理办法》收取信息处理费的情况</w:t>
      </w:r>
      <w:r>
        <w:rPr>
          <w:rFonts w:hint="eastAsia" w:ascii="仿宋_GB2312" w:eastAsia="仿宋_GB2312"/>
          <w:b/>
          <w:bCs w:val="0"/>
          <w:color w:val="auto"/>
          <w:sz w:val="32"/>
          <w:szCs w:val="32"/>
        </w:rPr>
        <w:t>需在此专门报告</w:t>
      </w:r>
      <w:r>
        <w:rPr>
          <w:rStyle w:val="6"/>
          <w:rFonts w:hint="eastAsia" w:ascii="方正楷体简体" w:hAnsi="方正楷体简体" w:eastAsia="方正楷体简体" w:cs="方正楷体简体"/>
          <w:b/>
          <w:bCs w:val="0"/>
          <w:i w:val="0"/>
          <w:iCs w:val="0"/>
          <w:caps w:val="0"/>
          <w:color w:val="auto"/>
          <w:spacing w:val="0"/>
          <w:sz w:val="32"/>
          <w:szCs w:val="32"/>
          <w:lang w:val="en-US" w:eastAsia="zh-CN"/>
        </w:rPr>
        <w:t>：</w:t>
      </w:r>
    </w:p>
    <w:p w14:paraId="6E50F4AB">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2024年，高新区公安分局在开展政府信息公开工作中未收取信息处理费。</w:t>
      </w:r>
    </w:p>
    <w:p w14:paraId="3E220610">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Style w:val="6"/>
          <w:rFonts w:hint="eastAsia" w:ascii="方正楷体简体" w:hAnsi="方正楷体简体" w:eastAsia="方正楷体简体" w:cs="方正楷体简体"/>
          <w:b/>
          <w:bCs w:val="0"/>
          <w:i w:val="0"/>
          <w:iCs w:val="0"/>
          <w:caps w:val="0"/>
          <w:color w:val="auto"/>
          <w:spacing w:val="0"/>
          <w:sz w:val="32"/>
          <w:szCs w:val="32"/>
          <w:lang w:val="en-US" w:eastAsia="zh-CN"/>
        </w:rPr>
        <w:t>（二）本行政机关落实上级年度政务公开工作要点情况：</w:t>
      </w:r>
      <w:r>
        <w:rPr>
          <w:rFonts w:hint="eastAsia" w:ascii="方正仿宋简体" w:hAnsi="方正仿宋简体" w:eastAsia="方正仿宋简体" w:cs="方正仿宋简体"/>
          <w:b/>
          <w:bCs w:val="0"/>
          <w:color w:val="auto"/>
          <w:sz w:val="32"/>
          <w:szCs w:val="32"/>
          <w:lang w:val="en-US" w:eastAsia="zh-CN"/>
        </w:rPr>
        <w:t>2024年，高新区公安分局按照上级工作部署要求，以“高新区管委会门户网站”“济宁平安高新区微信公众号”为载体，积极主动公开各类信息，充分发挥了政府信息公开在为民服务、构建法治政府等方面的助推作用，取得良好效果。</w:t>
      </w:r>
    </w:p>
    <w:p w14:paraId="1678001A">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仿宋_GB2312" w:eastAsia="仿宋_GB2312"/>
          <w:b/>
          <w:bCs w:val="0"/>
          <w:color w:val="auto"/>
          <w:sz w:val="32"/>
          <w:szCs w:val="32"/>
          <w:lang w:eastAsia="zh-CN"/>
        </w:rPr>
        <w:t>（三）</w:t>
      </w:r>
      <w:r>
        <w:rPr>
          <w:rFonts w:ascii="仿宋_GB2312" w:eastAsia="仿宋_GB2312"/>
          <w:b/>
          <w:bCs w:val="0"/>
          <w:color w:val="auto"/>
          <w:sz w:val="32"/>
          <w:szCs w:val="32"/>
        </w:rPr>
        <w:t>本行政机关人大代表建议和政协提案办理结果公开情况</w:t>
      </w:r>
      <w:r>
        <w:rPr>
          <w:rStyle w:val="6"/>
          <w:rFonts w:hint="eastAsia" w:ascii="方正楷体简体" w:hAnsi="方正楷体简体" w:eastAsia="方正楷体简体" w:cs="方正楷体简体"/>
          <w:b/>
          <w:bCs w:val="0"/>
          <w:i w:val="0"/>
          <w:iCs w:val="0"/>
          <w:caps w:val="0"/>
          <w:color w:val="auto"/>
          <w:spacing w:val="0"/>
          <w:sz w:val="32"/>
          <w:szCs w:val="32"/>
          <w:lang w:val="en-US" w:eastAsia="zh-CN"/>
        </w:rPr>
        <w:t>：</w:t>
      </w:r>
      <w:r>
        <w:rPr>
          <w:rFonts w:hint="eastAsia" w:ascii="方正仿宋简体" w:hAnsi="方正仿宋简体" w:eastAsia="方正仿宋简体" w:cs="方正仿宋简体"/>
          <w:b/>
          <w:bCs w:val="0"/>
          <w:color w:val="auto"/>
          <w:sz w:val="32"/>
          <w:szCs w:val="32"/>
          <w:lang w:val="en-US" w:eastAsia="zh-CN"/>
        </w:rPr>
        <w:t>2024年我部门未收到人大代表建议和政协提案。</w:t>
      </w:r>
    </w:p>
    <w:p w14:paraId="69C88199">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eastAsia" w:ascii="方正仿宋简体" w:hAnsi="方正仿宋简体" w:eastAsia="方正仿宋简体" w:cs="方正仿宋简体"/>
          <w:b/>
          <w:bCs w:val="0"/>
          <w:color w:val="auto"/>
          <w:sz w:val="32"/>
          <w:szCs w:val="32"/>
          <w:lang w:val="en-US" w:eastAsia="zh-CN"/>
        </w:rPr>
      </w:pPr>
      <w:r>
        <w:rPr>
          <w:rStyle w:val="6"/>
          <w:rFonts w:hint="eastAsia" w:ascii="方正楷体简体" w:hAnsi="方正楷体简体" w:eastAsia="方正楷体简体" w:cs="方正楷体简体"/>
          <w:b/>
          <w:bCs w:val="0"/>
          <w:i w:val="0"/>
          <w:iCs w:val="0"/>
          <w:caps w:val="0"/>
          <w:color w:val="auto"/>
          <w:spacing w:val="0"/>
          <w:sz w:val="32"/>
          <w:szCs w:val="32"/>
          <w:lang w:val="en-US" w:eastAsia="zh-CN"/>
        </w:rPr>
        <w:t>（四）其他有关文件专门要求通过政府信息公开工作年度报告予以报告的事项：</w:t>
      </w:r>
      <w:r>
        <w:rPr>
          <w:rFonts w:hint="eastAsia" w:ascii="方正仿宋简体" w:hAnsi="方正仿宋简体" w:eastAsia="方正仿宋简体" w:cs="方正仿宋简体"/>
          <w:b/>
          <w:bCs w:val="0"/>
          <w:color w:val="auto"/>
          <w:sz w:val="32"/>
          <w:szCs w:val="32"/>
          <w:lang w:val="en-US" w:eastAsia="zh-CN"/>
        </w:rPr>
        <w:t>无。</w:t>
      </w:r>
    </w:p>
    <w:p w14:paraId="54093578">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EC228C-EBA9-4F4F-B135-E203291333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94E4FDB-664A-49B5-975E-C85769261FB7}"/>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EBAF2CC-BEA6-4E25-A297-B23012665788}"/>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49CB4396-86F5-41B4-AF58-EEA31AA437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6D5E"/>
    <w:multiLevelType w:val="singleLevel"/>
    <w:tmpl w:val="FACE6D5E"/>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E247E"/>
    <w:rsid w:val="0D98311E"/>
    <w:rsid w:val="0E3E317B"/>
    <w:rsid w:val="16C72A99"/>
    <w:rsid w:val="1F576606"/>
    <w:rsid w:val="37541095"/>
    <w:rsid w:val="390239D7"/>
    <w:rsid w:val="391C17D2"/>
    <w:rsid w:val="43D407DC"/>
    <w:rsid w:val="55C0633B"/>
    <w:rsid w:val="5DB21C9B"/>
    <w:rsid w:val="66981140"/>
    <w:rsid w:val="6A600E93"/>
    <w:rsid w:val="78CD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elete val="1"/>
          </c:dLbls>
          <c:cat>
            <c:strRef>
              <c:f>Sheet1!$A$2:$A$7</c:f>
              <c:strCache>
                <c:ptCount val="6"/>
                <c:pt idx="0">
                  <c:v>政务新媒体</c:v>
                </c:pt>
                <c:pt idx="1">
                  <c:v>官方微信公众号</c:v>
                </c:pt>
                <c:pt idx="2">
                  <c:v>管委会网站</c:v>
                </c:pt>
                <c:pt idx="3">
                  <c:v>传统媒体</c:v>
                </c:pt>
                <c:pt idx="4">
                  <c:v>新闻发布会</c:v>
                </c:pt>
                <c:pt idx="5">
                  <c:v>警营开放活动</c:v>
                </c:pt>
              </c:strCache>
            </c:strRef>
          </c:cat>
          <c:val>
            <c:numRef>
              <c:f>Sheet1!$B$2:$B$7</c:f>
              <c:numCache>
                <c:formatCode>General</c:formatCode>
                <c:ptCount val="6"/>
                <c:pt idx="0">
                  <c:v>1805</c:v>
                </c:pt>
                <c:pt idx="1">
                  <c:v>208</c:v>
                </c:pt>
                <c:pt idx="2">
                  <c:v>27</c:v>
                </c:pt>
                <c:pt idx="3">
                  <c:v>20</c:v>
                </c:pt>
                <c:pt idx="4">
                  <c:v>3</c:v>
                </c:pt>
                <c:pt idx="5">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extLst>
      <c:ext uri="{0b15fc19-7d7d-44ad-8c2d-2c3a37ce22c3}">
        <chartProps xmlns="https://web.wps.cn/et/2018/main" chartId="{f705fe19-ce9b-4366-ad37-4fd4f4954464}"/>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0" i="0" u="none" strike="noStrike" kern="1200" baseline="0">
              <a:solidFill>
                <a:schemeClr val="dk1">
                  <a:lumMod val="65000"/>
                  <a:lumOff val="35000"/>
                </a:schemeClr>
              </a:solidFill>
              <a:effectLst/>
              <a:latin typeface="+mn-lt"/>
              <a:ea typeface="+mn-ea"/>
              <a:cs typeface="+mn-cs"/>
            </a:defRPr>
          </a:pPr>
        </a:p>
      </c:txPr>
    </c:title>
    <c:autoTitleDeleted val="0"/>
    <c:plotArea>
      <c:layout/>
      <c:barChart>
        <c:barDir val="col"/>
        <c:grouping val="clustered"/>
        <c:varyColors val="0"/>
        <c:ser>
          <c:idx val="0"/>
          <c:order val="0"/>
          <c:tx>
            <c:strRef>
              <c:f>Sheet1!$B$1</c:f>
              <c:strCache>
                <c:ptCount val="1"/>
                <c:pt idx="0">
                  <c:v>各年度办件数量</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Sheet1!$A$2:$A$5</c:f>
              <c:strCache>
                <c:ptCount val="4"/>
                <c:pt idx="0">
                  <c:v>2021年</c:v>
                </c:pt>
                <c:pt idx="1">
                  <c:v>2022年</c:v>
                </c:pt>
                <c:pt idx="2">
                  <c:v>2023年</c:v>
                </c:pt>
                <c:pt idx="3">
                  <c:v>2024年</c:v>
                </c:pt>
              </c:strCache>
            </c:strRef>
          </c:cat>
          <c:val>
            <c:numRef>
              <c:f>Sheet1!$B$2:$B$5</c:f>
              <c:numCache>
                <c:formatCode>General</c:formatCode>
                <c:ptCount val="4"/>
                <c:pt idx="0">
                  <c:v>0</c:v>
                </c:pt>
                <c:pt idx="1">
                  <c:v>1</c:v>
                </c:pt>
                <c:pt idx="2">
                  <c:v>4</c:v>
                </c:pt>
                <c:pt idx="3">
                  <c:v>4</c:v>
                </c:pt>
              </c:numCache>
            </c:numRef>
          </c:val>
        </c:ser>
        <c:dLbls>
          <c:showLegendKey val="0"/>
          <c:showVal val="1"/>
          <c:showCatName val="0"/>
          <c:showSerName val="0"/>
          <c:showPercent val="0"/>
          <c:showBubbleSize val="0"/>
        </c:dLbls>
        <c:gapWidth val="41"/>
        <c:axId val="107897600"/>
        <c:axId val="107899136"/>
      </c:barChart>
      <c:catAx>
        <c:axId val="107897600"/>
        <c:scaling>
          <c:orientation val="minMax"/>
        </c:scaling>
        <c:delete val="0"/>
        <c:axPos val="b"/>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107899136"/>
        <c:crosses val="autoZero"/>
        <c:auto val="1"/>
        <c:lblAlgn val="ctr"/>
        <c:lblOffset val="100"/>
        <c:noMultiLvlLbl val="0"/>
      </c:catAx>
      <c:valAx>
        <c:axId val="107899136"/>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0789760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095ec9f-2de5-448f-a866-fa339f7bf3b5}"/>
      </c:ext>
    </c:extLst>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2529</Words>
  <Characters>2642</Characters>
  <Lines>0</Lines>
  <Paragraphs>0</Paragraphs>
  <TotalTime>1</TotalTime>
  <ScaleCrop>false</ScaleCrop>
  <LinksUpToDate>false</LinksUpToDate>
  <CharactersWithSpaces>2797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2025-01-06T01:34:00Z</dcterms:created>
  <dc:creator>Administrator</dc:creator>
  <cp:lastModifiedBy>糖炒栗子 ້໌ᮨ</cp:lastModifiedBy>
  <dcterms:modified xsi:type="dcterms:W3CDTF">2025-01-26T07:26:54Z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eyJoZGlkIjoiZjYwNTBlYjNmNzUyNmFhNDZlNTJhOTFjOWM3OWY2ODYiLCJ1c2VySWQiOiIxMTQ4NjcwNDAzIn0=</vt:lpwstr>
  </property>
  <property fmtid="{D5CDD505-2E9C-101B-9397-08002B2CF9AE}" pid="4" name="ICV">
    <vt:lpwstr>D3F7E16E78C642299EB055C932A60D92_12</vt:lpwstr>
  </property>
</Properties>
</file>