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202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2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年</w:t>
      </w:r>
      <w:r>
        <w:rPr>
          <w:rFonts w:hint="eastAsia" w:eastAsia="方正小标宋简体" w:cs="Times New Roman"/>
          <w:sz w:val="44"/>
          <w:szCs w:val="44"/>
          <w:lang w:val="en-US" w:eastAsia="zh-CN"/>
        </w:rPr>
        <w:t>7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月份四重工作计划完成情况</w:t>
      </w:r>
    </w:p>
    <w:p>
      <w:pPr>
        <w:pStyle w:val="2"/>
        <w:rPr>
          <w:rFonts w:hint="default"/>
        </w:rPr>
      </w:pPr>
    </w:p>
    <w:tbl>
      <w:tblPr>
        <w:tblStyle w:val="9"/>
        <w:tblW w:w="147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"/>
        <w:gridCol w:w="806"/>
        <w:gridCol w:w="4029"/>
        <w:gridCol w:w="1669"/>
        <w:gridCol w:w="1396"/>
        <w:gridCol w:w="60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tblHeader/>
          <w:jc w:val="center"/>
        </w:trPr>
        <w:tc>
          <w:tcPr>
            <w:tcW w:w="8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黑体简体" w:cs="Times New Roman"/>
                <w:color w:val="auto"/>
                <w:sz w:val="28"/>
                <w:szCs w:val="28"/>
              </w:rPr>
              <w:t>类别</w:t>
            </w:r>
          </w:p>
        </w:tc>
        <w:tc>
          <w:tcPr>
            <w:tcW w:w="8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黑体简体" w:cs="Times New Roman"/>
                <w:color w:val="auto"/>
                <w:sz w:val="28"/>
                <w:szCs w:val="28"/>
              </w:rPr>
              <w:t>序号</w:t>
            </w:r>
          </w:p>
        </w:tc>
        <w:tc>
          <w:tcPr>
            <w:tcW w:w="40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黑体简体" w:cs="Times New Roman"/>
                <w:color w:val="auto"/>
                <w:sz w:val="28"/>
                <w:szCs w:val="28"/>
              </w:rPr>
              <w:t>事  项</w:t>
            </w:r>
          </w:p>
        </w:tc>
        <w:tc>
          <w:tcPr>
            <w:tcW w:w="16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黑体简体" w:cs="Times New Roman"/>
                <w:color w:val="auto"/>
                <w:spacing w:val="-20"/>
                <w:sz w:val="28"/>
                <w:szCs w:val="28"/>
              </w:rPr>
              <w:t>牵头领导</w:t>
            </w:r>
          </w:p>
        </w:tc>
        <w:tc>
          <w:tcPr>
            <w:tcW w:w="13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黑体简体" w:cs="Times New Roman"/>
                <w:color w:val="auto"/>
                <w:sz w:val="28"/>
                <w:szCs w:val="28"/>
              </w:rPr>
              <w:t>主责部门</w:t>
            </w:r>
          </w:p>
        </w:tc>
        <w:tc>
          <w:tcPr>
            <w:tcW w:w="60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黑体简体" w:cs="Times New Roman"/>
                <w:color w:val="auto"/>
                <w:sz w:val="28"/>
                <w:szCs w:val="28"/>
              </w:rPr>
              <w:t>完成情况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32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32"/>
                <w:sz w:val="28"/>
                <w:szCs w:val="28"/>
              </w:rPr>
              <w:t>重</w:t>
            </w:r>
            <w:r>
              <w:rPr>
                <w:rFonts w:hint="eastAsia" w:eastAsia="方正仿宋简体" w:cs="Times New Roman"/>
                <w:color w:val="auto"/>
                <w:kern w:val="32"/>
                <w:sz w:val="28"/>
                <w:szCs w:val="28"/>
                <w:lang w:val="en-US" w:eastAsia="zh-CN"/>
              </w:rPr>
              <w:t>要活动</w:t>
            </w:r>
          </w:p>
        </w:tc>
        <w:tc>
          <w:tcPr>
            <w:tcW w:w="8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kern w:val="32"/>
                <w:sz w:val="28"/>
                <w:szCs w:val="28"/>
                <w:highlight w:val="yellow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kern w:val="32"/>
                <w:sz w:val="28"/>
                <w:szCs w:val="28"/>
                <w:highlight w:val="none"/>
              </w:rPr>
              <w:t>16</w:t>
            </w:r>
          </w:p>
        </w:tc>
        <w:tc>
          <w:tcPr>
            <w:tcW w:w="40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2" w:lineRule="exact"/>
              <w:jc w:val="both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3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32"/>
                <w:sz w:val="28"/>
                <w:szCs w:val="28"/>
                <w:lang w:val="en-US" w:eastAsia="zh-CN" w:bidi="ar-SA"/>
              </w:rPr>
              <w:t>举办金融助力强企建设培训会和金融助力园区建设政金企对接会</w:t>
            </w:r>
            <w:r>
              <w:rPr>
                <w:rFonts w:hint="eastAsia" w:ascii="Times New Roman" w:hAnsi="Times New Roman" w:eastAsia="方正仿宋简体" w:cs="Times New Roman"/>
                <w:color w:val="auto"/>
                <w:kern w:val="32"/>
                <w:sz w:val="28"/>
                <w:szCs w:val="28"/>
                <w:lang w:val="en-US" w:eastAsia="zh-CN" w:bidi="ar-SA"/>
              </w:rPr>
              <w:t>。</w:t>
            </w:r>
          </w:p>
        </w:tc>
        <w:tc>
          <w:tcPr>
            <w:tcW w:w="16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2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3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32"/>
                <w:sz w:val="28"/>
                <w:szCs w:val="28"/>
                <w:lang w:val="en-US" w:eastAsia="zh-CN" w:bidi="ar-SA"/>
              </w:rPr>
              <w:t>吴</w:t>
            </w:r>
            <w:r>
              <w:rPr>
                <w:rFonts w:hint="eastAsia" w:ascii="Times New Roman" w:hAnsi="Times New Roman" w:eastAsia="方正仿宋简体" w:cs="Times New Roman"/>
                <w:color w:val="auto"/>
                <w:kern w:val="32"/>
                <w:sz w:val="28"/>
                <w:szCs w:val="28"/>
                <w:lang w:val="en-US" w:eastAsia="zh-CN" w:bidi="ar-SA"/>
              </w:rPr>
              <w:t xml:space="preserve">  </w:t>
            </w:r>
            <w:r>
              <w:rPr>
                <w:rFonts w:hint="default" w:ascii="Times New Roman" w:hAnsi="Times New Roman" w:eastAsia="方正仿宋简体" w:cs="Times New Roman"/>
                <w:color w:val="auto"/>
                <w:kern w:val="32"/>
                <w:sz w:val="28"/>
                <w:szCs w:val="28"/>
                <w:lang w:val="en-US" w:eastAsia="zh-CN" w:bidi="ar-SA"/>
              </w:rPr>
              <w:t>勇</w:t>
            </w:r>
          </w:p>
        </w:tc>
        <w:tc>
          <w:tcPr>
            <w:tcW w:w="13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3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32"/>
                <w:sz w:val="28"/>
                <w:szCs w:val="28"/>
                <w:lang w:val="en-US" w:eastAsia="zh-CN" w:bidi="ar-SA"/>
              </w:rPr>
              <w:t>财政金融局</w:t>
            </w:r>
          </w:p>
        </w:tc>
        <w:tc>
          <w:tcPr>
            <w:tcW w:w="60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  <w:t>已完成，7月12日举办金融助力强企建设培训会，7月19日举办金融助力园区建设政金企对接会。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32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32"/>
                <w:sz w:val="28"/>
                <w:szCs w:val="28"/>
              </w:rPr>
              <w:t>重</w:t>
            </w:r>
            <w:r>
              <w:rPr>
                <w:rFonts w:hint="default" w:ascii="Times New Roman" w:hAnsi="Times New Roman" w:eastAsia="方正仿宋简体" w:cs="Times New Roman"/>
                <w:color w:val="auto"/>
                <w:kern w:val="32"/>
                <w:sz w:val="28"/>
                <w:szCs w:val="28"/>
                <w:lang w:val="en-US" w:eastAsia="zh-CN"/>
              </w:rPr>
              <w:t>大</w:t>
            </w:r>
            <w:r>
              <w:rPr>
                <w:rFonts w:hint="default" w:ascii="Times New Roman" w:hAnsi="Times New Roman" w:eastAsia="方正仿宋简体" w:cs="Times New Roman"/>
                <w:color w:val="auto"/>
                <w:kern w:val="32"/>
                <w:sz w:val="28"/>
                <w:szCs w:val="28"/>
              </w:rPr>
              <w:t>事项</w:t>
            </w:r>
          </w:p>
        </w:tc>
        <w:tc>
          <w:tcPr>
            <w:tcW w:w="8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kern w:val="3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kern w:val="32"/>
                <w:sz w:val="28"/>
                <w:szCs w:val="28"/>
              </w:rPr>
              <w:t>35</w:t>
            </w:r>
          </w:p>
        </w:tc>
        <w:tc>
          <w:tcPr>
            <w:tcW w:w="40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3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32"/>
                <w:sz w:val="28"/>
                <w:szCs w:val="28"/>
                <w:lang w:val="en-US" w:eastAsia="zh-CN" w:bidi="ar-SA"/>
              </w:rPr>
              <w:t>全力组织税费收入，强化税源管理，以管促收、堵漏增收，确保应收尽收、颗粒归仓</w:t>
            </w:r>
            <w:r>
              <w:rPr>
                <w:rFonts w:hint="eastAsia" w:ascii="Times New Roman" w:hAnsi="Times New Roman" w:eastAsia="方正仿宋简体" w:cs="Times New Roman"/>
                <w:color w:val="auto"/>
                <w:kern w:val="32"/>
                <w:sz w:val="28"/>
                <w:szCs w:val="28"/>
                <w:lang w:val="en-US" w:eastAsia="zh-CN" w:bidi="ar-SA"/>
              </w:rPr>
              <w:t>。</w:t>
            </w:r>
          </w:p>
        </w:tc>
        <w:tc>
          <w:tcPr>
            <w:tcW w:w="16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jc w:val="center"/>
              <w:textAlignment w:val="auto"/>
              <w:rPr>
                <w:rFonts w:hint="default" w:ascii="Times New Roman" w:hAnsi="Times New Roman" w:eastAsia="方正楷体简体" w:cs="Times New Roman"/>
                <w:b w:val="0"/>
                <w:bCs w:val="0"/>
                <w:color w:val="auto"/>
                <w:kern w:val="3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32"/>
                <w:sz w:val="28"/>
                <w:szCs w:val="28"/>
                <w:lang w:val="en-US" w:eastAsia="zh-CN" w:bidi="ar-SA"/>
              </w:rPr>
              <w:t>吴</w:t>
            </w:r>
            <w:r>
              <w:rPr>
                <w:rFonts w:hint="eastAsia" w:ascii="Times New Roman" w:hAnsi="Times New Roman" w:eastAsia="方正仿宋简体" w:cs="Times New Roman"/>
                <w:color w:val="auto"/>
                <w:kern w:val="32"/>
                <w:sz w:val="28"/>
                <w:szCs w:val="28"/>
                <w:lang w:val="en-US" w:eastAsia="zh-CN" w:bidi="ar-SA"/>
              </w:rPr>
              <w:t xml:space="preserve">  </w:t>
            </w:r>
            <w:r>
              <w:rPr>
                <w:rFonts w:hint="default" w:ascii="Times New Roman" w:hAnsi="Times New Roman" w:eastAsia="方正仿宋简体" w:cs="Times New Roman"/>
                <w:color w:val="auto"/>
                <w:kern w:val="32"/>
                <w:sz w:val="28"/>
                <w:szCs w:val="28"/>
                <w:lang w:val="en-US" w:eastAsia="zh-CN" w:bidi="ar-SA"/>
              </w:rPr>
              <w:t>勇</w:t>
            </w:r>
          </w:p>
        </w:tc>
        <w:tc>
          <w:tcPr>
            <w:tcW w:w="13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3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32"/>
                <w:sz w:val="28"/>
                <w:szCs w:val="28"/>
                <w:lang w:val="en-US" w:eastAsia="zh-CN" w:bidi="ar-SA"/>
              </w:rPr>
              <w:t>财政金融局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jc w:val="center"/>
              <w:textAlignment w:val="auto"/>
              <w:rPr>
                <w:rFonts w:hint="default" w:ascii="Times New Roman" w:hAnsi="Times New Roman" w:eastAsia="方正楷体简体" w:cs="Times New Roman"/>
                <w:b w:val="0"/>
                <w:bCs w:val="0"/>
                <w:color w:val="auto"/>
                <w:kern w:val="3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32"/>
                <w:sz w:val="28"/>
                <w:szCs w:val="28"/>
                <w:lang w:val="en-US" w:eastAsia="zh-CN" w:bidi="ar-SA"/>
              </w:rPr>
              <w:t>税</w:t>
            </w:r>
            <w:bookmarkStart w:id="0" w:name="_GoBack"/>
            <w:bookmarkEnd w:id="0"/>
            <w:r>
              <w:rPr>
                <w:rFonts w:hint="default" w:ascii="Times New Roman" w:hAnsi="Times New Roman" w:eastAsia="方正仿宋简体" w:cs="Times New Roman"/>
                <w:color w:val="auto"/>
                <w:kern w:val="32"/>
                <w:sz w:val="28"/>
                <w:szCs w:val="28"/>
                <w:lang w:val="en-US" w:eastAsia="zh-CN" w:bidi="ar-SA"/>
              </w:rPr>
              <w:t>务局</w:t>
            </w:r>
          </w:p>
        </w:tc>
        <w:tc>
          <w:tcPr>
            <w:tcW w:w="60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  <w:t>正常推进，2022年1-6月份，济宁高新区一般公共预算收入完成248311万元。</w:t>
            </w:r>
          </w:p>
        </w:tc>
      </w:tr>
    </w:tbl>
    <w:p>
      <w:pPr>
        <w:pStyle w:val="8"/>
        <w:ind w:left="0" w:leftChars="0" w:firstLine="0" w:firstLineChars="0"/>
        <w:jc w:val="both"/>
        <w:rPr>
          <w:rFonts w:hint="default" w:ascii="Times New Roman" w:hAnsi="Times New Roman" w:eastAsia="方正仿宋简体" w:cs="Times New Roman"/>
          <w:lang w:eastAsia="zh-CN"/>
        </w:rPr>
        <w:sectPr>
          <w:footerReference r:id="rId3" w:type="default"/>
          <w:pgSz w:w="16838" w:h="11906" w:orient="landscape"/>
          <w:pgMar w:top="1797" w:right="1304" w:bottom="1797" w:left="1304" w:header="851" w:footer="992" w:gutter="0"/>
          <w:pgNumType w:fmt="numberInDash"/>
          <w:cols w:space="720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14985" cy="26416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4985" cy="264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ascii="宋体" w:hAns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t>- 26 -</w:t>
                          </w:r>
                          <w:r>
                            <w:rPr>
                              <w:rFonts w:hint="eastAsia"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upright="0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20.8pt;width:40.55pt;mso-position-horizontal:center;mso-position-horizontal-relative:margin;z-index:251659264;mso-width-relative:page;mso-height-relative:page;" filled="f" stroked="f" coordsize="21600,21600" o:gfxdata="UEsDBAoAAAAAAIdO4kAAAAAAAAAAAAAAAAAEAAAAZHJzL1BLAwQUAAAACACHTuJAQji1HdQAAAAD&#10;AQAADwAAAGRycy9kb3ducmV2LnhtbE2PzWrDMBCE74W8g9hAb42kUkziWg4htKdCqeMcepStjS1i&#10;rVxL+enbV+2luSwMM8x8W6yvbmBnnIL1pEAuBDCk1htLnYJ9/fqwBBaiJqMHT6jgGwOsy9ldoXPj&#10;L1TheRc7lkoo5FpBH+OYcx7aHp0OCz8iJe/gJ6djklPHzaQvqdwN/FGIjDttKS30esRtj+1xd3IK&#10;Np9Uvdiv9+ajOlS2rleC3rKjUvdzKZ6BRbzG/zD84id0KBNT409kAhsUpEfi303eUkpgjYInmQEv&#10;C37LXv4AUEsDBBQAAAAIAIdO4kDrbd7DuwEAAHEDAAAOAAAAZHJzL2Uyb0RvYy54bWytU0tu2zAQ&#10;3RfoHQjua1pGYqSC5QCBkSBAkRZIewCaIi0C/GFIW/IFmht01U33PZfP0SEtO226ySIbajQzevPe&#10;G2pxPVhDdhKi9q6h1WRKiXTCt9ptGvrt6+2HK0pi4q7lxjvZ0L2M9Hr5/t2iD7Wc+c6bVgJBEBfr&#10;PjS0SynUjEXRScvjxAfpsKg8WJ7wFTasBd4jujVsNp3OWe+hDeCFjBGzq2ORjojwGkCvlBZy5cXW&#10;SpeOqCANTygpdjpEuixslZIifVYqykRMQ1FpKicOwXidT7Zc8HoDPHRajBT4ayi80GS5djj0DLXi&#10;iZMt6P+grBbgo1dpIrxlRyHFEVRRTV9489jxIIsWtDqGs+nx7WDFw+4LEN3iTaDEcYsLP/x4Ovz8&#10;ffj1nVTZnj7EGrseA/al4cYPuXXMR0xm1YMCm5+oh2Adzd2fzZVDIgKTl9XFx6tLSgSWZvOLal7M&#10;Z88fB4jpTnpLctBQwN0VS/nuU0w4EFtPLXmW87famLI/4/5JYGPOsMz8yDBHaVgPI+21b/eoxtw7&#10;dDLfilMAp2B9CrYB9KYr1yZTyEC4iUJmvDV51X+/l67nP2X5B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AAAAABkcnMvUEsBAhQAFAAAAAgA&#10;h07iQEI4tR3UAAAAAwEAAA8AAAAAAAAAAQAgAAAAIgAAAGRycy9kb3ducmV2LnhtbFBLAQIUABQA&#10;AAAIAIdO4kDrbd7DuwEAAHEDAAAOAAAAAAAAAAEAIAAAACMBAABkcnMvZTJvRG9jLnhtbFBLBQYA&#10;AAAABgAGAFkBAABQ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6"/>
                      <w:rPr>
                        <w:rFonts w:hint="eastAsia" w:ascii="宋体" w:hAnsi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t>- 26 -</w:t>
                    </w:r>
                    <w:r>
                      <w:rPr>
                        <w:rFonts w:hint="eastAsia" w:ascii="宋体" w:hAnsi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QzODU5MTc3Yzg1YmU3ODhhYzI4Y2I3OTYwYmUzODIifQ=="/>
  </w:docVars>
  <w:rsids>
    <w:rsidRoot w:val="4CB85E80"/>
    <w:rsid w:val="4CB85E80"/>
    <w:rsid w:val="7CDA5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qFormat/>
    <w:uiPriority w:val="99"/>
    <w:pPr>
      <w:ind w:firstLine="420" w:firstLineChars="200"/>
    </w:pPr>
    <w:rPr>
      <w:szCs w:val="22"/>
    </w:rPr>
  </w:style>
  <w:style w:type="paragraph" w:styleId="3">
    <w:name w:val="Body Text Indent"/>
    <w:basedOn w:val="1"/>
    <w:next w:val="2"/>
    <w:unhideWhenUsed/>
    <w:qFormat/>
    <w:uiPriority w:val="99"/>
    <w:pPr>
      <w:spacing w:after="120"/>
      <w:ind w:left="420" w:leftChars="200"/>
    </w:pPr>
  </w:style>
  <w:style w:type="paragraph" w:styleId="4">
    <w:name w:val="Body Text First Indent"/>
    <w:basedOn w:val="5"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next w:val="1"/>
    <w:qFormat/>
    <w:uiPriority w:val="0"/>
    <w:pPr>
      <w:spacing w:after="120"/>
    </w:pPr>
  </w:style>
  <w:style w:type="paragraph" w:styleId="6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toc 2"/>
    <w:basedOn w:val="1"/>
    <w:next w:val="1"/>
    <w:qFormat/>
    <w:uiPriority w:val="39"/>
    <w:pPr>
      <w:tabs>
        <w:tab w:val="right" w:leader="dot" w:pos="8494"/>
      </w:tabs>
      <w:spacing w:line="276" w:lineRule="auto"/>
      <w:ind w:left="420" w:leftChars="200"/>
    </w:pPr>
  </w:style>
  <w:style w:type="paragraph" w:styleId="8">
    <w:name w:val="Title"/>
    <w:basedOn w:val="7"/>
    <w:next w:val="1"/>
    <w:qFormat/>
    <w:uiPriority w:val="0"/>
    <w:pPr>
      <w:jc w:val="center"/>
      <w:outlineLvl w:val="0"/>
    </w:pPr>
    <w:rPr>
      <w:rFonts w:ascii="Cambria" w:hAnsi="Cambria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196</Words>
  <Characters>213</Characters>
  <Lines>0</Lines>
  <Paragraphs>0</Paragraphs>
  <TotalTime>0</TotalTime>
  <ScaleCrop>false</ScaleCrop>
  <LinksUpToDate>false</LinksUpToDate>
  <CharactersWithSpaces>219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2022-11-08T08:23:00Z</dcterms:created>
  <dc:creator>糖小妮子</dc:creator>
  <cp:lastModifiedBy>糖小妮子</cp:lastModifiedBy>
  <dcterms:modified xsi:type="dcterms:W3CDTF">2022-11-08T08:30:33Z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FF7F1F175DD24506A3B92B8563BA6F0B</vt:lpwstr>
  </property>
</Properties>
</file>