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br w:type="textWrapping"/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t>高新区市场监督管理局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3"/>
          <w:szCs w:val="43"/>
          <w:shd w:val="clear" w:fill="FFFFFF"/>
        </w:rPr>
        <w:t>2019年政府信息公开年度工作报告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 根据《中华人民共和国政府信息公开条例》和省市关于政府信息公开的有关要求规定，现向社会公布高新区市场监督管理局</w:t>
      </w: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2019年度政府信息公开年度工作报告。本报告由2019年政府信息公开工作总体情况、主动公开政府信息情况、收到和处理政府信息公开申请情况、政府信息公开行政复议、行政诉讼情况、存在的主要问题及改进情况、其他需要报告的事项等共六部分组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 本报告所列数据统计期限自2019年1月1日起至2019年12月31日止。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 2019年度高新区市场监督管理局主动公开组织机构类信息2条，政策文件类信息28条，规划计划类信息1条，行政权力运行公开信息20条，重点领域信息公开109条，政策解读与回应关切类信息8条，应急管理类信息1条，公示公告1条，主动公开基本目录1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tbl>
      <w:tblPr>
        <w:tblW w:w="814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default" w:ascii="Calibri" w:hAnsi="Calibri" w:eastAsia="sans-serif" w:cs="Calibri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三、收到和处理政府信息公开申请情况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853"/>
        <w:gridCol w:w="2097"/>
        <w:gridCol w:w="816"/>
        <w:gridCol w:w="757"/>
        <w:gridCol w:w="757"/>
        <w:gridCol w:w="816"/>
        <w:gridCol w:w="977"/>
        <w:gridCol w:w="713"/>
        <w:gridCol w:w="6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ascii="楷体" w:hAnsi="楷体" w:eastAsia="楷体" w:cs="楷体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cs="Calibri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4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  2019年，市场监督管理局政府信息公开工作虽然取得了新的进展，但仍存在一些不足。一是各处室、稽查大队依法公开、主动公开的意识有待进一步加强；二是政府信息公开的内容不够丰富，深度有待进一步拓展。2020年，我局将按照省市区政务信息公开的要求，一是加强组织领导，明确政府信息公开工作机构职责和任务，形成职责分明、各负其责、齐抓共管的工作局面。二是围绕中心工作、公开公众关注的热点难点问题。以政府中心工作为主轴，以公众关心的热点难点问题为导向，全面及时的公开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  无其他需要报告的事项。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B4D79"/>
    <w:rsid w:val="2CB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2020-02-01T02:39:00Z</dcterms:created>
  <dc:creator>天上有朵云在飘</dc:creator>
  <cp:lastModifiedBy>天上有朵云在飘</cp:lastModifiedBy>
  <dcterms:modified xsi:type="dcterms:W3CDTF">2020-02-01T02:39:43Z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