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济宁高新区经济发展局2019年度政府信息公开工作年度报告</w:t>
      </w:r>
    </w:p>
    <w:bookmarkEnd w:id="0"/>
    <w:p>
      <w:pPr>
        <w:pStyle w:val="3"/>
        <w:keepNext w:val="0"/>
        <w:keepLines w:val="0"/>
        <w:widowControl/>
        <w:suppressLineNumbers w:val="0"/>
        <w:shd w:val="clear" w:fill="FFFFFF"/>
        <w:spacing w:before="0" w:beforeAutospacing="0" w:after="0" w:afterAutospacing="0" w:line="360" w:lineRule="atLeast"/>
        <w:ind w:left="0" w:right="0" w:firstLine="420"/>
        <w:jc w:val="both"/>
        <w:rPr>
          <w:rFonts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本年报是根据《中华人民共和国政府信息公开条例》、《山东省政府信息公开办法》《济宁市人民政府办公室关于做好2019年度政府信息公开年度报告编制发布工作的通知》、济宁高新区管委会信息公开的有关要求，由济宁高新区经济发展局编制2019年度政府信息公开年度报告。全文包括总体情况、主动公开政府信息情况、收到和处理政府信息公开申请情况、政府信息公开行政复议、行政诉讼情况、存在的主要问题及改进情况、其他需要报告的事项。    （http://www.jnhn.gov.cn/col/col26994/index.html）上可下载本报告的电子版。本报告中所列数据的统计期限为2019年1月1日至2019年12月31日。如对本报告有任何疑问，请与济宁高新区经济发展局办公室联系（地址：海川路9号T3座7楼，联系电话：0537-3255041）</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 一、总体情况</w:t>
      </w:r>
    </w:p>
    <w:p>
      <w:pPr>
        <w:pStyle w:val="3"/>
        <w:keepNext w:val="0"/>
        <w:keepLines w:val="0"/>
        <w:widowControl/>
        <w:suppressLineNumbers w:val="0"/>
        <w:shd w:val="clear" w:fill="FFFFFF"/>
        <w:spacing w:before="0" w:beforeAutospacing="0" w:after="24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2019年，我局坚持以习近平新时代中国特色社会主义思想为指导，认真执行《中华人民共和国政府信息公开条例》和济宁市高新区管委会信息公开的有关要求，进一步规范行政行为，做好政务公开工作，提高工作效率，切实转变机关作风，进一步推进决策、执行、管理、服务、结果公开，及时、准确、全面公开群众普遍关心、涉及群众切身利益的政务信息，并取得了显著成效。</w:t>
      </w:r>
    </w:p>
    <w:p>
      <w:pPr>
        <w:pStyle w:val="3"/>
        <w:keepNext w:val="0"/>
        <w:keepLines w:val="0"/>
        <w:widowControl/>
        <w:suppressLineNumbers w:val="0"/>
        <w:shd w:val="clear" w:fill="FFFFFF"/>
        <w:spacing w:before="0" w:beforeAutospacing="0" w:after="24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加强制度建设。2019年我局立足本职工作，成立济宁高新区经济发展局局政务公开领导小组，制定《2019年政务公开实施方案》，明确责任分工，细化落实措施。以公开为常态、不公开为例外，坚持统筹兼顾、突出重点，进一步夯实政府信息公开的基础性工作，不断提升政务公开的质量和实效。</w:t>
      </w:r>
    </w:p>
    <w:p>
      <w:pPr>
        <w:pStyle w:val="3"/>
        <w:keepNext w:val="0"/>
        <w:keepLines w:val="0"/>
        <w:widowControl/>
        <w:suppressLineNumbers w:val="0"/>
        <w:shd w:val="clear" w:fill="FFFFFF"/>
        <w:spacing w:before="0" w:beforeAutospacing="0" w:after="24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强化主动公开。充分利用网站、微信公众号等多种媒介及时准确对外发布我区经济工作最新动态、亮点和经验做法。抓好公文会议公开和文件解读，做到应公开尽公开，并对会议议定事项进行解读，2019年主动公开政务信息88条。</w:t>
      </w:r>
    </w:p>
    <w:p>
      <w:pPr>
        <w:pStyle w:val="3"/>
        <w:keepNext w:val="0"/>
        <w:keepLines w:val="0"/>
        <w:widowControl/>
        <w:suppressLineNumbers w:val="0"/>
        <w:shd w:val="clear" w:fill="FFFFFF"/>
        <w:spacing w:before="0" w:beforeAutospacing="0" w:after="24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24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 二、主动公开政府信息情况</w:t>
      </w:r>
    </w:p>
    <w:tbl>
      <w:tblPr>
        <w:tblW w:w="8145" w:type="dxa"/>
        <w:tblInd w:w="0" w:type="dxa"/>
        <w:shd w:val="clear"/>
        <w:tblLayout w:type="autofit"/>
        <w:tblCellMar>
          <w:top w:w="0" w:type="dxa"/>
          <w:left w:w="0" w:type="dxa"/>
          <w:bottom w:w="0" w:type="dxa"/>
          <w:right w:w="0" w:type="dxa"/>
        </w:tblCellMar>
      </w:tblPr>
      <w:tblGrid>
        <w:gridCol w:w="3120"/>
        <w:gridCol w:w="1875"/>
        <w:gridCol w:w="75"/>
        <w:gridCol w:w="1200"/>
        <w:gridCol w:w="1875"/>
      </w:tblGrid>
      <w:tr>
        <w:tblPrEx>
          <w:shd w:val="clear"/>
          <w:tblCellMar>
            <w:top w:w="0" w:type="dxa"/>
            <w:left w:w="0" w:type="dxa"/>
            <w:bottom w:w="0" w:type="dxa"/>
            <w:right w:w="0" w:type="dxa"/>
          </w:tblCellMar>
        </w:tblPrEx>
        <w:trPr>
          <w:trHeight w:val="495"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第二十条第（一）项</w:t>
            </w:r>
          </w:p>
        </w:tc>
      </w:tr>
      <w:tr>
        <w:tblPrEx>
          <w:shd w:val="clear"/>
          <w:tblCellMar>
            <w:top w:w="0" w:type="dxa"/>
            <w:left w:w="0" w:type="dxa"/>
            <w:bottom w:w="0" w:type="dxa"/>
            <w:right w:w="0"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信息内容</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本年新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制作数量</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本年新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公开数量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对外公开总数量</w:t>
            </w:r>
          </w:p>
        </w:tc>
      </w:tr>
      <w:tr>
        <w:tblPrEx>
          <w:shd w:val="clear"/>
          <w:tblCellMar>
            <w:top w:w="0" w:type="dxa"/>
            <w:left w:w="0" w:type="dxa"/>
            <w:bottom w:w="0" w:type="dxa"/>
            <w:right w:w="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规章</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0 </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r>
      <w:tr>
        <w:tblPrEx>
          <w:shd w:val="clear"/>
          <w:tblCellMar>
            <w:top w:w="0" w:type="dxa"/>
            <w:left w:w="0" w:type="dxa"/>
            <w:bottom w:w="0" w:type="dxa"/>
            <w:right w:w="0"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规范性文件</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 0</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r>
      <w:tr>
        <w:tblPrEx>
          <w:shd w:val="clear"/>
          <w:tblCellMar>
            <w:top w:w="0" w:type="dxa"/>
            <w:left w:w="0" w:type="dxa"/>
            <w:bottom w:w="0" w:type="dxa"/>
            <w:right w:w="0" w:type="dxa"/>
          </w:tblCellMar>
        </w:tblPrEx>
        <w:trPr>
          <w:trHeight w:val="480" w:hRule="atLeast"/>
        </w:trPr>
        <w:tc>
          <w:tcPr>
            <w:tcW w:w="8145" w:type="dxa"/>
            <w:gridSpan w:val="5"/>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第二十条第（五）项</w:t>
            </w:r>
          </w:p>
        </w:tc>
      </w:tr>
      <w:tr>
        <w:tblPrEx>
          <w:shd w:val="clear"/>
          <w:tblCellMar>
            <w:top w:w="0" w:type="dxa"/>
            <w:left w:w="0" w:type="dxa"/>
            <w:bottom w:w="0" w:type="dxa"/>
            <w:right w:w="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信息内容</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上一年项目数量</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处理决定数量</w:t>
            </w:r>
          </w:p>
        </w:tc>
      </w:tr>
      <w:tr>
        <w:tblPrEx>
          <w:shd w:val="clear"/>
          <w:tblCellMar>
            <w:top w:w="0" w:type="dxa"/>
            <w:left w:w="0" w:type="dxa"/>
            <w:bottom w:w="0" w:type="dxa"/>
            <w:right w:w="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行政许可</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r>
      <w:tr>
        <w:tblPrEx>
          <w:shd w:val="clear"/>
          <w:tblCellMar>
            <w:top w:w="0" w:type="dxa"/>
            <w:left w:w="0" w:type="dxa"/>
            <w:bottom w:w="0" w:type="dxa"/>
            <w:right w:w="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其他对外管理服务事项</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r>
      <w:tr>
        <w:tblPrEx>
          <w:shd w:val="clear"/>
          <w:tblCellMar>
            <w:top w:w="0" w:type="dxa"/>
            <w:left w:w="0" w:type="dxa"/>
            <w:bottom w:w="0" w:type="dxa"/>
            <w:right w:w="0" w:type="dxa"/>
          </w:tblCellMar>
        </w:tblPrEx>
        <w:trPr>
          <w:trHeight w:val="405" w:hRule="atLeast"/>
        </w:trPr>
        <w:tc>
          <w:tcPr>
            <w:tcW w:w="8145" w:type="dxa"/>
            <w:gridSpan w:val="5"/>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第二十条第（六）项</w:t>
            </w:r>
          </w:p>
        </w:tc>
      </w:tr>
      <w:tr>
        <w:tblPrEx>
          <w:shd w:val="clear"/>
          <w:tblCellMar>
            <w:top w:w="0" w:type="dxa"/>
            <w:left w:w="0" w:type="dxa"/>
            <w:bottom w:w="0" w:type="dxa"/>
            <w:right w:w="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信息内容</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上一年项目数量</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处理决定数量</w:t>
            </w:r>
          </w:p>
        </w:tc>
      </w:tr>
      <w:tr>
        <w:tblPrEx>
          <w:shd w:val="clear"/>
          <w:tblCellMar>
            <w:top w:w="0" w:type="dxa"/>
            <w:left w:w="0" w:type="dxa"/>
            <w:bottom w:w="0" w:type="dxa"/>
            <w:right w:w="0"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行政处罚</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r>
      <w:tr>
        <w:tblPrEx>
          <w:shd w:val="clear"/>
          <w:tblCellMar>
            <w:top w:w="0" w:type="dxa"/>
            <w:left w:w="0" w:type="dxa"/>
            <w:bottom w:w="0" w:type="dxa"/>
            <w:right w:w="0"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行政强制</w:t>
            </w:r>
          </w:p>
        </w:tc>
        <w:tc>
          <w:tcPr>
            <w:tcW w:w="1950" w:type="dxa"/>
            <w:gridSpan w:val="2"/>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20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r>
      <w:tr>
        <w:tblPrEx>
          <w:shd w:val="clear"/>
          <w:tblCellMar>
            <w:top w:w="0" w:type="dxa"/>
            <w:left w:w="0" w:type="dxa"/>
            <w:bottom w:w="0" w:type="dxa"/>
            <w:right w:w="0" w:type="dxa"/>
          </w:tblCellMar>
        </w:tblPrEx>
        <w:trPr>
          <w:trHeight w:val="480" w:hRule="atLeast"/>
        </w:trPr>
        <w:tc>
          <w:tcPr>
            <w:tcW w:w="8145" w:type="dxa"/>
            <w:gridSpan w:val="5"/>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第二十条第（八）项</w:t>
            </w:r>
          </w:p>
        </w:tc>
      </w:tr>
      <w:tr>
        <w:tblPrEx>
          <w:shd w:val="clear"/>
          <w:tblCellMar>
            <w:top w:w="0" w:type="dxa"/>
            <w:left w:w="0" w:type="dxa"/>
            <w:bottom w:w="0" w:type="dxa"/>
            <w:right w:w="0" w:type="dxa"/>
          </w:tblCellMar>
        </w:tblPrEx>
        <w:trPr>
          <w:trHeight w:val="271"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上一年项目数量</w:t>
            </w:r>
          </w:p>
        </w:tc>
        <w:tc>
          <w:tcPr>
            <w:tcW w:w="3150" w:type="dxa"/>
            <w:gridSpan w:val="3"/>
            <w:tcBorders>
              <w:top w:val="nil"/>
              <w:left w:val="nil"/>
              <w:bottom w:val="single" w:color="auto"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本年增/减</w:t>
            </w:r>
          </w:p>
        </w:tc>
      </w:tr>
      <w:tr>
        <w:tblPrEx>
          <w:shd w:val="clear"/>
          <w:tblCellMar>
            <w:top w:w="0" w:type="dxa"/>
            <w:left w:w="0" w:type="dxa"/>
            <w:bottom w:w="0" w:type="dxa"/>
            <w:right w:w="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行政事业性收费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3150" w:type="dxa"/>
            <w:gridSpan w:val="3"/>
            <w:tcBorders>
              <w:top w:val="nil"/>
              <w:left w:val="nil"/>
              <w:bottom w:val="single" w:color="auto"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0 </w:t>
            </w:r>
          </w:p>
        </w:tc>
      </w:tr>
      <w:tr>
        <w:tblPrEx>
          <w:shd w:val="clear"/>
          <w:tblCellMar>
            <w:top w:w="0" w:type="dxa"/>
            <w:left w:w="0" w:type="dxa"/>
            <w:bottom w:w="0" w:type="dxa"/>
            <w:right w:w="0" w:type="dxa"/>
          </w:tblCellMar>
        </w:tblPrEx>
        <w:trPr>
          <w:trHeight w:val="480" w:hRule="atLeast"/>
        </w:trPr>
        <w:tc>
          <w:tcPr>
            <w:tcW w:w="8145" w:type="dxa"/>
            <w:gridSpan w:val="5"/>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第二十条第（九）项</w:t>
            </w:r>
          </w:p>
        </w:tc>
      </w:tr>
      <w:tr>
        <w:tblPrEx>
          <w:shd w:val="clear"/>
          <w:tblCellMar>
            <w:top w:w="0" w:type="dxa"/>
            <w:left w:w="0" w:type="dxa"/>
            <w:bottom w:w="0" w:type="dxa"/>
            <w:right w:w="0"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采购项目数量</w:t>
            </w:r>
          </w:p>
        </w:tc>
        <w:tc>
          <w:tcPr>
            <w:tcW w:w="3150" w:type="dxa"/>
            <w:gridSpan w:val="3"/>
            <w:tcBorders>
              <w:top w:val="nil"/>
              <w:left w:val="nil"/>
              <w:bottom w:val="single" w:color="auto"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sz w:val="21"/>
                <w:szCs w:val="21"/>
              </w:rPr>
            </w:pPr>
            <w:r>
              <w:rPr>
                <w:rFonts w:hint="eastAsia" w:ascii="宋体" w:hAnsi="宋体" w:eastAsia="宋体" w:cs="宋体"/>
                <w:i w:val="0"/>
                <w:caps w:val="0"/>
                <w:color w:val="000000"/>
                <w:spacing w:val="0"/>
                <w:sz w:val="19"/>
                <w:szCs w:val="19"/>
                <w:bdr w:val="none" w:color="auto" w:sz="0" w:space="0"/>
              </w:rPr>
              <w:t>采购总金额</w:t>
            </w:r>
          </w:p>
        </w:tc>
      </w:tr>
      <w:tr>
        <w:tblPrEx>
          <w:shd w:val="clear"/>
          <w:tblCellMar>
            <w:top w:w="0" w:type="dxa"/>
            <w:left w:w="0" w:type="dxa"/>
            <w:bottom w:w="0" w:type="dxa"/>
            <w:right w:w="0"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eastAsia" w:ascii="宋体" w:hAnsi="宋体" w:eastAsia="宋体" w:cs="宋体"/>
                <w:i w:val="0"/>
                <w:caps w:val="0"/>
                <w:color w:val="000000"/>
                <w:spacing w:val="0"/>
                <w:sz w:val="19"/>
                <w:szCs w:val="19"/>
                <w:bdr w:val="none" w:color="auto" w:sz="0" w:space="0"/>
              </w:rPr>
              <w:t>政府集中采购</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left"/>
              <w:rPr>
                <w:sz w:val="21"/>
                <w:szCs w:val="21"/>
              </w:rPr>
            </w:pPr>
            <w:r>
              <w:rPr>
                <w:rFonts w:hint="default" w:ascii="sans-serif" w:hAnsi="sans-serif" w:eastAsia="sans-serif" w:cs="sans-serif"/>
                <w:i w:val="0"/>
                <w:caps w:val="0"/>
                <w:color w:val="000000"/>
                <w:spacing w:val="0"/>
                <w:sz w:val="21"/>
                <w:szCs w:val="21"/>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3150" w:type="dxa"/>
            <w:gridSpan w:val="3"/>
            <w:tcBorders>
              <w:top w:val="nil"/>
              <w:left w:val="nil"/>
              <w:bottom w:val="single" w:color="auto"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sz w:val="21"/>
                <w:szCs w:val="21"/>
              </w:rPr>
            </w:pPr>
            <w:r>
              <w:rPr>
                <w:rFonts w:hint="eastAsia" w:ascii="宋体" w:hAnsi="宋体" w:eastAsia="宋体" w:cs="宋体"/>
                <w:i w:val="0"/>
                <w:caps w:val="0"/>
                <w:color w:val="000000"/>
                <w:spacing w:val="0"/>
                <w:sz w:val="24"/>
                <w:szCs w:val="24"/>
                <w:bdr w:val="none" w:color="auto" w:sz="0" w:space="0"/>
              </w:rPr>
              <w:t>0</w:t>
            </w:r>
          </w:p>
        </w:tc>
      </w:tr>
    </w:tbl>
    <w:p>
      <w:pPr>
        <w:pStyle w:val="3"/>
        <w:keepNext w:val="0"/>
        <w:keepLines w:val="0"/>
        <w:widowControl/>
        <w:suppressLineNumbers w:val="0"/>
        <w:shd w:val="clear" w:fill="FFFFFF"/>
        <w:spacing w:before="0" w:beforeAutospacing="0" w:after="24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24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 三、收到和处理政府信息公开申请情况</w:t>
      </w:r>
    </w:p>
    <w:tbl>
      <w:tblPr>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90"/>
        <w:gridCol w:w="846"/>
        <w:gridCol w:w="2097"/>
        <w:gridCol w:w="817"/>
        <w:gridCol w:w="758"/>
        <w:gridCol w:w="758"/>
        <w:gridCol w:w="817"/>
        <w:gridCol w:w="979"/>
        <w:gridCol w:w="714"/>
        <w:gridCol w:w="6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348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（本列数据的勾稽关系为：第一项加第二项之和，等于第三项加第四项之和）</w:t>
            </w:r>
          </w:p>
        </w:tc>
        <w:tc>
          <w:tcPr>
            <w:tcW w:w="5595"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48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自然人</w:t>
            </w:r>
          </w:p>
        </w:tc>
        <w:tc>
          <w:tcPr>
            <w:tcW w:w="406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法人或其他组织</w:t>
            </w:r>
          </w:p>
        </w:tc>
        <w:tc>
          <w:tcPr>
            <w:tcW w:w="70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348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商业企业</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科研机构</w:t>
            </w:r>
          </w:p>
        </w:tc>
        <w:tc>
          <w:tcPr>
            <w:tcW w:w="8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社会公益组织</w:t>
            </w:r>
          </w:p>
        </w:tc>
        <w:tc>
          <w:tcPr>
            <w:tcW w:w="9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法律服务机构</w:t>
            </w:r>
          </w:p>
        </w:tc>
        <w:tc>
          <w:tcPr>
            <w:tcW w:w="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w:t>
            </w:r>
          </w:p>
        </w:tc>
        <w:tc>
          <w:tcPr>
            <w:tcW w:w="70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348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一、本年新收政府信息公开申请数量</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348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二、上年结转政府信息公开申请数量</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三、本年度办理结果</w:t>
            </w:r>
          </w:p>
        </w:tc>
        <w:tc>
          <w:tcPr>
            <w:tcW w:w="29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348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四、结转下年度继续办理</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r>
    </w:tbl>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 四、政府信息公开行政复议、行政诉讼情况</w:t>
      </w:r>
    </w:p>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tbl>
      <w:tblPr>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19"/>
                <w:szCs w:val="19"/>
                <w:bdr w:val="none" w:color="auto" w:sz="0" w:space="0"/>
              </w:rPr>
              <w:t>0</w:t>
            </w:r>
          </w:p>
        </w:tc>
      </w:tr>
    </w:tbl>
    <w:p>
      <w:pPr>
        <w:pStyle w:val="3"/>
        <w:keepNext w:val="0"/>
        <w:keepLines w:val="0"/>
        <w:widowControl/>
        <w:suppressLineNumbers w:val="0"/>
        <w:shd w:val="clear" w:fill="FFFFFF"/>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五、存在的主要问题及改进情况</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本年度，我局信息公开工作取得了一定成效，但仍存在一些问题，主要表现在：对政务公开工作重要性认识不到位、网站部分栏目建设仍不够完善、个别信息更新慢等问题。针对以上存在的问题，我们将认真分析，逐一研究，着力从以下几个方面加以改进：</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是加强宣传，提高认识。继续加大宣传力度，切实增强各级领导干部和机关工作人员做好政务公开工作的主动意识和责任意识，提高全局对政务公开工作的参与意识，形成政务公开工作的良好工作氛围，为推行政务公开工作创造良好的社会环境。</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二是注重队伍，强化培训。不断提高工作人员的业务能力和水平；持续抓好业务培训工作，使负责业务的同志掌握新知识、运用新技术，明确职责，落实责任，着力提升业务水平，使信息公开工作顺利推进。</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三是督促检查，促进落实。通过随机抽查网站公开的信息，询问政务信息公开情况、抽查各处室信息公开情况等方式督促本局政务信息公开规范化、常态化，促进政务信息公开工作再上新台阶。</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六、其他需要报告的事项</w:t>
      </w:r>
    </w:p>
    <w:p>
      <w:pPr>
        <w:pStyle w:val="3"/>
        <w:keepNext w:val="0"/>
        <w:keepLines w:val="0"/>
        <w:widowControl/>
        <w:suppressLineNumbers w:val="0"/>
        <w:shd w:val="clear" w:fill="FFFFFF"/>
        <w:spacing w:before="0" w:beforeAutospacing="0" w:after="0"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本年度没有需要说明的其他事项。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康海报体W12(P)">
    <w:panose1 w:val="040B0C00000000000000"/>
    <w:charset w:val="86"/>
    <w:family w:val="auto"/>
    <w:pitch w:val="default"/>
    <w:sig w:usb0="00000001" w:usb1="08010000" w:usb2="00000012"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402E5"/>
    <w:rsid w:val="0B07086D"/>
    <w:rsid w:val="2C34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1429</Words>
  <Characters>1466</Characters>
  <Lines>0</Lines>
  <Paragraphs>0</Paragraphs>
  <TotalTime>11</TotalTime>
  <ScaleCrop>false</ScaleCrop>
  <LinksUpToDate>false</LinksUpToDate>
  <CharactersWithSpaces>1668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2020-01-31T02:07:00Z</dcterms:created>
  <dc:creator>天上有朵云在飘</dc:creator>
  <cp:lastModifiedBy>天上有朵云在飘</cp:lastModifiedBy>
  <dcterms:modified xsi:type="dcterms:W3CDTF">2020-01-31T02:19:30Z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