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62B1C">
      <w:pPr>
        <w:spacing w:line="590" w:lineRule="exact"/>
        <w:ind w:right="-105"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济宁高新区发展软环境保障局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年政府信息公开工作年度报告</w:t>
      </w:r>
    </w:p>
    <w:p w14:paraId="719506E7">
      <w:pPr>
        <w:spacing w:line="590" w:lineRule="exact"/>
        <w:ind w:right="-105" w:rightChars="-50"/>
        <w:jc w:val="center"/>
        <w:outlineLvl w:val="0"/>
        <w:rPr>
          <w:rFonts w:hint="eastAsia" w:ascii="方正小标宋简体" w:eastAsia="方正小标宋简体"/>
          <w:b/>
          <w:color w:val="000000"/>
          <w:sz w:val="44"/>
          <w:szCs w:val="44"/>
        </w:rPr>
      </w:pPr>
    </w:p>
    <w:p w14:paraId="7D0CD55B">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本报告由济宁高新区发展软环境保障局按照《中华人民共和国政府信息公开条例》（以下简称《条例》）和《中华人民共和国政府信息公开工作年度报告格式》（国办公开办函〔2021〕30号）要求编制。</w:t>
      </w:r>
    </w:p>
    <w:p w14:paraId="6C0D74D9">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14:paraId="3A5E0E71">
      <w:pPr>
        <w:spacing w:line="600" w:lineRule="exact"/>
        <w:ind w:firstLine="643" w:firstLineChars="200"/>
        <w:rPr>
          <w:rFonts w:hint="eastAsia" w:ascii="方正仿宋简体" w:eastAsia="方正仿宋简体"/>
          <w:b/>
          <w:color w:val="000000"/>
          <w:sz w:val="32"/>
          <w:szCs w:val="32"/>
          <w:lang w:val="en-US" w:eastAsia="zh-CN"/>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年12月31日止</w:t>
      </w:r>
      <w:r>
        <w:rPr>
          <w:rFonts w:hint="eastAsia" w:ascii="方正仿宋简体" w:eastAsia="方正仿宋简体"/>
          <w:b/>
          <w:color w:val="000000"/>
          <w:sz w:val="32"/>
          <w:szCs w:val="32"/>
          <w:lang w:val="en-US" w:eastAsia="zh-CN"/>
        </w:rPr>
        <w:t>。本报告电子版可在“济宁国家高新技术产业开发区”管委会门户网站（http://www.jnhn.gov.cn）查阅或下载。如对本报告有疑问，请与济宁高新区发展软环境保障局联系（地址：济宁高新区海川路9号产学研基地T3楼501室，联系电话：0537—3255625）。</w:t>
      </w:r>
    </w:p>
    <w:p w14:paraId="4337571B">
      <w:pPr>
        <w:spacing w:line="590" w:lineRule="exact"/>
        <w:ind w:right="-105" w:rightChars="-50" w:firstLine="720" w:firstLineChars="200"/>
        <w:rPr>
          <w:rFonts w:hint="eastAsia" w:ascii="Times New Roman" w:hAnsi="Times New Roman" w:eastAsia="方正黑体简体"/>
          <w:b/>
          <w:kern w:val="0"/>
          <w:sz w:val="36"/>
          <w:szCs w:val="36"/>
        </w:rPr>
      </w:pPr>
      <w:r>
        <w:rPr>
          <w:rFonts w:hint="eastAsia" w:ascii="Times New Roman" w:hAnsi="Times New Roman" w:eastAsia="方正黑体简体"/>
          <w:b/>
          <w:kern w:val="0"/>
          <w:sz w:val="36"/>
          <w:szCs w:val="36"/>
        </w:rPr>
        <w:t>一、总体情况</w:t>
      </w:r>
    </w:p>
    <w:p w14:paraId="35E800D4">
      <w:pPr>
        <w:spacing w:line="600" w:lineRule="exact"/>
        <w:ind w:firstLine="723" w:firstLineChars="200"/>
        <w:rPr>
          <w:rFonts w:hint="eastAsia" w:ascii="方正仿宋简体" w:eastAsia="方正仿宋简体"/>
          <w:b/>
          <w:color w:val="000000"/>
          <w:sz w:val="36"/>
          <w:szCs w:val="36"/>
          <w:lang w:val="en-US" w:eastAsia="zh-CN"/>
        </w:rPr>
      </w:pPr>
      <w:r>
        <w:rPr>
          <w:rFonts w:hint="eastAsia" w:ascii="方正仿宋简体" w:eastAsia="方正仿宋简体"/>
          <w:b/>
          <w:color w:val="000000"/>
          <w:sz w:val="36"/>
          <w:szCs w:val="36"/>
          <w:lang w:val="en-US" w:eastAsia="zh-CN"/>
        </w:rPr>
        <w:t>2024年，发展软环境保障局高度重视信息公开工作，准确把握新时代政务公开工作新内涵新要求，紧紧围绕重点中心工作，聚焦便民利民、坚持规范创新，以更高站位、更实举措、更严要求全面深化政务公开，坚持“以公开为常态、不公开为例外”原则，扎实推进政务公开贯穿政务运行全过程，提高政务公开质量，以公开促落实、促规范、促服务。</w:t>
      </w:r>
    </w:p>
    <w:p w14:paraId="40A9A5E9">
      <w:pPr>
        <w:spacing w:line="590" w:lineRule="exact"/>
        <w:ind w:right="-105" w:rightChars="-50" w:firstLine="723" w:firstLineChars="200"/>
        <w:rPr>
          <w:rFonts w:hint="eastAsia" w:ascii="Times New Roman" w:hAnsi="Times New Roman" w:eastAsia="方正楷体简体"/>
          <w:b/>
          <w:kern w:val="0"/>
          <w:sz w:val="36"/>
          <w:szCs w:val="36"/>
        </w:rPr>
      </w:pPr>
      <w:r>
        <w:rPr>
          <w:rFonts w:hint="eastAsia" w:ascii="Times New Roman" w:hAnsi="Times New Roman" w:eastAsia="方正楷体简体"/>
          <w:b/>
          <w:kern w:val="0"/>
          <w:sz w:val="36"/>
          <w:szCs w:val="36"/>
        </w:rPr>
        <w:t>（一）主动公开情况</w:t>
      </w:r>
    </w:p>
    <w:p w14:paraId="7D91C4AD">
      <w:pPr>
        <w:ind w:firstLine="723" w:firstLineChars="200"/>
        <w:rPr>
          <w:rFonts w:hint="eastAsia" w:ascii="方正仿宋简体" w:eastAsia="方正仿宋简体"/>
          <w:b/>
          <w:color w:val="000000"/>
          <w:sz w:val="36"/>
          <w:szCs w:val="36"/>
          <w:highlight w:val="none"/>
          <w:lang w:val="en-US" w:eastAsia="zh-CN"/>
        </w:rPr>
      </w:pPr>
      <w:r>
        <w:rPr>
          <w:rFonts w:hint="eastAsia" w:ascii="方正仿宋简体" w:eastAsia="方正仿宋简体"/>
          <w:b/>
          <w:color w:val="000000"/>
          <w:sz w:val="36"/>
          <w:szCs w:val="36"/>
          <w:lang w:val="en-US" w:eastAsia="zh-CN"/>
        </w:rPr>
        <w:t>2024年我局加强政府信息全流程政务公开，围绕更好统筹政务运行全过程，加强重点领域信息公开。截至12月31日，我局2024年度主动公开政府信息198条。为及时</w:t>
      </w:r>
      <w:r>
        <w:rPr>
          <w:rFonts w:hint="eastAsia" w:ascii="方正仿宋简体" w:eastAsia="方正仿宋简体"/>
          <w:b/>
          <w:color w:val="000000"/>
          <w:sz w:val="36"/>
          <w:szCs w:val="36"/>
          <w:highlight w:val="none"/>
          <w:lang w:val="en-US" w:eastAsia="zh-CN"/>
        </w:rPr>
        <w:t>畅通群众诉求表达渠道，积极回应社会关切，发展软环境保障局2024年回复办理网络问政平台信息260条，省级、市长信箱、闪电新闻、12345政务热线等群众咨询6121件，领导信箱29件，对群众关心的热点问题进行及时回应和解答。</w:t>
      </w:r>
    </w:p>
    <w:p w14:paraId="0159BFC4">
      <w:pPr>
        <w:rPr>
          <w:rFonts w:hint="eastAsia" w:ascii="方正仿宋简体" w:eastAsia="方正仿宋简体"/>
          <w:b/>
          <w:color w:val="000000"/>
          <w:sz w:val="36"/>
          <w:szCs w:val="36"/>
          <w:highlight w:val="none"/>
          <w:lang w:val="en-US" w:eastAsia="zh-CN"/>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3532505</wp:posOffset>
                </wp:positionH>
                <wp:positionV relativeFrom="paragraph">
                  <wp:posOffset>2519680</wp:posOffset>
                </wp:positionV>
                <wp:extent cx="314325" cy="0"/>
                <wp:effectExtent l="0" t="6350" r="0" b="6350"/>
                <wp:wrapNone/>
                <wp:docPr id="3" name="直接连接符 3"/>
                <wp:cNvGraphicFramePr/>
                <a:graphic xmlns:a="http://schemas.openxmlformats.org/drawingml/2006/main">
                  <a:graphicData uri="http://schemas.microsoft.com/office/word/2010/wordprocessingShape">
                    <wps:wsp>
                      <wps:cNvCnPr/>
                      <wps:spPr>
                        <a:xfrm>
                          <a:off x="4723130" y="6998335"/>
                          <a:ext cx="314325" cy="0"/>
                        </a:xfrm>
                        <a:prstGeom prst="line">
                          <a:avLst/>
                        </a:prstGeom>
                        <a:ln>
                          <a:solidFill>
                            <a:schemeClr val="bg2">
                              <a:lumMod val="7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8.15pt;margin-top:198.4pt;height:0pt;width:24.75pt;z-index:251661312;mso-width-relative:page;mso-height-relative:page;" filled="f" stroked="t" coordsize="21600,21600" o:gfxdata="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&#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avcD1gAAAAsBAAAPAAAAAAAAAAEAIAAAACIAAABk&#10;cnMvZG93bnJldi54bWxQSwECFAAUAAAACACHTuJA29EomAgCAADfAwAADgAAAAAAAAABACAAAAAl&#10;AQAAZHJzL2Uyb0RvYy54bWxQSwUGAAAAAAYABgBZAQAAnwUAAAAA&#10;">
                <v:fill on="f" focussize="0,0"/>
                <v:stroke weight="1pt" color="#AFABAB [2414]" miterlimit="8" joinstyle="miter"/>
                <v:imagedata o:title=""/>
                <o:lock v:ext="edit" aspectratio="f"/>
              </v:line>
            </w:pict>
          </mc:Fallback>
        </mc:AlternateContent>
      </w:r>
      <w:r>
        <w:rPr>
          <w:rFonts w:hint="eastAsia" w:ascii="方正仿宋简体" w:eastAsia="方正仿宋简体"/>
          <w:b/>
          <w:color w:val="000000"/>
          <w:sz w:val="36"/>
          <w:szCs w:val="36"/>
          <w:lang w:val="en-US" w:eastAsia="zh-CN"/>
        </w:rPr>
        <w:drawing>
          <wp:anchor distT="0" distB="0" distL="114300" distR="114300" simplePos="0" relativeHeight="251660288" behindDoc="0" locked="0" layoutInCell="1" allowOverlap="1">
            <wp:simplePos x="0" y="0"/>
            <wp:positionH relativeFrom="column">
              <wp:posOffset>-14605</wp:posOffset>
            </wp:positionH>
            <wp:positionV relativeFrom="paragraph">
              <wp:posOffset>349250</wp:posOffset>
            </wp:positionV>
            <wp:extent cx="5236845" cy="3178175"/>
            <wp:effectExtent l="4445" t="4445" r="16510" b="177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1AB72123">
      <w:pPr>
        <w:spacing w:line="590" w:lineRule="exact"/>
        <w:ind w:right="-105" w:rightChars="-50" w:firstLine="723" w:firstLineChars="200"/>
        <w:rPr>
          <w:rFonts w:hint="eastAsia" w:ascii="Times New Roman" w:hAnsi="Times New Roman" w:eastAsia="方正楷体简体"/>
          <w:b/>
          <w:kern w:val="0"/>
          <w:sz w:val="36"/>
          <w:szCs w:val="36"/>
        </w:rPr>
      </w:pPr>
      <w:r>
        <w:rPr>
          <w:rFonts w:ascii="Times New Roman" w:hAnsi="Times New Roman" w:eastAsia="方正楷体简体"/>
          <w:b/>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3709035</wp:posOffset>
                </wp:positionH>
                <wp:positionV relativeFrom="paragraph">
                  <wp:posOffset>2521585</wp:posOffset>
                </wp:positionV>
                <wp:extent cx="295275" cy="0"/>
                <wp:effectExtent l="0" t="6350" r="0" b="6350"/>
                <wp:wrapNone/>
                <wp:docPr id="2" name="直接连接符 2"/>
                <wp:cNvGraphicFramePr/>
                <a:graphic xmlns:a="http://schemas.openxmlformats.org/drawingml/2006/main">
                  <a:graphicData uri="http://schemas.microsoft.com/office/word/2010/wordprocessingShape">
                    <wps:wsp>
                      <wps:cNvCnPr/>
                      <wps:spPr>
                        <a:xfrm>
                          <a:off x="4852035" y="7245985"/>
                          <a:ext cx="295275" cy="0"/>
                        </a:xfrm>
                        <a:prstGeom prst="line">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2.05pt;margin-top:198.55pt;height:0pt;width:23.25pt;z-index:251659264;mso-width-relative:page;mso-height-relative:page;" filled="f" stroked="t" coordsize="21600,21600" o:gfxdata="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Q1b1dYAAAALAQAADwAAAAAAAAABACAAAAAiAAAA&#10;ZHJzL2Rvd25yZXYueG1sUEsBAhQAFAAAAAgAh07iQGeYSrIJAgAA9gMAAA4AAAAAAAAAAQAgAAAA&#10;JQEAAGRycy9lMm9Eb2MueG1sUEsFBgAAAAAGAAYAWQEAAKAFAAAAAA==&#10;">
                <v:fill on="f" focussize="0,0"/>
                <v:stroke weight="1pt" color="#808080 [1629]" miterlimit="8" joinstyle="miter"/>
                <v:imagedata o:title=""/>
                <o:lock v:ext="edit" aspectratio="f"/>
              </v:line>
            </w:pict>
          </mc:Fallback>
        </mc:AlternateContent>
      </w:r>
      <w:r>
        <w:rPr>
          <w:rFonts w:hint="eastAsia" w:ascii="Times New Roman" w:hAnsi="Times New Roman" w:eastAsia="方正楷体简体"/>
          <w:b/>
          <w:kern w:val="0"/>
          <w:sz w:val="36"/>
          <w:szCs w:val="36"/>
        </w:rPr>
        <w:t>（二）依申请公开情况</w:t>
      </w:r>
    </w:p>
    <w:p w14:paraId="643E1370">
      <w:pPr>
        <w:widowControl/>
        <w:ind w:firstLine="723" w:firstLineChars="200"/>
        <w:jc w:val="left"/>
        <w:rPr>
          <w:rFonts w:hint="eastAsia" w:ascii="方正仿宋简体" w:eastAsia="方正仿宋简体"/>
          <w:b/>
          <w:color w:val="000000"/>
          <w:sz w:val="36"/>
          <w:szCs w:val="36"/>
          <w:highlight w:val="none"/>
        </w:rPr>
      </w:pPr>
      <w:r>
        <w:rPr>
          <w:rFonts w:hint="default" w:ascii="方正仿宋简体" w:eastAsia="方正仿宋简体"/>
          <w:b/>
          <w:color w:val="000000"/>
          <w:sz w:val="36"/>
          <w:szCs w:val="36"/>
          <w:highlight w:val="none"/>
          <w:lang w:val="en-US" w:eastAsia="zh-CN"/>
        </w:rPr>
        <w:t>按照新修订《中华人民共和国政府信息公开条例》要求，202</w:t>
      </w:r>
      <w:r>
        <w:rPr>
          <w:rFonts w:hint="eastAsia" w:ascii="方正仿宋简体" w:eastAsia="方正仿宋简体"/>
          <w:b/>
          <w:color w:val="000000"/>
          <w:sz w:val="36"/>
          <w:szCs w:val="36"/>
          <w:highlight w:val="none"/>
          <w:lang w:val="en-US" w:eastAsia="zh-CN"/>
        </w:rPr>
        <w:t>4</w:t>
      </w:r>
      <w:r>
        <w:rPr>
          <w:rFonts w:hint="default" w:ascii="方正仿宋简体" w:eastAsia="方正仿宋简体"/>
          <w:b/>
          <w:color w:val="000000"/>
          <w:sz w:val="36"/>
          <w:szCs w:val="36"/>
          <w:highlight w:val="none"/>
          <w:lang w:val="en-US" w:eastAsia="zh-CN"/>
        </w:rPr>
        <w:t>年我局共办理依申请公开</w:t>
      </w:r>
      <w:r>
        <w:rPr>
          <w:rFonts w:hint="eastAsia" w:ascii="方正仿宋简体" w:eastAsia="方正仿宋简体"/>
          <w:b/>
          <w:color w:val="000000"/>
          <w:sz w:val="36"/>
          <w:szCs w:val="36"/>
          <w:highlight w:val="none"/>
          <w:lang w:val="en-US" w:eastAsia="zh-CN"/>
        </w:rPr>
        <w:t>1</w:t>
      </w:r>
      <w:r>
        <w:rPr>
          <w:rFonts w:hint="default" w:ascii="方正仿宋简体" w:eastAsia="方正仿宋简体"/>
          <w:b/>
          <w:color w:val="000000"/>
          <w:sz w:val="36"/>
          <w:szCs w:val="36"/>
          <w:highlight w:val="none"/>
          <w:lang w:val="en-US" w:eastAsia="zh-CN"/>
        </w:rPr>
        <w:t>件。</w:t>
      </w:r>
    </w:p>
    <w:p w14:paraId="56E2C83B">
      <w:pPr>
        <w:spacing w:line="590" w:lineRule="exact"/>
        <w:ind w:right="-105" w:rightChars="-50" w:firstLine="723" w:firstLineChars="200"/>
        <w:rPr>
          <w:rFonts w:hint="eastAsia" w:ascii="Times New Roman" w:hAnsi="Times New Roman" w:eastAsia="方正楷体简体"/>
          <w:b/>
          <w:kern w:val="0"/>
          <w:sz w:val="36"/>
          <w:szCs w:val="36"/>
        </w:rPr>
      </w:pPr>
      <w:r>
        <w:rPr>
          <w:rFonts w:hint="eastAsia" w:ascii="Times New Roman" w:hAnsi="Times New Roman" w:eastAsia="方正楷体简体"/>
          <w:b/>
          <w:kern w:val="0"/>
          <w:sz w:val="36"/>
          <w:szCs w:val="36"/>
        </w:rPr>
        <w:t>（三）政府信息管理情况</w:t>
      </w:r>
    </w:p>
    <w:p w14:paraId="111F7152">
      <w:pPr>
        <w:spacing w:line="600" w:lineRule="exact"/>
        <w:ind w:firstLine="723" w:firstLineChars="200"/>
        <w:rPr>
          <w:rFonts w:hint="eastAsia" w:ascii="方正仿宋简体" w:eastAsia="方正仿宋简体"/>
          <w:b/>
          <w:color w:val="000000"/>
          <w:sz w:val="36"/>
          <w:szCs w:val="36"/>
          <w:lang w:val="en-US" w:eastAsia="zh-CN"/>
        </w:rPr>
      </w:pPr>
      <w:r>
        <w:rPr>
          <w:rFonts w:hint="eastAsia" w:ascii="方正仿宋简体" w:eastAsia="方正仿宋简体"/>
          <w:b/>
          <w:color w:val="000000"/>
          <w:sz w:val="36"/>
          <w:szCs w:val="36"/>
          <w:lang w:val="en-US" w:eastAsia="zh-CN"/>
        </w:rPr>
        <w:t>加强政务公开网站信息管理，规范政务公开流程，做好网站信息审核发布工作，保证发布信息的准确性、及时性、有效性和权威性，做到常规性工作定期公开和更新，临时性工作随时公开，固定性工作长期公开，定期对信息公开情况进行督查，促进政府信息公开工作进一步规范化、制度化。</w:t>
      </w:r>
    </w:p>
    <w:p w14:paraId="0116438F">
      <w:pPr>
        <w:spacing w:line="590" w:lineRule="exact"/>
        <w:ind w:right="-105" w:rightChars="-50" w:firstLine="723" w:firstLineChars="200"/>
        <w:rPr>
          <w:rFonts w:hint="eastAsia" w:ascii="Times New Roman" w:hAnsi="Times New Roman" w:eastAsia="方正楷体简体"/>
          <w:b/>
          <w:kern w:val="0"/>
          <w:sz w:val="36"/>
          <w:szCs w:val="36"/>
        </w:rPr>
      </w:pPr>
      <w:r>
        <w:rPr>
          <w:rFonts w:hint="eastAsia" w:ascii="Times New Roman" w:hAnsi="Times New Roman" w:eastAsia="方正楷体简体"/>
          <w:b/>
          <w:kern w:val="0"/>
          <w:sz w:val="36"/>
          <w:szCs w:val="36"/>
        </w:rPr>
        <w:t>（四）政府信息公开平台建设情况</w:t>
      </w:r>
    </w:p>
    <w:p w14:paraId="18F172EE">
      <w:pPr>
        <w:spacing w:line="600" w:lineRule="exact"/>
        <w:ind w:firstLine="723" w:firstLineChars="200"/>
        <w:rPr>
          <w:rFonts w:hint="default" w:ascii="方正仿宋简体" w:eastAsia="方正仿宋简体"/>
          <w:b/>
          <w:color w:val="000000"/>
          <w:sz w:val="36"/>
          <w:szCs w:val="36"/>
          <w:lang w:val="en-US" w:eastAsia="zh-CN"/>
        </w:rPr>
      </w:pPr>
      <w:r>
        <w:rPr>
          <w:rFonts w:hint="eastAsia" w:ascii="方正仿宋简体" w:eastAsia="方正仿宋简体"/>
          <w:b/>
          <w:color w:val="000000"/>
          <w:sz w:val="36"/>
          <w:szCs w:val="36"/>
          <w:lang w:val="en-US" w:eastAsia="zh-CN"/>
        </w:rPr>
        <w:t>一是把主动公开信息作为一项常态化工作，及时更新发布动态信息。二是按照时间节点，及时调整栏目内容，切实提高公开实效。充分利用政务公开专区发布公开信息，提升政策影响力。</w:t>
      </w:r>
    </w:p>
    <w:p w14:paraId="5D213D8D">
      <w:pPr>
        <w:spacing w:line="590" w:lineRule="exact"/>
        <w:ind w:right="-105" w:rightChars="-50" w:firstLine="723" w:firstLineChars="200"/>
        <w:rPr>
          <w:rFonts w:hint="eastAsia" w:ascii="Times New Roman" w:hAnsi="Times New Roman" w:eastAsia="方正楷体简体"/>
          <w:b/>
          <w:kern w:val="0"/>
          <w:sz w:val="36"/>
          <w:szCs w:val="36"/>
        </w:rPr>
      </w:pPr>
      <w:r>
        <w:rPr>
          <w:rFonts w:hint="eastAsia" w:ascii="Times New Roman" w:hAnsi="Times New Roman" w:eastAsia="方正楷体简体"/>
          <w:b/>
          <w:kern w:val="0"/>
          <w:sz w:val="36"/>
          <w:szCs w:val="36"/>
        </w:rPr>
        <w:t>（五）监督保障情况</w:t>
      </w:r>
    </w:p>
    <w:p w14:paraId="5B521098">
      <w:pPr>
        <w:keepNext w:val="0"/>
        <w:keepLines w:val="0"/>
        <w:widowControl/>
        <w:suppressLineNumbers w:val="0"/>
        <w:ind w:firstLine="723" w:firstLineChars="200"/>
        <w:jc w:val="left"/>
        <w:rPr>
          <w:rFonts w:hint="eastAsia" w:ascii="方正仿宋简体" w:eastAsia="方正仿宋简体"/>
          <w:b/>
          <w:color w:val="000000"/>
          <w:sz w:val="36"/>
          <w:szCs w:val="36"/>
          <w:lang w:val="en-US" w:eastAsia="zh-CN"/>
        </w:rPr>
      </w:pPr>
      <w:r>
        <w:rPr>
          <w:rFonts w:hint="eastAsia" w:ascii="方正仿宋简体" w:eastAsia="方正仿宋简体"/>
          <w:b/>
          <w:color w:val="000000"/>
          <w:sz w:val="36"/>
          <w:szCs w:val="36"/>
          <w:lang w:val="en-US" w:eastAsia="zh-CN"/>
        </w:rPr>
        <w:t>一是常态化开展日常政务公开工作监督检查，结合我局实际，每季度进行政务公开工作自查，梳理网站各栏目更新情况，督促政务公开工作落到实处。二是严格落实上级部门检查考核要求，根据问题整改清单按时保质进行整改和公示。三是加强局内部的培训，针对公开内容进行系统培训，切实推进政务公开工作。</w:t>
      </w:r>
    </w:p>
    <w:p w14:paraId="7A5FDD72">
      <w:pPr>
        <w:spacing w:line="590" w:lineRule="exact"/>
        <w:ind w:right="-105" w:rightChars="-50" w:firstLine="640" w:firstLineChars="200"/>
        <w:rPr>
          <w:rFonts w:hint="eastAsia" w:ascii="Times New Roman" w:hAnsi="Times New Roman" w:eastAsia="方正黑体简体"/>
          <w:b/>
          <w:kern w:val="0"/>
          <w:sz w:val="32"/>
          <w:szCs w:val="32"/>
        </w:rPr>
      </w:pPr>
      <w:r>
        <w:rPr>
          <w:rFonts w:hint="eastAsia" w:ascii="Times New Roman" w:hAnsi="Times New Roman" w:eastAsia="方正黑体简体"/>
          <w:b/>
          <w:kern w:val="0"/>
          <w:sz w:val="32"/>
          <w:szCs w:val="32"/>
          <w:lang w:val="en-US" w:eastAsia="zh-CN"/>
        </w:rPr>
        <w:t>二、</w:t>
      </w:r>
      <w:r>
        <w:rPr>
          <w:rFonts w:hint="eastAsia" w:ascii="Times New Roman" w:hAnsi="Times New Roman" w:eastAsia="方正黑体简体"/>
          <w:b/>
          <w:kern w:val="0"/>
          <w:sz w:val="32"/>
          <w:szCs w:val="32"/>
        </w:rPr>
        <w:t>主动公开政府信息情况</w:t>
      </w:r>
    </w:p>
    <w:tbl>
      <w:tblPr>
        <w:tblStyle w:val="3"/>
        <w:tblW w:w="5000" w:type="pct"/>
        <w:tblInd w:w="0" w:type="dxa"/>
        <w:tblLayout w:type="autofit"/>
        <w:tblCellMar>
          <w:top w:w="0" w:type="dxa"/>
          <w:left w:w="108" w:type="dxa"/>
          <w:bottom w:w="0" w:type="dxa"/>
          <w:right w:w="108" w:type="dxa"/>
        </w:tblCellMar>
      </w:tblPr>
      <w:tblGrid>
        <w:gridCol w:w="2130"/>
        <w:gridCol w:w="2130"/>
        <w:gridCol w:w="2131"/>
        <w:gridCol w:w="2131"/>
      </w:tblGrid>
      <w:tr w14:paraId="519FDB88">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A0BFF8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10CB1D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DE0B24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14:paraId="27CDEE4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14:paraId="5057B95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14:paraId="562E87F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20A5E0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5BD5141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14:paraId="7B77ED3F">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6A9D10E5">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53533DB2">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14:paraId="069B0A5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E61C0D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14:paraId="647E41F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5DD97E37">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1250" w:type="pct"/>
            <w:tcBorders>
              <w:top w:val="nil"/>
              <w:left w:val="nil"/>
              <w:bottom w:val="single" w:color="auto" w:sz="8" w:space="0"/>
              <w:right w:val="single" w:color="auto" w:sz="8" w:space="0"/>
            </w:tcBorders>
            <w:noWrap w:val="0"/>
            <w:vAlign w:val="center"/>
          </w:tcPr>
          <w:p w14:paraId="2BE91204">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1</w:t>
            </w:r>
          </w:p>
        </w:tc>
      </w:tr>
      <w:tr w14:paraId="1B5ED1A7">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658733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0543B1F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013E708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157356C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4D68BD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3F34CCF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14:paraId="3A1B4EA4">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56</w:t>
            </w:r>
          </w:p>
        </w:tc>
      </w:tr>
      <w:tr w14:paraId="1D3DBB7C">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6147D9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2FCD5F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109249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68D316B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8086EF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73F3C3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14:paraId="4F2E825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419BB19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26DCA9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14:paraId="323CA1F5">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30D0E0A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D952C1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C02959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541F44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5675695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E343F07">
        <w:tblPrEx>
          <w:tblCellMar>
            <w:top w:w="0" w:type="dxa"/>
            <w:left w:w="108" w:type="dxa"/>
            <w:bottom w:w="0" w:type="dxa"/>
            <w:right w:w="108" w:type="dxa"/>
          </w:tblCellMar>
        </w:tblPrEx>
        <w:trPr>
          <w:trHeight w:val="602" w:hRule="atLeast"/>
        </w:trPr>
        <w:tc>
          <w:tcPr>
            <w:tcW w:w="1250" w:type="pct"/>
            <w:tcBorders>
              <w:top w:val="nil"/>
              <w:left w:val="single" w:color="auto" w:sz="8" w:space="0"/>
              <w:bottom w:val="single" w:color="auto" w:sz="8" w:space="0"/>
              <w:right w:val="single" w:color="auto" w:sz="8" w:space="0"/>
            </w:tcBorders>
            <w:noWrap w:val="0"/>
            <w:vAlign w:val="center"/>
          </w:tcPr>
          <w:p w14:paraId="0D9E120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14:paraId="53C1EF56">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14:paraId="4744B211">
      <w:pPr>
        <w:spacing w:line="590" w:lineRule="exact"/>
        <w:ind w:right="-105" w:rightChars="-50" w:firstLine="640" w:firstLineChars="200"/>
        <w:rPr>
          <w:rFonts w:hint="eastAsia" w:ascii="Times New Roman" w:hAnsi="Times New Roman" w:eastAsia="方正黑体简体"/>
          <w:b/>
          <w:kern w:val="0"/>
          <w:sz w:val="32"/>
          <w:szCs w:val="32"/>
        </w:rPr>
      </w:pPr>
      <w:r>
        <w:rPr>
          <w:rFonts w:hint="eastAsia" w:ascii="Times New Roman" w:hAnsi="Times New Roman" w:eastAsia="方正黑体简体"/>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211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2C735CA6">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0C864AD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0F2B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9B7D2AA">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72E1EC57">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14:paraId="0E44277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14:paraId="1A33B73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082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3875451E">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5547AD3E">
            <w:pPr>
              <w:spacing w:line="300" w:lineRule="exact"/>
              <w:rPr>
                <w:rFonts w:ascii="方正仿宋简体" w:eastAsia="方正仿宋简体"/>
                <w:b/>
                <w:sz w:val="21"/>
                <w:szCs w:val="21"/>
              </w:rPr>
            </w:pPr>
          </w:p>
        </w:tc>
        <w:tc>
          <w:tcPr>
            <w:tcW w:w="599" w:type="dxa"/>
            <w:noWrap w:val="0"/>
            <w:tcMar>
              <w:left w:w="108" w:type="dxa"/>
              <w:right w:w="108" w:type="dxa"/>
            </w:tcMar>
            <w:vAlign w:val="center"/>
          </w:tcPr>
          <w:p w14:paraId="71438E49">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4B43784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14:paraId="15A2DC99">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2FD56B2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14:paraId="299DDEE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14:paraId="203C086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14:paraId="669FE649">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14:paraId="7EA20692">
            <w:pPr>
              <w:spacing w:line="300" w:lineRule="exact"/>
              <w:rPr>
                <w:rFonts w:ascii="方正仿宋简体" w:eastAsia="方正仿宋简体"/>
                <w:b/>
                <w:sz w:val="21"/>
                <w:szCs w:val="21"/>
              </w:rPr>
            </w:pPr>
          </w:p>
        </w:tc>
      </w:tr>
      <w:tr w14:paraId="2323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6266DFE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181FBEF6">
            <w:pPr>
              <w:widowControl/>
              <w:spacing w:line="300" w:lineRule="exact"/>
              <w:jc w:val="center"/>
              <w:rPr>
                <w:rFonts w:hint="default" w:ascii="方正仿宋简体" w:eastAsia="方正仿宋简体" w:cs="Calibri"/>
                <w:b/>
                <w:sz w:val="21"/>
                <w:szCs w:val="21"/>
                <w:lang w:val="en-US" w:eastAsia="zh-CN" w:bidi="ar"/>
              </w:rPr>
            </w:pPr>
            <w:r>
              <w:rPr>
                <w:rFonts w:hint="eastAsia" w:ascii="方正仿宋简体" w:eastAsia="方正仿宋简体" w:cs="Calibri"/>
                <w:b/>
                <w:sz w:val="21"/>
                <w:szCs w:val="21"/>
                <w:lang w:val="en-US" w:eastAsia="zh-CN" w:bidi="ar"/>
              </w:rPr>
              <w:t>1</w:t>
            </w:r>
          </w:p>
        </w:tc>
        <w:tc>
          <w:tcPr>
            <w:tcW w:w="599" w:type="dxa"/>
            <w:noWrap w:val="0"/>
            <w:tcMar>
              <w:left w:w="57" w:type="dxa"/>
              <w:right w:w="57" w:type="dxa"/>
            </w:tcMar>
            <w:vAlign w:val="center"/>
          </w:tcPr>
          <w:p w14:paraId="0027C9A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516DADCB">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9F00D2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6A54A42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5F13C9D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5350AB2C">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14:paraId="0EA1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46E5C56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620CB8F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5B44FE7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5E47BF36">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4A47FEE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7FB0878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5D51BE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58D42B3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32CD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72FEF4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48A7CA7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47445A4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2EAF8C2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3CF2252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377A463A">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39455AA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4E6A8017">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1B9DC76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1C83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120CD07">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5E67F49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7B2C476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0CDEDA51">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6A0BC68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7694BA1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1E7A7AC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2ADFBB50">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3B51C45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14:paraId="6C19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FD74A73">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3816F8E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5083747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14:paraId="3DE8716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5A8D2FF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725FACF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D403886">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247257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5AED701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5CD5FE7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5778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822FD4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D9AFD28">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0AAB81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14:paraId="6EA0082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0070EA4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054971C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2B70493">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781E82AA">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8A4A2C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4DB6BCC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771A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7D0E353">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5F3EF8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AEC0EE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40821C1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6686C79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44D48B9D">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FC44ED9">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184E133">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607C697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5C694F4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387D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12C91C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2A346D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B1E1C7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127CC307">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2CA4833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56C0D2F4">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26DA03E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A4A2790">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8A4D3E9">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1E2933B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4918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AD4539D">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5B6C989">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41ACFC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794A16A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4365178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1224D1BC">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66AD207">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1FE4CD6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7B1E80D1">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779A4D71">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571E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D0C588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757CFA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C6C9C2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33417D5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6C56751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6188EFE8">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D53D7D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879CACF">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23915FA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6BD34A1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4DFF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DA51ED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A590777">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0FF32B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090C7439">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1D918402">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1B10AB2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DC5AB02">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73F222E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7B80E0ED">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6AD3178D">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3D34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B7A845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87A3897">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7ED8E1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62C4EC9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48B7F82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13DCD71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3BCE5C0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B10074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4BD6FD4A">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03BFF44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16A8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58B9AF5">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23CC70C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6C845B0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4C800DE3">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3D938FB1">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1E082C8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214CA234">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76806A46">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1E5A436">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7BFEC15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7C6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46A1093">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5A36BD7">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8888FE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6F93010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6FF5AB0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70BE0DC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E169FE6">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38E84C8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5CF92A7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41B4E23C">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4F50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7C963D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3F68F2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346B23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5128A60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35C26488">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45A13164">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0FD18C3">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F5C3E2F">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3482C7B7">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486D403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2DE8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84817C3">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55E79B9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344E5D9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712B661C">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noWrap w:val="0"/>
            <w:tcMar>
              <w:left w:w="57" w:type="dxa"/>
              <w:right w:w="57" w:type="dxa"/>
            </w:tcMar>
            <w:vAlign w:val="center"/>
          </w:tcPr>
          <w:p w14:paraId="0C12232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5D64E84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5F7F27C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3AADCE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7995D32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65CE76BF">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14:paraId="33A9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237C4C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B2FDBB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31F72B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1AC762E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475600BB">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1490517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297F194">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EA9FDC5">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87981C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3EE5FBF1">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1CE2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4D91E3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6ABFE1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EE62E4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2256C04D">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472DB65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4EF4E62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1047C35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68590D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220BBC8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3F5C2E74">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15F4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EA9E7B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B3EA07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F62046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3306F10C">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6B94162B">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23881F7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74D627D7">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4F73CA3">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601D647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3C7F42E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7AB2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585B7B6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A729395">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6460E8BB">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7F5F8CD1">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1836009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03664EC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6D8183FF">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570D892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365F6BE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7F4192EA">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6581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DA0F156">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6375851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6472D27C">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3E7D2BF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2F7A44EB">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4074E5AE">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7FBDF69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4E1E170F">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80FF74C">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7B9432F8">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14:paraId="18E4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1CFC73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16FF3BB">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4127D8E0">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210D4E6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7C016E2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5DA3243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7B5A0562">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74CDC4E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79A348B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04F000FF">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41E5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23A0DE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29B8813">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00DCAD0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0B6179C3">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5DC16FD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7127AC2A">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425846C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632104FA">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3CEDE115">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4C754730">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14:paraId="667E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BFB7569">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519BE44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0B70E52D">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noWrap w:val="0"/>
            <w:tcMar>
              <w:left w:w="57" w:type="dxa"/>
              <w:right w:w="57" w:type="dxa"/>
            </w:tcMar>
            <w:vAlign w:val="center"/>
          </w:tcPr>
          <w:p w14:paraId="134184A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5536DF3E">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2A3DB8D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34082A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77D3F138">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7757499E">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14:paraId="35FF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0465EF9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1733FCC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03B4B319">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6FBC4AD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7E8D28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4B034F3A">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697716AC">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14:paraId="632FEAAA">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14:paraId="7948EC16">
      <w:pPr>
        <w:spacing w:line="590" w:lineRule="exact"/>
        <w:ind w:right="-105" w:rightChars="-50" w:firstLine="640" w:firstLineChars="200"/>
        <w:rPr>
          <w:rFonts w:hint="eastAsia" w:ascii="Times New Roman" w:hAnsi="Times New Roman" w:eastAsia="方正黑体简体"/>
          <w:b/>
          <w:kern w:val="0"/>
          <w:sz w:val="32"/>
          <w:szCs w:val="32"/>
        </w:rPr>
      </w:pPr>
      <w:r>
        <w:rPr>
          <w:rFonts w:hint="eastAsia" w:ascii="Times New Roman" w:hAnsi="Times New Roman" w:eastAsia="方正黑体简体"/>
          <w:b/>
          <w:kern w:val="0"/>
          <w:sz w:val="32"/>
          <w:szCs w:val="32"/>
          <w:lang w:val="en-US" w:eastAsia="zh-CN"/>
        </w:rPr>
        <w:t>四、</w:t>
      </w:r>
      <w:r>
        <w:rPr>
          <w:rFonts w:hint="eastAsia" w:ascii="Times New Roman" w:hAnsi="Times New Roman" w:eastAsia="方正黑体简体"/>
          <w:b/>
          <w:kern w:val="0"/>
          <w:sz w:val="32"/>
          <w:szCs w:val="32"/>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E81E5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969682">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01C9CDE9">
            <w:pPr>
              <w:widowControl/>
              <w:jc w:val="center"/>
              <w:rPr>
                <w:rFonts w:ascii="黑体" w:hAnsi="黑体" w:eastAsia="黑体"/>
              </w:rPr>
            </w:pPr>
            <w:r>
              <w:rPr>
                <w:rFonts w:ascii="黑体" w:hAnsi="黑体" w:eastAsia="黑体"/>
                <w:kern w:val="0"/>
                <w:sz w:val="20"/>
                <w:szCs w:val="20"/>
              </w:rPr>
              <w:t>行政诉讼</w:t>
            </w:r>
          </w:p>
        </w:tc>
      </w:tr>
      <w:tr w14:paraId="514A9F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94C19CD">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31B0DBED">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6F818442">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A6C2DF1">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665F8E7">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47E9BFAD">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2F916FC">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4422FC0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7CB5DFF">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0E79133">
            <w:pPr>
              <w:widowControl/>
              <w:jc w:val="center"/>
              <w:rPr>
                <w:rFonts w:ascii="黑体" w:hAnsi="黑体" w:eastAsia="黑体"/>
              </w:rPr>
            </w:pPr>
            <w:r>
              <w:rPr>
                <w:rFonts w:ascii="黑体" w:hAnsi="黑体" w:eastAsia="黑体"/>
                <w:kern w:val="0"/>
                <w:sz w:val="20"/>
                <w:szCs w:val="20"/>
              </w:rPr>
              <w:t>复议后起诉</w:t>
            </w:r>
          </w:p>
        </w:tc>
      </w:tr>
      <w:tr w14:paraId="0CE777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6494F7A">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512F2742">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E2B6C55">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A973944">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1635A70">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3F402E2">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7111289">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5086D76">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64DBFA6D">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E5DB801">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74E5394A">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2BDFAA">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313A734">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65FA80A">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1307C5B6">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344A2E6">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7D648E24">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23DF75B">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66BDC52">
            <w:pPr>
              <w:widowControl/>
              <w:jc w:val="center"/>
              <w:rPr>
                <w:rFonts w:ascii="黑体" w:hAnsi="黑体" w:eastAsia="黑体"/>
              </w:rPr>
            </w:pPr>
            <w:r>
              <w:rPr>
                <w:rFonts w:ascii="黑体" w:hAnsi="黑体" w:eastAsia="黑体"/>
                <w:kern w:val="0"/>
                <w:sz w:val="20"/>
                <w:szCs w:val="20"/>
              </w:rPr>
              <w:t>总计</w:t>
            </w:r>
          </w:p>
        </w:tc>
      </w:tr>
      <w:tr w14:paraId="7BD7A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bottom"/>
          </w:tcPr>
          <w:p w14:paraId="3228A519">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14:paraId="5176FD26">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14:paraId="7448B748">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14:paraId="17014870">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bottom"/>
          </w:tcPr>
          <w:p w14:paraId="1FEEB92F">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bottom"/>
          </w:tcPr>
          <w:p w14:paraId="490FA89C">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0AFB1C98">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4120BE0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3EFA5B5A">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54B9D532">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6BA78D07">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52FA9B4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19A81A8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bottom"/>
          </w:tcPr>
          <w:p w14:paraId="749BC79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bottom"/>
          </w:tcPr>
          <w:p w14:paraId="45AA8BE6">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14:paraId="2E168C70">
      <w:pPr>
        <w:spacing w:line="590" w:lineRule="exact"/>
        <w:ind w:right="-105" w:rightChars="-50" w:firstLine="640" w:firstLineChars="200"/>
        <w:rPr>
          <w:rFonts w:hint="eastAsia" w:ascii="Times New Roman" w:hAnsi="Times New Roman" w:eastAsia="方正黑体简体"/>
          <w:b/>
          <w:kern w:val="0"/>
          <w:sz w:val="32"/>
          <w:szCs w:val="32"/>
        </w:rPr>
      </w:pPr>
      <w:r>
        <w:rPr>
          <w:rFonts w:hint="eastAsia" w:ascii="Times New Roman" w:hAnsi="Times New Roman" w:eastAsia="方正黑体简体"/>
          <w:b/>
          <w:kern w:val="0"/>
          <w:sz w:val="32"/>
          <w:szCs w:val="32"/>
        </w:rPr>
        <w:t>五、存在的主要问题及改进情况</w:t>
      </w:r>
    </w:p>
    <w:p w14:paraId="4614413C">
      <w:pPr>
        <w:keepNext w:val="0"/>
        <w:keepLines w:val="0"/>
        <w:widowControl/>
        <w:suppressLineNumbers w:val="0"/>
        <w:ind w:firstLine="643" w:firstLineChars="200"/>
        <w:jc w:val="left"/>
        <w:rPr>
          <w:rFonts w:hint="eastAsia" w:ascii="方正仿宋简体" w:eastAsia="方正仿宋简体" w:cs="Times New Roman"/>
          <w:b/>
          <w:color w:val="000000"/>
          <w:kern w:val="2"/>
          <w:sz w:val="32"/>
          <w:szCs w:val="32"/>
          <w:lang w:val="en-US" w:eastAsia="zh-CN" w:bidi="ar-SA"/>
        </w:rPr>
      </w:pPr>
      <w:r>
        <w:rPr>
          <w:rFonts w:hint="eastAsia" w:ascii="方正仿宋简体" w:eastAsia="方正仿宋简体" w:cs="Times New Roman"/>
          <w:b/>
          <w:color w:val="000000"/>
          <w:kern w:val="2"/>
          <w:sz w:val="32"/>
          <w:szCs w:val="32"/>
          <w:lang w:val="en-US" w:eastAsia="zh-CN" w:bidi="ar-SA"/>
        </w:rPr>
        <w:t>我局针对去年政务公开中存在的问题，从多个方向细化公开范围。例如，</w:t>
      </w:r>
      <w:r>
        <w:rPr>
          <w:rFonts w:hint="eastAsia" w:ascii="方正仿宋简体" w:hAnsi="Calibri" w:eastAsia="方正仿宋简体" w:cs="Times New Roman"/>
          <w:b/>
          <w:color w:val="000000"/>
          <w:kern w:val="2"/>
          <w:sz w:val="32"/>
          <w:szCs w:val="32"/>
          <w:lang w:val="en-US" w:eastAsia="zh-CN" w:bidi="ar-SA"/>
        </w:rPr>
        <w:t>重点公开社会保障、社会救助、教育医疗等与群众切身利益相关的事项</w:t>
      </w:r>
      <w:r>
        <w:rPr>
          <w:rFonts w:hint="eastAsia" w:ascii="方正仿宋简体" w:eastAsia="方正仿宋简体" w:cs="Times New Roman"/>
          <w:b/>
          <w:color w:val="000000"/>
          <w:kern w:val="2"/>
          <w:sz w:val="32"/>
          <w:szCs w:val="32"/>
          <w:lang w:val="en-US" w:eastAsia="zh-CN" w:bidi="ar-SA"/>
        </w:rPr>
        <w:t>，</w:t>
      </w:r>
      <w:r>
        <w:rPr>
          <w:rFonts w:hint="eastAsia" w:ascii="方正仿宋简体" w:hAnsi="Calibri" w:eastAsia="方正仿宋简体" w:cs="Times New Roman"/>
          <w:b/>
          <w:color w:val="000000"/>
          <w:kern w:val="2"/>
          <w:sz w:val="32"/>
          <w:szCs w:val="32"/>
          <w:lang w:val="en-US" w:eastAsia="zh-CN" w:bidi="ar-SA"/>
        </w:rPr>
        <w:t>深化群众关心的热点政务信息公开，</w:t>
      </w:r>
      <w:r>
        <w:rPr>
          <w:rFonts w:hint="eastAsia" w:ascii="方正仿宋简体" w:eastAsia="方正仿宋简体" w:cs="Times New Roman"/>
          <w:b/>
          <w:color w:val="000000"/>
          <w:kern w:val="2"/>
          <w:sz w:val="32"/>
          <w:szCs w:val="32"/>
          <w:lang w:val="en-US" w:eastAsia="zh-CN" w:bidi="ar-SA"/>
        </w:rPr>
        <w:t>在</w:t>
      </w:r>
      <w:r>
        <w:rPr>
          <w:rFonts w:hint="eastAsia" w:ascii="方正仿宋简体" w:hAnsi="Calibri" w:eastAsia="方正仿宋简体" w:cs="Times New Roman"/>
          <w:b/>
          <w:color w:val="000000"/>
          <w:kern w:val="2"/>
          <w:sz w:val="32"/>
          <w:szCs w:val="32"/>
          <w:lang w:val="en-US" w:eastAsia="zh-CN" w:bidi="ar-SA"/>
        </w:rPr>
        <w:t>重大决策公开方面，注重公众参与，积极向社会公众进行意见征集</w:t>
      </w:r>
      <w:r>
        <w:rPr>
          <w:rFonts w:hint="eastAsia" w:ascii="方正仿宋简体" w:eastAsia="方正仿宋简体" w:cs="Times New Roman"/>
          <w:b/>
          <w:color w:val="000000"/>
          <w:kern w:val="2"/>
          <w:sz w:val="32"/>
          <w:szCs w:val="32"/>
          <w:lang w:val="en-US" w:eastAsia="zh-CN" w:bidi="ar-SA"/>
        </w:rPr>
        <w:t>，在拓宽公开范围上已取得巨大成效。</w:t>
      </w:r>
    </w:p>
    <w:p w14:paraId="7192C6F6">
      <w:pPr>
        <w:keepNext w:val="0"/>
        <w:keepLines w:val="0"/>
        <w:widowControl/>
        <w:suppressLineNumbers w:val="0"/>
        <w:ind w:firstLine="643" w:firstLineChars="200"/>
        <w:jc w:val="left"/>
        <w:rPr>
          <w:rFonts w:hint="eastAsia" w:ascii="方正仿宋简体" w:hAnsi="Calibri" w:eastAsia="方正仿宋简体" w:cs="Times New Roman"/>
          <w:b/>
          <w:color w:val="000000"/>
          <w:kern w:val="2"/>
          <w:sz w:val="32"/>
          <w:szCs w:val="32"/>
          <w:lang w:val="en-US" w:eastAsia="zh-CN" w:bidi="ar-SA"/>
        </w:rPr>
      </w:pPr>
      <w:r>
        <w:rPr>
          <w:rFonts w:hint="eastAsia" w:ascii="方正仿宋简体" w:eastAsia="方正仿宋简体" w:cs="Times New Roman"/>
          <w:b/>
          <w:color w:val="000000"/>
          <w:kern w:val="2"/>
          <w:sz w:val="32"/>
          <w:szCs w:val="32"/>
          <w:lang w:val="en-US" w:eastAsia="zh-CN" w:bidi="ar-SA"/>
        </w:rPr>
        <w:t>本年度</w:t>
      </w:r>
      <w:r>
        <w:rPr>
          <w:rFonts w:hint="eastAsia" w:ascii="方正仿宋简体" w:hAnsi="Calibri" w:eastAsia="方正仿宋简体" w:cs="Times New Roman"/>
          <w:b/>
          <w:color w:val="000000"/>
          <w:kern w:val="2"/>
          <w:sz w:val="32"/>
          <w:szCs w:val="32"/>
          <w:lang w:val="en-US" w:eastAsia="zh-CN" w:bidi="ar-SA"/>
        </w:rPr>
        <w:t>，我局政府信息公开工作虽取得了新的进展，但仍存在一些薄弱环节，主要表现在：一是以公开促落实、促服务的功能效应仍需进一步扩大，日常巡检工作还需加强，政务公开内容深度方面存有短板，</w:t>
      </w:r>
      <w:r>
        <w:rPr>
          <w:rFonts w:hint="eastAsia" w:ascii="方正仿宋简体" w:eastAsia="方正仿宋简体" w:cs="Times New Roman"/>
          <w:b/>
          <w:color w:val="000000"/>
          <w:kern w:val="2"/>
          <w:sz w:val="32"/>
          <w:szCs w:val="32"/>
          <w:lang w:val="en-US" w:eastAsia="zh-CN" w:bidi="ar-SA"/>
        </w:rPr>
        <w:t>深入</w:t>
      </w:r>
      <w:r>
        <w:rPr>
          <w:rFonts w:hint="eastAsia" w:ascii="方正仿宋简体" w:hAnsi="Calibri" w:eastAsia="方正仿宋简体" w:cs="Times New Roman"/>
          <w:b/>
          <w:color w:val="000000"/>
          <w:kern w:val="2"/>
          <w:sz w:val="32"/>
          <w:szCs w:val="32"/>
          <w:lang w:val="en-US" w:eastAsia="zh-CN" w:bidi="ar-SA"/>
        </w:rPr>
        <w:t>化水平有待提升；二是政务公开队伍建设还需进一步加强。</w:t>
      </w:r>
    </w:p>
    <w:p w14:paraId="77F5B9C8">
      <w:pPr>
        <w:keepNext w:val="0"/>
        <w:keepLines w:val="0"/>
        <w:widowControl/>
        <w:suppressLineNumbers w:val="0"/>
        <w:ind w:firstLine="643" w:firstLineChars="200"/>
        <w:jc w:val="left"/>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下一步，我局将</w:t>
      </w:r>
      <w:r>
        <w:rPr>
          <w:rFonts w:hint="eastAsia" w:ascii="方正仿宋简体" w:eastAsia="方正仿宋简体" w:cs="Times New Roman"/>
          <w:b/>
          <w:color w:val="000000"/>
          <w:kern w:val="2"/>
          <w:sz w:val="32"/>
          <w:szCs w:val="32"/>
          <w:lang w:val="en-US" w:eastAsia="zh-CN" w:bidi="ar-SA"/>
        </w:rPr>
        <w:t>继续</w:t>
      </w:r>
      <w:r>
        <w:rPr>
          <w:rFonts w:hint="eastAsia" w:ascii="方正仿宋简体" w:hAnsi="Calibri" w:eastAsia="方正仿宋简体" w:cs="Times New Roman"/>
          <w:b/>
          <w:color w:val="000000"/>
          <w:kern w:val="2"/>
          <w:sz w:val="32"/>
          <w:szCs w:val="32"/>
          <w:lang w:val="en-US" w:eastAsia="zh-CN" w:bidi="ar-SA"/>
        </w:rPr>
        <w:t>加强</w:t>
      </w:r>
      <w:r>
        <w:rPr>
          <w:rFonts w:hint="eastAsia" w:ascii="方正仿宋简体" w:eastAsia="方正仿宋简体" w:cs="Times New Roman"/>
          <w:b/>
          <w:color w:val="000000"/>
          <w:kern w:val="2"/>
          <w:sz w:val="32"/>
          <w:szCs w:val="32"/>
          <w:lang w:val="en-US" w:eastAsia="zh-CN" w:bidi="ar-SA"/>
        </w:rPr>
        <w:t>对</w:t>
      </w:r>
      <w:r>
        <w:rPr>
          <w:rFonts w:hint="eastAsia" w:ascii="方正仿宋简体" w:hAnsi="Calibri" w:eastAsia="方正仿宋简体" w:cs="Times New Roman"/>
          <w:b/>
          <w:color w:val="000000"/>
          <w:kern w:val="2"/>
          <w:sz w:val="32"/>
          <w:szCs w:val="32"/>
          <w:lang w:val="en-US" w:eastAsia="zh-CN" w:bidi="ar-SA"/>
        </w:rPr>
        <w:t>相关业务学习</w:t>
      </w:r>
      <w:r>
        <w:rPr>
          <w:rFonts w:hint="eastAsia" w:ascii="方正仿宋简体" w:eastAsia="方正仿宋简体" w:cs="Times New Roman"/>
          <w:b/>
          <w:color w:val="000000"/>
          <w:kern w:val="2"/>
          <w:sz w:val="32"/>
          <w:szCs w:val="32"/>
          <w:lang w:val="en-US" w:eastAsia="zh-CN" w:bidi="ar-SA"/>
        </w:rPr>
        <w:t>的</w:t>
      </w:r>
      <w:r>
        <w:rPr>
          <w:rFonts w:hint="eastAsia" w:ascii="方正仿宋简体" w:hAnsi="Calibri" w:eastAsia="方正仿宋简体" w:cs="Times New Roman"/>
          <w:b/>
          <w:color w:val="000000"/>
          <w:kern w:val="2"/>
          <w:sz w:val="32"/>
          <w:szCs w:val="32"/>
          <w:lang w:val="en-US" w:eastAsia="zh-CN" w:bidi="ar-SA"/>
        </w:rPr>
        <w:t>培训，提高认真履行政务公开工作职责的能力，对存在的问题以补齐短板、发挥优势，持之以恒做好政务公开工作</w:t>
      </w:r>
      <w:r>
        <w:rPr>
          <w:rFonts w:hint="eastAsia" w:ascii="方正仿宋简体" w:eastAsia="方正仿宋简体" w:cs="Times New Roman"/>
          <w:b/>
          <w:color w:val="000000"/>
          <w:kern w:val="2"/>
          <w:sz w:val="32"/>
          <w:szCs w:val="32"/>
          <w:lang w:val="en-US" w:eastAsia="zh-CN" w:bidi="ar-SA"/>
        </w:rPr>
        <w:t>，</w:t>
      </w:r>
      <w:r>
        <w:rPr>
          <w:rFonts w:hint="eastAsia" w:ascii="方正仿宋简体" w:hAnsi="Calibri" w:eastAsia="方正仿宋简体" w:cs="Times New Roman"/>
          <w:b/>
          <w:color w:val="000000"/>
          <w:kern w:val="2"/>
          <w:sz w:val="32"/>
          <w:szCs w:val="32"/>
          <w:lang w:val="en-US" w:eastAsia="zh-CN" w:bidi="ar-SA"/>
        </w:rPr>
        <w:t>持续高效地扎实推动政务公开高质量发展。</w:t>
      </w:r>
    </w:p>
    <w:p w14:paraId="00D9563C">
      <w:pPr>
        <w:spacing w:line="590" w:lineRule="exact"/>
        <w:ind w:right="-105" w:rightChars="-50" w:firstLine="640" w:firstLineChars="200"/>
        <w:rPr>
          <w:rFonts w:hint="eastAsia" w:ascii="Times New Roman" w:hAnsi="Times New Roman" w:eastAsia="方正黑体简体"/>
          <w:b/>
          <w:kern w:val="0"/>
          <w:sz w:val="32"/>
          <w:szCs w:val="32"/>
        </w:rPr>
      </w:pPr>
      <w:r>
        <w:rPr>
          <w:rFonts w:hint="eastAsia" w:ascii="Times New Roman" w:hAnsi="Times New Roman" w:eastAsia="方正黑体简体"/>
          <w:b/>
          <w:kern w:val="0"/>
          <w:sz w:val="32"/>
          <w:szCs w:val="32"/>
        </w:rPr>
        <w:t>六、其他需要报告的事项</w:t>
      </w:r>
    </w:p>
    <w:p w14:paraId="32692090">
      <w:pPr>
        <w:keepNext w:val="0"/>
        <w:keepLines w:val="0"/>
        <w:widowControl/>
        <w:suppressLineNumbers w:val="0"/>
        <w:ind w:firstLine="643" w:firstLineChars="200"/>
        <w:jc w:val="left"/>
        <w:rPr>
          <w:rFonts w:hint="default"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（一）</w:t>
      </w:r>
      <w:r>
        <w:rPr>
          <w:rFonts w:hint="default" w:ascii="方正仿宋简体" w:hAnsi="Calibri" w:eastAsia="方正仿宋简体" w:cs="Times New Roman"/>
          <w:b/>
          <w:color w:val="000000"/>
          <w:kern w:val="2"/>
          <w:sz w:val="32"/>
          <w:szCs w:val="32"/>
          <w:lang w:val="en-US" w:eastAsia="zh-CN" w:bidi="ar-SA"/>
        </w:rPr>
        <w:t>依据《政府信息公开信息处理费管理办法》收取信息处理费的情况需在此专门报告</w:t>
      </w:r>
      <w:r>
        <w:rPr>
          <w:rFonts w:hint="eastAsia" w:ascii="方正仿宋简体" w:hAnsi="Calibri" w:eastAsia="方正仿宋简体" w:cs="Times New Roman"/>
          <w:b/>
          <w:color w:val="000000"/>
          <w:kern w:val="2"/>
          <w:sz w:val="32"/>
          <w:szCs w:val="32"/>
          <w:lang w:val="en-US" w:eastAsia="zh-CN" w:bidi="ar-SA"/>
        </w:rPr>
        <w:t>：</w:t>
      </w:r>
    </w:p>
    <w:p w14:paraId="7DC1BB07">
      <w:pPr>
        <w:keepNext w:val="0"/>
        <w:keepLines w:val="0"/>
        <w:widowControl/>
        <w:suppressLineNumbers w:val="0"/>
        <w:ind w:firstLine="643" w:firstLineChars="200"/>
        <w:jc w:val="left"/>
        <w:rPr>
          <w:rFonts w:hint="default" w:ascii="方正仿宋简体" w:hAnsi="Calibri" w:eastAsia="方正仿宋简体" w:cs="Times New Roman"/>
          <w:b/>
          <w:color w:val="000000"/>
          <w:kern w:val="2"/>
          <w:sz w:val="32"/>
          <w:szCs w:val="32"/>
          <w:lang w:val="en-US" w:eastAsia="zh-CN" w:bidi="ar-SA"/>
        </w:rPr>
      </w:pPr>
      <w:r>
        <w:rPr>
          <w:rFonts w:hint="default" w:ascii="方正仿宋简体" w:hAnsi="Calibri" w:eastAsia="方正仿宋简体" w:cs="Times New Roman"/>
          <w:b/>
          <w:color w:val="000000"/>
          <w:kern w:val="2"/>
          <w:sz w:val="32"/>
          <w:szCs w:val="32"/>
          <w:lang w:val="en-US" w:eastAsia="zh-CN" w:bidi="ar-SA"/>
        </w:rPr>
        <w:t>本年度无收取信息处理费情况。</w:t>
      </w:r>
    </w:p>
    <w:p w14:paraId="3AB3FF13">
      <w:pPr>
        <w:keepNext w:val="0"/>
        <w:keepLines w:val="0"/>
        <w:widowControl/>
        <w:suppressLineNumbers w:val="0"/>
        <w:ind w:firstLine="643" w:firstLineChars="200"/>
        <w:jc w:val="left"/>
        <w:rPr>
          <w:rFonts w:hint="default"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（二）</w:t>
      </w:r>
      <w:r>
        <w:rPr>
          <w:rFonts w:hint="default" w:ascii="方正仿宋简体" w:hAnsi="Calibri" w:eastAsia="方正仿宋简体" w:cs="Times New Roman"/>
          <w:b/>
          <w:color w:val="000000"/>
          <w:kern w:val="2"/>
          <w:sz w:val="32"/>
          <w:szCs w:val="32"/>
          <w:lang w:val="en-US" w:eastAsia="zh-CN" w:bidi="ar-SA"/>
        </w:rPr>
        <w:t>本行政机关落实上级年度政务公开工作要点情况</w:t>
      </w:r>
      <w:r>
        <w:rPr>
          <w:rFonts w:hint="eastAsia" w:ascii="方正仿宋简体" w:eastAsia="方正仿宋简体" w:cs="Times New Roman"/>
          <w:b/>
          <w:color w:val="000000"/>
          <w:kern w:val="2"/>
          <w:sz w:val="32"/>
          <w:szCs w:val="32"/>
          <w:lang w:val="en-US" w:eastAsia="zh-CN" w:bidi="ar-SA"/>
        </w:rPr>
        <w:t>：</w:t>
      </w:r>
    </w:p>
    <w:p w14:paraId="32DC347A">
      <w:pPr>
        <w:keepNext w:val="0"/>
        <w:keepLines w:val="0"/>
        <w:widowControl/>
        <w:suppressLineNumbers w:val="0"/>
        <w:ind w:firstLine="643" w:firstLineChars="200"/>
        <w:jc w:val="left"/>
        <w:rPr>
          <w:rFonts w:hint="default"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始终坚持以人民为中心的发展思想，积极响应并认真执行上级部门的决策部署。在落实上级年度政务公开工作要点的过程中，我们坚持“以公开为常态、不公开为例外”的原则，全面提高政务公开质量，深入推进重点领域信息公开，完善政务公开制度。对涉及面广、社会关注度高、专业性强的政策文件，全面实施图文解读、音频解读、视频解读、动漫解读，切实提升群众知晓度、参与度，真正让群众看得到、听得懂、能理解，提升政策解读质效。</w:t>
      </w:r>
    </w:p>
    <w:p w14:paraId="195ECF2C">
      <w:pPr>
        <w:keepNext w:val="0"/>
        <w:keepLines w:val="0"/>
        <w:widowControl/>
        <w:suppressLineNumbers w:val="0"/>
        <w:ind w:firstLine="643" w:firstLineChars="200"/>
        <w:jc w:val="left"/>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（三）</w:t>
      </w:r>
      <w:r>
        <w:rPr>
          <w:rFonts w:ascii="仿宋_GB2312" w:eastAsia="仿宋_GB2312"/>
          <w:b/>
          <w:bCs w:val="0"/>
          <w:color w:val="auto"/>
          <w:sz w:val="32"/>
          <w:szCs w:val="32"/>
        </w:rPr>
        <w:t>本行政机关人大代表建议和政协提案办理结果公开情况</w:t>
      </w:r>
      <w:r>
        <w:rPr>
          <w:rFonts w:hint="eastAsia" w:ascii="仿宋_GB2312" w:eastAsia="仿宋_GB2312"/>
          <w:b/>
          <w:bCs w:val="0"/>
          <w:color w:val="auto"/>
          <w:sz w:val="32"/>
          <w:szCs w:val="32"/>
          <w:lang w:eastAsia="zh-CN"/>
        </w:rPr>
        <w:t>：</w:t>
      </w:r>
    </w:p>
    <w:p w14:paraId="7EE37610">
      <w:pPr>
        <w:keepNext w:val="0"/>
        <w:keepLines w:val="0"/>
        <w:widowControl/>
        <w:suppressLineNumbers w:val="0"/>
        <w:ind w:firstLine="643" w:firstLineChars="200"/>
        <w:jc w:val="left"/>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2024年我部门未收到人大代表建议和政协提案。</w:t>
      </w:r>
    </w:p>
    <w:p w14:paraId="5BCB3CD3">
      <w:pPr>
        <w:keepNext w:val="0"/>
        <w:keepLines w:val="0"/>
        <w:widowControl/>
        <w:suppressLineNumbers w:val="0"/>
        <w:ind w:firstLine="643" w:firstLineChars="200"/>
        <w:jc w:val="left"/>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（四）其他有关文件专门要求通过政府信息公开工作年度报告予以报告的事项：无。</w:t>
      </w:r>
    </w:p>
    <w:p w14:paraId="16D42BA4">
      <w:pPr>
        <w:keepNext w:val="0"/>
        <w:keepLines w:val="0"/>
        <w:widowControl/>
        <w:suppressLineNumbers w:val="0"/>
        <w:ind w:firstLine="643" w:firstLineChars="200"/>
        <w:jc w:val="left"/>
        <w:rPr>
          <w:rFonts w:hint="eastAsia" w:ascii="方正仿宋简体" w:hAnsi="Calibri" w:eastAsia="方正仿宋简体" w:cs="Times New Roman"/>
          <w:b/>
          <w:color w:val="000000"/>
          <w:kern w:val="2"/>
          <w:sz w:val="32"/>
          <w:szCs w:val="32"/>
          <w:lang w:val="en-US" w:eastAsia="zh-CN" w:bidi="ar-SA"/>
        </w:rPr>
      </w:pPr>
    </w:p>
    <w:p w14:paraId="6B3F4842">
      <w:pPr>
        <w:rPr>
          <w:rFonts w:hint="eastAsia" w:eastAsia="宋体"/>
          <w:lang w:eastAsia="zh-CN"/>
        </w:rPr>
      </w:pPr>
    </w:p>
    <w:p w14:paraId="4B937FF4">
      <w:pPr>
        <w:rPr>
          <w:rFonts w:hint="eastAsia" w:eastAsia="宋体"/>
          <w:lang w:eastAsia="zh-CN"/>
        </w:rPr>
      </w:pPr>
    </w:p>
    <w:p w14:paraId="271A1DEA">
      <w:pPr>
        <w:spacing w:line="600" w:lineRule="exact"/>
        <w:jc w:val="both"/>
        <w:rPr>
          <w:rFonts w:hint="default" w:ascii="方正仿宋简体" w:eastAsia="方正仿宋简体"/>
          <w:b/>
          <w:color w:val="00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4136502E"/>
    <w:rsid w:val="003E4F5A"/>
    <w:rsid w:val="00D0074B"/>
    <w:rsid w:val="023C2CD2"/>
    <w:rsid w:val="07131B19"/>
    <w:rsid w:val="07ED44BE"/>
    <w:rsid w:val="0998788E"/>
    <w:rsid w:val="16223ECC"/>
    <w:rsid w:val="16E82A20"/>
    <w:rsid w:val="173E134D"/>
    <w:rsid w:val="1C595C60"/>
    <w:rsid w:val="1E97242E"/>
    <w:rsid w:val="205179C4"/>
    <w:rsid w:val="206A3831"/>
    <w:rsid w:val="215B2BFA"/>
    <w:rsid w:val="26AE04C3"/>
    <w:rsid w:val="2D6C3F53"/>
    <w:rsid w:val="2D6C6CF8"/>
    <w:rsid w:val="2DFB4DD5"/>
    <w:rsid w:val="32410366"/>
    <w:rsid w:val="39AB3805"/>
    <w:rsid w:val="3A464C42"/>
    <w:rsid w:val="40A94FAE"/>
    <w:rsid w:val="4136502E"/>
    <w:rsid w:val="43B64B39"/>
    <w:rsid w:val="48961A2D"/>
    <w:rsid w:val="4BED22AB"/>
    <w:rsid w:val="4C555CB7"/>
    <w:rsid w:val="506D4B31"/>
    <w:rsid w:val="53990623"/>
    <w:rsid w:val="54B27BEE"/>
    <w:rsid w:val="555A1668"/>
    <w:rsid w:val="558959D9"/>
    <w:rsid w:val="5D913A45"/>
    <w:rsid w:val="5F4245AD"/>
    <w:rsid w:val="5FA36F4A"/>
    <w:rsid w:val="5FD119AC"/>
    <w:rsid w:val="60B37304"/>
    <w:rsid w:val="62641565"/>
    <w:rsid w:val="64AA4C3F"/>
    <w:rsid w:val="64E37662"/>
    <w:rsid w:val="691A37DC"/>
    <w:rsid w:val="69B923F2"/>
    <w:rsid w:val="6AD02426"/>
    <w:rsid w:val="6BCE1723"/>
    <w:rsid w:val="6D1B1F21"/>
    <w:rsid w:val="72CA32FE"/>
    <w:rsid w:val="74E85CF2"/>
    <w:rsid w:val="75761C84"/>
    <w:rsid w:val="75F715E8"/>
    <w:rsid w:val="7A7C4677"/>
    <w:rsid w:val="7F2E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335637201407"/>
          <c:y val="0.174225774225774"/>
          <c:w val="0.441251364132412"/>
          <c:h val="0.727072927072927"/>
        </c:manualLayout>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7632942029807"/>
                  <c:y val="-0.014985014985014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主动公开政府信息251条</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331316187594554"/>
                      <c:h val="0.0686932491117252"/>
                    </c:manualLayout>
                  </c15:layout>
                </c:ext>
              </c:extLst>
            </c:dLbl>
            <c:dLbl>
              <c:idx val="1"/>
              <c:layout>
                <c:manualLayout>
                  <c:x val="0.105096083443321"/>
                  <c:y val="0.051769731282915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网络问政平台信息回复</a:t>
                    </a:r>
                    <a:r>
                      <a:rPr lang="en-US" altLang="zh-CN"/>
                      <a:t>260</a:t>
                    </a:r>
                    <a:r>
                      <a:t>条</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329089365829999"/>
                      <c:h val="0.121078921078921"/>
                    </c:manualLayout>
                  </c15:layout>
                </c:ext>
              </c:extLst>
            </c:dLbl>
            <c:dLbl>
              <c:idx val="2"/>
              <c:layout>
                <c:manualLayout>
                  <c:x val="0.532452770326939"/>
                  <c:y val="-0.253828124582443"/>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t>群众咨询回复</a:t>
                    </a:r>
                    <a:r>
                      <a:rPr lang="en-US" altLang="zh-CN"/>
                      <a:t>6121</a:t>
                    </a:r>
                    <a:r>
                      <a:t>件</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59852067418455"/>
                      <c:h val="0.117082917082917"/>
                    </c:manualLayout>
                  </c15:layout>
                </c:ext>
              </c:extLst>
            </c:dLbl>
            <c:dLbl>
              <c:idx val="3"/>
              <c:layout>
                <c:manualLayout>
                  <c:x val="-0.074572571844307"/>
                  <c:y val="-0.0059940059940059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领导信箱29件 </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主动公开政府信息</c:v>
                </c:pt>
                <c:pt idx="1">
                  <c:v>网络问政平台信息回复</c:v>
                </c:pt>
                <c:pt idx="2">
                  <c:v>群众咨询回复</c:v>
                </c:pt>
                <c:pt idx="3">
                  <c:v>领导信箱</c:v>
                </c:pt>
              </c:strCache>
            </c:strRef>
          </c:cat>
          <c:val>
            <c:numRef>
              <c:f>Sheet1!$B$2:$B$5</c:f>
              <c:numCache>
                <c:formatCode>General</c:formatCode>
                <c:ptCount val="4"/>
                <c:pt idx="0">
                  <c:v>251</c:v>
                </c:pt>
                <c:pt idx="1">
                  <c:v>331</c:v>
                </c:pt>
                <c:pt idx="2">
                  <c:v>3368</c:v>
                </c:pt>
                <c:pt idx="3">
                  <c:v>29</c:v>
                </c:pt>
              </c:numCache>
            </c:numRef>
          </c:val>
        </c:ser>
        <c:ser>
          <c:idx val="1"/>
          <c:order val="1"/>
          <c:tx>
            <c:strRef>
              <c:f>Sheet1!$C$1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主动公开政府信息</c:v>
                </c:pt>
                <c:pt idx="1">
                  <c:v>网络问政平台信息回复</c:v>
                </c:pt>
                <c:pt idx="2">
                  <c:v>群众咨询回复</c:v>
                </c:pt>
                <c:pt idx="3">
                  <c:v>领导信箱</c:v>
                </c:pt>
              </c:strCache>
            </c:strRef>
          </c:cat>
          <c:val>
            <c:numRef>
              <c:f>Sheet1!$C$2:$C$5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00582029829028738"/>
          <c:y val="0.3783216783216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661a02-449a-4f31-b1c7-6f75a3df2fb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1727</Words>
  <Characters>1820</Characters>
  <Lines>0</Lines>
  <Paragraphs>0</Paragraphs>
  <TotalTime>0</TotalTime>
  <ScaleCrop>false</ScaleCrop>
  <LinksUpToDate>false</LinksUpToDate>
  <CharactersWithSpaces>1820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2024-01-18T02:52:00Z</dcterms:created>
  <dc:creator>Administrator</dc:creator>
  <cp:lastModifiedBy>张满月</cp:lastModifiedBy>
  <dcterms:modified xsi:type="dcterms:W3CDTF">2025-01-22T07:24:40Z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C8706EFCBC7B4A9F96316A04813EE4E7_13</vt:lpwstr>
  </property>
  <property fmtid="{D5CDD505-2E9C-101B-9397-08002B2CF9AE}" pid="4" name="KSOTemplateDocerSaveRecord">
    <vt:lpwstr>eyJoZGlkIjoiODI0MjUyNDQ3ZDNmOWFkZjkxMmFiZTAwZGNhODEwYzAiLCJ1c2VySWQiOiIxMDcwNjU0NDE5In0=</vt:lpwstr>
  </property>
</Properties>
</file>