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bCs/>
          <w:kern w:val="0"/>
          <w:sz w:val="36"/>
          <w:szCs w:val="36"/>
        </w:rPr>
        <w:t>济宁高新区引进人才领取购买首套商品住房购房补贴审核表</w:t>
      </w:r>
    </w:p>
    <w:tbl>
      <w:tblPr>
        <w:tblStyle w:val="3"/>
        <w:tblW w:w="10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181"/>
        <w:gridCol w:w="615"/>
        <w:gridCol w:w="90"/>
        <w:gridCol w:w="1170"/>
        <w:gridCol w:w="1245"/>
        <w:gridCol w:w="1237"/>
        <w:gridCol w:w="356"/>
        <w:gridCol w:w="627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身份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配偶姓名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3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配偶工作单位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子女姓名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子女姓名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3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银行卡开户行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银行卡号</w:t>
            </w:r>
          </w:p>
        </w:tc>
        <w:tc>
          <w:tcPr>
            <w:tcW w:w="41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首套商品住房购房类别（新建商品房、存量房）及房屋坐落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新建商品房买卖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合同网签备案时间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新建商品房网签备案合同编号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8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存量房所有权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转移登记时间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不动产权证号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申请金额</w:t>
            </w:r>
          </w:p>
        </w:tc>
        <w:tc>
          <w:tcPr>
            <w:tcW w:w="84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446" w:firstLineChars="6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本科生3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万元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硕士研究生6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个人声明</w:t>
            </w:r>
          </w:p>
        </w:tc>
        <w:tc>
          <w:tcPr>
            <w:tcW w:w="84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本人所提供信息真实有效，同意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党工委组织部（人力资源部）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城乡建设和交通局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区自然资源和规划分局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等部门对本人及配偶购房信息查询。承诺享受“青年人才支持计划”购房补贴后，所购住房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年内不办理房屋产权转移，不重复享受其他的人才安居补贴政策及住房保障政策。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冻结时间为公示期满之日起计算，不同意即为放弃申请领取购房补贴。</w:t>
            </w:r>
          </w:p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37" w:firstLineChars="18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申请人签名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578" w:firstLineChars="19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人才所在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84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负责人（签字）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单位公章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060" w:firstLineChars="21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党工委组织部（人力资源部）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经查询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确认，领取人符合（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硕士研究生、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学士本科生）青年人才引才补贴发放范围。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           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负责人（签字）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单位公章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城乡建设和交通局审核意见</w:t>
            </w:r>
          </w:p>
        </w:tc>
        <w:tc>
          <w:tcPr>
            <w:tcW w:w="84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经查询，购买新建商品住房的网签备案信息为：           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负责人（签字）                         单位公章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自然资源和规划分局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4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经查询，购买商品住房的不动产登记信息为：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负责人（签字）                         单位公章</w:t>
            </w: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firstLine="48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850" w:bottom="850" w:left="850" w:header="851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4A967C62"/>
    <w:rsid w:val="4A9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2023-03-17T09:18:00Z</dcterms:created>
  <dc:creator>糖炒栗子 ້໌ᮨ</dc:creator>
  <cp:lastModifiedBy>糖炒栗子 ້໌ᮨ</cp:lastModifiedBy>
  <dcterms:modified xsi:type="dcterms:W3CDTF">2023-03-17T09:19:32Z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700AB7906AB84B82B2058DE22B16B1BC</vt:lpwstr>
  </property>
</Properties>
</file>