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79" w:lineRule="exact"/>
        <w:ind w:right="0" w:rightChars="0"/>
        <w:jc w:val="both"/>
        <w:textAlignment w:val="auto"/>
        <w:rPr>
          <w:rFonts w:hint="default" w:ascii="Times New Roman" w:hAnsi="Times New Roman" w:eastAsia="方正小标宋简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after="0" w:line="579" w:lineRule="exact"/>
        <w:ind w:right="0" w:rightChars="0"/>
        <w:jc w:val="center"/>
        <w:textAlignment w:val="auto"/>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rPr>
        <w:t>济宁高新区</w:t>
      </w:r>
      <w:r>
        <w:rPr>
          <w:rFonts w:hint="default" w:ascii="Times New Roman" w:hAnsi="Times New Roman" w:eastAsia="方正小标宋简体" w:cs="Times New Roman"/>
          <w:b/>
          <w:bCs/>
          <w:sz w:val="44"/>
          <w:szCs w:val="44"/>
          <w:lang w:eastAsia="zh-CN"/>
        </w:rPr>
        <w:t>市场监管局</w:t>
      </w:r>
    </w:p>
    <w:p>
      <w:pPr>
        <w:keepNext w:val="0"/>
        <w:keepLines w:val="0"/>
        <w:pageBreakBefore w:val="0"/>
        <w:widowControl w:val="0"/>
        <w:kinsoku/>
        <w:wordWrap/>
        <w:overflowPunct/>
        <w:topLinePunct w:val="0"/>
        <w:autoSpaceDE/>
        <w:autoSpaceDN/>
        <w:bidi w:val="0"/>
        <w:adjustRightInd/>
        <w:snapToGrid/>
        <w:spacing w:after="0" w:line="579" w:lineRule="exact"/>
        <w:ind w:right="0" w:rightChars="0"/>
        <w:jc w:val="center"/>
        <w:textAlignment w:val="auto"/>
        <w:rPr>
          <w:rFonts w:hint="default" w:ascii="Times New Roman" w:hAnsi="Times New Roman" w:eastAsia="方正小标宋简体" w:cs="Times New Roman"/>
          <w:b/>
          <w:bCs/>
          <w:color w:val="000000" w:themeColor="text1"/>
          <w:sz w:val="44"/>
          <w:szCs w:val="44"/>
          <w14:textFill>
            <w14:solidFill>
              <w14:schemeClr w14:val="tx1"/>
            </w14:solidFill>
          </w14:textFill>
        </w:rPr>
      </w:pPr>
      <w:r>
        <w:rPr>
          <w:rFonts w:hint="default" w:ascii="Times New Roman" w:hAnsi="Times New Roman" w:eastAsia="方正小标宋简体" w:cs="Times New Roman"/>
          <w:b/>
          <w:bCs/>
          <w:color w:val="000000" w:themeColor="text1"/>
          <w:sz w:val="44"/>
          <w:szCs w:val="44"/>
          <w14:textFill>
            <w14:solidFill>
              <w14:schemeClr w14:val="tx1"/>
            </w14:solidFill>
          </w14:textFill>
        </w:rPr>
        <w:t>202</w:t>
      </w:r>
      <w:r>
        <w:rPr>
          <w:rFonts w:hint="default" w:ascii="Times New Roman" w:hAnsi="Times New Roman" w:eastAsia="方正小标宋简体" w:cs="Times New Roman"/>
          <w:b/>
          <w:bCs/>
          <w:color w:val="000000" w:themeColor="text1"/>
          <w:sz w:val="44"/>
          <w:szCs w:val="44"/>
          <w:lang w:val="en-US" w:eastAsia="zh-CN"/>
          <w14:textFill>
            <w14:solidFill>
              <w14:schemeClr w14:val="tx1"/>
            </w14:solidFill>
          </w14:textFill>
        </w:rPr>
        <w:t>3</w:t>
      </w:r>
      <w:r>
        <w:rPr>
          <w:rFonts w:hint="default" w:ascii="Times New Roman" w:hAnsi="Times New Roman" w:eastAsia="方正小标宋简体" w:cs="Times New Roman"/>
          <w:b/>
          <w:bCs/>
          <w:color w:val="000000" w:themeColor="text1"/>
          <w:sz w:val="44"/>
          <w:szCs w:val="44"/>
          <w14:textFill>
            <w14:solidFill>
              <w14:schemeClr w14:val="tx1"/>
            </w14:solidFill>
          </w14:textFill>
        </w:rPr>
        <w:t>年信息公开工作年度报告</w:t>
      </w:r>
    </w:p>
    <w:p>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jc w:val="left"/>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本报告由济宁高新区</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市场监管局</w:t>
      </w:r>
      <w:r>
        <w:rPr>
          <w:rFonts w:hint="default" w:ascii="Times New Roman" w:hAnsi="Times New Roman" w:eastAsia="方正仿宋简体" w:cs="Times New Roman"/>
          <w:b/>
          <w:bCs/>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方正仿宋简体" w:cs="Times New Roman"/>
          <w:b/>
          <w:bCs/>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除特别说明的外，本报告所列数据的统计期限为202</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color w:val="000000" w:themeColor="text1"/>
          <w:sz w:val="32"/>
          <w:szCs w:val="32"/>
          <w14:textFill>
            <w14:solidFill>
              <w14:schemeClr w14:val="tx1"/>
            </w14:solidFill>
          </w14:textFill>
        </w:rPr>
        <w:t>年1月1日至202</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color w:val="000000" w:themeColor="text1"/>
          <w:sz w:val="32"/>
          <w:szCs w:val="32"/>
          <w14:textFill>
            <w14:solidFill>
              <w14:schemeClr w14:val="tx1"/>
            </w14:solidFill>
          </w14:textFill>
        </w:rPr>
        <w:t>年12月31日。本报告电子版可在“</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济宁高新区管委会</w:t>
      </w:r>
      <w:r>
        <w:rPr>
          <w:rFonts w:hint="default" w:ascii="Times New Roman" w:hAnsi="Times New Roman" w:eastAsia="方正仿宋简体" w:cs="Times New Roman"/>
          <w:b/>
          <w:bCs/>
          <w:color w:val="000000" w:themeColor="text1"/>
          <w:sz w:val="32"/>
          <w:szCs w:val="32"/>
          <w14:textFill>
            <w14:solidFill>
              <w14:schemeClr w14:val="tx1"/>
            </w14:solidFill>
          </w14:textFill>
        </w:rPr>
        <w:t>”门户网站（http://www.jnhn.gov.cn）查阅或下载。如对本报告有疑问，请与济宁高新区</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市场监管局</w:t>
      </w:r>
      <w:r>
        <w:rPr>
          <w:rFonts w:hint="default" w:ascii="Times New Roman" w:hAnsi="Times New Roman" w:eastAsia="方正仿宋简体" w:cs="Times New Roman"/>
          <w:b/>
          <w:bCs/>
          <w:color w:val="000000" w:themeColor="text1"/>
          <w:sz w:val="32"/>
          <w:szCs w:val="32"/>
          <w14:textFill>
            <w14:solidFill>
              <w14:schemeClr w14:val="tx1"/>
            </w14:solidFill>
          </w14:textFill>
        </w:rPr>
        <w:t>联系（地址：</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济宁高新区海川路</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9号</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产学研基地T2楼7楼708</w:t>
      </w:r>
      <w:r>
        <w:rPr>
          <w:rFonts w:hint="default" w:ascii="Times New Roman" w:hAnsi="Times New Roman" w:eastAsia="方正仿宋简体" w:cs="Times New Roman"/>
          <w:b/>
          <w:bCs/>
          <w:color w:val="000000" w:themeColor="text1"/>
          <w:sz w:val="32"/>
          <w:szCs w:val="32"/>
          <w14:textFill>
            <w14:solidFill>
              <w14:schemeClr w14:val="tx1"/>
            </w14:solidFill>
          </w14:textFill>
        </w:rPr>
        <w:t>，联系电话：</w:t>
      </w:r>
      <w:r>
        <w:rPr>
          <w:rFonts w:hint="default" w:ascii="Times New Roman" w:hAnsi="Times New Roman" w:eastAsia="方正仿宋简体" w:cs="Times New Roman"/>
          <w:b/>
          <w:bCs/>
          <w:color w:val="000000" w:themeColor="text1"/>
          <w:w w:val="96"/>
          <w:sz w:val="32"/>
          <w:szCs w:val="32"/>
          <w14:textFill>
            <w14:solidFill>
              <w14:schemeClr w14:val="tx1"/>
            </w14:solidFill>
          </w14:textFill>
        </w:rPr>
        <w:t>0537</w:t>
      </w:r>
      <w:r>
        <w:rPr>
          <w:rFonts w:hint="eastAsia" w:ascii="Times New Roman" w:hAnsi="Times New Roman" w:eastAsia="方正仿宋简体" w:cs="Times New Roman"/>
          <w:b/>
          <w:bCs/>
          <w:color w:val="000000" w:themeColor="text1"/>
          <w:w w:val="96"/>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w w:val="96"/>
          <w:sz w:val="32"/>
          <w:szCs w:val="32"/>
          <w:lang w:val="en-US" w:eastAsia="zh-CN"/>
          <w14:textFill>
            <w14:solidFill>
              <w14:schemeClr w14:val="tx1"/>
            </w14:solidFill>
          </w14:textFill>
        </w:rPr>
        <w:t>3255721</w:t>
      </w:r>
      <w:r>
        <w:rPr>
          <w:rFonts w:hint="default" w:ascii="Times New Roman" w:hAnsi="Times New Roman" w:eastAsia="仿宋_GB2312" w:cs="Times New Roman"/>
          <w:b/>
          <w:bCs/>
          <w:w w:val="96"/>
          <w:sz w:val="32"/>
          <w:szCs w:val="32"/>
        </w:rPr>
        <w:t>）。</w:t>
      </w:r>
    </w:p>
    <w:p>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1" w:firstLineChars="200"/>
        <w:jc w:val="both"/>
        <w:textAlignment w:val="auto"/>
        <w:rPr>
          <w:rFonts w:hint="default" w:ascii="Times New Roman" w:hAnsi="Times New Roman" w:eastAsia="方正黑体简体" w:cs="Times New Roman"/>
          <w:b/>
          <w:bCs/>
          <w:color w:val="000000" w:themeColor="text1"/>
          <w:sz w:val="32"/>
          <w:szCs w:val="32"/>
          <w14:textFill>
            <w14:solidFill>
              <w14:schemeClr w14:val="tx1"/>
            </w14:solidFill>
          </w14:textFill>
        </w:rPr>
      </w:pPr>
      <w:r>
        <w:rPr>
          <w:rFonts w:hint="default" w:ascii="Times New Roman" w:hAnsi="Times New Roman" w:eastAsia="方正黑体简体" w:cs="Times New Roman"/>
          <w:b/>
          <w:bCs/>
          <w:color w:val="000000" w:themeColor="text1"/>
          <w:sz w:val="32"/>
          <w:szCs w:val="32"/>
          <w14:textFill>
            <w14:solidFill>
              <w14:schemeClr w14:val="tx1"/>
            </w14:solidFill>
          </w14:textFill>
        </w:rPr>
        <w:t>一、总体情况</w:t>
      </w:r>
    </w:p>
    <w:p>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jc w:val="left"/>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202</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color w:val="000000" w:themeColor="text1"/>
          <w:sz w:val="32"/>
          <w:szCs w:val="32"/>
          <w14:textFill>
            <w14:solidFill>
              <w14:schemeClr w14:val="tx1"/>
            </w14:solidFill>
          </w14:textFill>
        </w:rPr>
        <w:t>年，济宁高新区</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市场监管局</w:t>
      </w:r>
      <w:r>
        <w:rPr>
          <w:rFonts w:hint="default" w:ascii="Times New Roman" w:hAnsi="Times New Roman" w:eastAsia="方正仿宋简体" w:cs="Times New Roman"/>
          <w:b/>
          <w:bCs/>
          <w:color w:val="000000" w:themeColor="text1"/>
          <w:sz w:val="32"/>
          <w:szCs w:val="32"/>
          <w14:textFill>
            <w14:solidFill>
              <w14:schemeClr w14:val="tx1"/>
            </w14:solidFill>
          </w14:textFill>
        </w:rPr>
        <w:t>认真贯彻落实《条例》和《山东省政府信息公开办法》要求，认真落实高新区管委会202</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color w:val="000000" w:themeColor="text1"/>
          <w:sz w:val="32"/>
          <w:szCs w:val="32"/>
          <w14:textFill>
            <w14:solidFill>
              <w14:schemeClr w14:val="tx1"/>
            </w14:solidFill>
          </w14:textFill>
        </w:rPr>
        <w:t>年重点工作安排，切实加强组织领导，健全工作机制，认真贯彻政务公开工作各项要求，进一步加大政务公开力度，全面推进决策、执行、管理、结果公开，加强解读回应，扩大公众参与，提</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升</w:t>
      </w:r>
      <w:r>
        <w:rPr>
          <w:rFonts w:hint="default" w:ascii="Times New Roman" w:hAnsi="Times New Roman" w:eastAsia="方正仿宋简体" w:cs="Times New Roman"/>
          <w:b/>
          <w:bCs/>
          <w:color w:val="000000" w:themeColor="text1"/>
          <w:sz w:val="32"/>
          <w:szCs w:val="32"/>
          <w14:textFill>
            <w14:solidFill>
              <w14:schemeClr w14:val="tx1"/>
            </w14:solidFill>
          </w14:textFill>
        </w:rPr>
        <w:t>部门执行力和公信力，确保我局政府信息公开工作落到实处。</w:t>
      </w:r>
    </w:p>
    <w:p>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jc w:val="both"/>
        <w:textAlignment w:val="auto"/>
        <w:rPr>
          <w:rFonts w:hint="eastAsia" w:ascii="Times New Roman" w:hAnsi="Times New Roman" w:eastAsia="方正楷体简体" w:cs="Times New Roman"/>
          <w:b/>
          <w:bCs/>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bCs/>
          <w:color w:val="000000" w:themeColor="text1"/>
          <w:sz w:val="32"/>
          <w:szCs w:val="32"/>
          <w:lang w:eastAsia="zh-CN"/>
          <w14:textFill>
            <w14:solidFill>
              <w14:schemeClr w14:val="tx1"/>
            </w14:solidFill>
          </w14:textFill>
        </w:rPr>
        <w:t>（一）</w:t>
      </w:r>
      <w:r>
        <w:rPr>
          <w:rFonts w:hint="default" w:ascii="Times New Roman" w:hAnsi="Times New Roman" w:eastAsia="方正楷体简体" w:cs="Times New Roman"/>
          <w:b/>
          <w:bCs/>
          <w:color w:val="000000" w:themeColor="text1"/>
          <w:sz w:val="32"/>
          <w:szCs w:val="32"/>
          <w14:textFill>
            <w14:solidFill>
              <w14:schemeClr w14:val="tx1"/>
            </w14:solidFill>
          </w14:textFill>
        </w:rPr>
        <w:t>主动公开情况</w:t>
      </w:r>
    </w:p>
    <w:p>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jc w:val="left"/>
        <w:textAlignment w:val="auto"/>
        <w:rPr>
          <w:rFonts w:hint="default"/>
        </w:rPr>
      </w:pPr>
      <w:r>
        <w:rPr>
          <w:rFonts w:hint="default" w:ascii="Times New Roman" w:hAnsi="Times New Roman" w:eastAsia="方正仿宋简体" w:cs="Times New Roman"/>
          <w:b/>
          <w:bCs/>
          <w:color w:val="auto"/>
          <w:sz w:val="32"/>
          <w:szCs w:val="32"/>
        </w:rPr>
        <w:t>202</w:t>
      </w:r>
      <w:r>
        <w:rPr>
          <w:rFonts w:hint="default"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rPr>
        <w:t>年济宁高新区</w:t>
      </w:r>
      <w:r>
        <w:rPr>
          <w:rFonts w:hint="default" w:ascii="Times New Roman" w:hAnsi="Times New Roman" w:eastAsia="方正仿宋简体" w:cs="Times New Roman"/>
          <w:b/>
          <w:bCs/>
          <w:color w:val="auto"/>
          <w:sz w:val="32"/>
          <w:szCs w:val="32"/>
          <w:lang w:eastAsia="zh-CN"/>
        </w:rPr>
        <w:t>市场监管局</w:t>
      </w:r>
      <w:r>
        <w:rPr>
          <w:rFonts w:hint="default" w:ascii="Times New Roman" w:hAnsi="Times New Roman" w:eastAsia="方正仿宋简体" w:cs="Times New Roman"/>
          <w:b/>
          <w:bCs/>
          <w:color w:val="auto"/>
          <w:sz w:val="32"/>
          <w:szCs w:val="32"/>
        </w:rPr>
        <w:t>严格遵循政府信息公开基本原则，持续健全政务公开相关制度，修订完善政府信息公开目录，进一步规范公开内容，促进政务公开工作规范化、制度化。202</w:t>
      </w:r>
      <w:r>
        <w:rPr>
          <w:rFonts w:hint="default"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rPr>
        <w:t>年，我局通过</w:t>
      </w:r>
      <w:r>
        <w:rPr>
          <w:rFonts w:hint="default" w:ascii="Times New Roman" w:hAnsi="Times New Roman" w:eastAsia="方正仿宋简体" w:cs="Times New Roman"/>
          <w:b/>
          <w:bCs/>
          <w:color w:val="auto"/>
          <w:sz w:val="32"/>
          <w:szCs w:val="32"/>
          <w:lang w:val="en-US" w:eastAsia="zh-CN"/>
        </w:rPr>
        <w:t>管委会</w:t>
      </w:r>
      <w:r>
        <w:rPr>
          <w:rFonts w:hint="default" w:ascii="Times New Roman" w:hAnsi="Times New Roman" w:eastAsia="方正仿宋简体" w:cs="Times New Roman"/>
          <w:b/>
          <w:bCs/>
          <w:color w:val="auto"/>
          <w:sz w:val="32"/>
          <w:szCs w:val="32"/>
        </w:rPr>
        <w:t>门户网站主动公开政务信息</w:t>
      </w:r>
      <w:r>
        <w:rPr>
          <w:rFonts w:hint="default" w:ascii="Times New Roman" w:hAnsi="Times New Roman" w:eastAsia="方正仿宋简体" w:cs="Times New Roman"/>
          <w:b/>
          <w:bCs/>
          <w:color w:val="auto"/>
          <w:sz w:val="32"/>
          <w:szCs w:val="32"/>
          <w:lang w:val="en-US" w:eastAsia="zh-CN"/>
        </w:rPr>
        <w:t>543</w:t>
      </w:r>
      <w:r>
        <w:rPr>
          <w:rFonts w:hint="default" w:ascii="Times New Roman" w:hAnsi="Times New Roman" w:eastAsia="方正仿宋简体" w:cs="Times New Roman"/>
          <w:b/>
          <w:bCs/>
          <w:color w:val="auto"/>
          <w:sz w:val="32"/>
          <w:szCs w:val="32"/>
        </w:rPr>
        <w:t>条</w:t>
      </w:r>
      <w:r>
        <w:rPr>
          <w:rFonts w:hint="default" w:ascii="Times New Roman" w:hAnsi="Times New Roman" w:eastAsia="方正仿宋简体" w:cs="Times New Roman"/>
          <w:b/>
          <w:bCs/>
          <w:color w:val="auto"/>
          <w:sz w:val="32"/>
          <w:szCs w:val="32"/>
          <w:lang w:eastAsia="zh-CN"/>
        </w:rPr>
        <w:t>。</w:t>
      </w:r>
    </w:p>
    <w:p>
      <w:pPr>
        <w:pStyle w:val="2"/>
        <w:keepNext/>
        <w:keepLines/>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方正仿宋简体" w:cs="Times New Roman"/>
          <w:b/>
          <w:bCs/>
          <w:lang w:eastAsia="zh-CN"/>
        </w:rPr>
      </w:pPr>
      <w:r>
        <w:rPr>
          <w:rFonts w:hint="default" w:ascii="Times New Roman" w:hAnsi="Times New Roman" w:eastAsia="方正仿宋简体" w:cs="Times New Roman"/>
          <w:b/>
          <w:bCs/>
          <w:lang w:eastAsia="zh-CN"/>
        </w:rPr>
        <w:drawing>
          <wp:inline distT="0" distB="0" distL="114300" distR="114300">
            <wp:extent cx="5149850" cy="2929255"/>
            <wp:effectExtent l="4445" t="4445" r="8255"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right="0" w:rightChars="0" w:firstLine="643" w:firstLineChars="200"/>
        <w:jc w:val="both"/>
        <w:textAlignment w:val="auto"/>
        <w:rPr>
          <w:rFonts w:hint="default" w:ascii="Times New Roman" w:hAnsi="Times New Roman" w:eastAsia="方正楷体简体" w:cs="Times New Roman"/>
          <w:b/>
          <w:bCs/>
          <w:color w:val="000000" w:themeColor="text1"/>
          <w:sz w:val="32"/>
          <w:szCs w:val="32"/>
          <w14:textFill>
            <w14:solidFill>
              <w14:schemeClr w14:val="tx1"/>
            </w14:solidFill>
          </w14:textFill>
        </w:rPr>
      </w:pPr>
      <w:r>
        <w:rPr>
          <w:rFonts w:hint="eastAsia" w:ascii="Times New Roman" w:hAnsi="Times New Roman" w:eastAsia="方正楷体简体" w:cs="Times New Roman"/>
          <w:b/>
          <w:bCs/>
          <w:color w:val="000000" w:themeColor="text1"/>
          <w:sz w:val="32"/>
          <w:szCs w:val="32"/>
          <w:lang w:val="en-US" w:eastAsia="zh-CN" w:bidi="ar-SA"/>
          <w14:textFill>
            <w14:solidFill>
              <w14:schemeClr w14:val="tx1"/>
            </w14:solidFill>
          </w14:textFill>
        </w:rPr>
        <w:t>（二）</w:t>
      </w:r>
      <w:r>
        <w:rPr>
          <w:rFonts w:hint="default" w:ascii="Times New Roman" w:hAnsi="Times New Roman" w:eastAsia="方正楷体简体" w:cs="Times New Roman"/>
          <w:b/>
          <w:bCs/>
          <w:color w:val="000000" w:themeColor="text1"/>
          <w:sz w:val="32"/>
          <w:szCs w:val="32"/>
          <w14:textFill>
            <w14:solidFill>
              <w14:schemeClr w14:val="tx1"/>
            </w14:solidFill>
          </w14:textFill>
        </w:rPr>
        <w:t>依申请公开情况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right="0" w:rightChars="0" w:firstLine="643" w:firstLineChars="200"/>
        <w:jc w:val="both"/>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2023年度，高新区市场监督管理局收到自然人通过网络申请公开信息1件，经核实，已按照依申请公开程序在20个工作日内予以答复，完成答复1件。未发生政府信息公开为由提起的行政复议和行政诉讼。</w:t>
      </w:r>
    </w:p>
    <w:p>
      <w:pPr>
        <w:pStyle w:val="2"/>
        <w:pageBreakBefore w:val="0"/>
        <w:kinsoku/>
        <w:wordWrap/>
        <w:overflowPunct/>
        <w:topLinePunct w:val="0"/>
        <w:autoSpaceDE/>
        <w:autoSpaceDN/>
        <w:bidi w:val="0"/>
        <w:spacing w:before="0" w:after="0" w:line="579" w:lineRule="exact"/>
        <w:ind w:firstLine="643"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（三）行政复议、行政诉讼情况</w:t>
      </w:r>
    </w:p>
    <w:p>
      <w:pPr>
        <w:pStyle w:val="2"/>
        <w:pageBreakBefore w:val="0"/>
        <w:kinsoku/>
        <w:wordWrap/>
        <w:overflowPunct/>
        <w:topLinePunct w:val="0"/>
        <w:autoSpaceDE/>
        <w:autoSpaceDN/>
        <w:bidi w:val="0"/>
        <w:spacing w:before="0" w:after="0" w:line="579"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2023年度，高新区市场监督管理无行政复议，行政诉讼情况。</w:t>
      </w:r>
    </w:p>
    <w:p>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textAlignment w:val="auto"/>
        <w:rPr>
          <w:rFonts w:hint="default" w:ascii="Times New Roman" w:hAnsi="Times New Roman" w:eastAsia="方正楷体简体" w:cs="Times New Roman"/>
          <w:b/>
          <w:bCs/>
          <w:color w:val="000000" w:themeColor="text1"/>
          <w:sz w:val="32"/>
          <w:szCs w:val="32"/>
          <w14:textFill>
            <w14:solidFill>
              <w14:schemeClr w14:val="tx1"/>
            </w14:solidFill>
          </w14:textFill>
        </w:rPr>
      </w:pPr>
      <w:r>
        <w:rPr>
          <w:rFonts w:hint="default" w:ascii="Times New Roman" w:hAnsi="Times New Roman" w:eastAsia="方正楷体简体" w:cs="Times New Roman"/>
          <w:b/>
          <w:bCs/>
          <w:color w:val="000000" w:themeColor="text1"/>
          <w:sz w:val="32"/>
          <w:szCs w:val="32"/>
          <w14:textFill>
            <w14:solidFill>
              <w14:schemeClr w14:val="tx1"/>
            </w14:solidFill>
          </w14:textFill>
        </w:rPr>
        <w:t>（</w:t>
      </w:r>
      <w:r>
        <w:rPr>
          <w:rFonts w:hint="eastAsia" w:ascii="Times New Roman" w:hAnsi="Times New Roman" w:eastAsia="方正楷体简体" w:cs="Times New Roman"/>
          <w:b/>
          <w:bCs/>
          <w:color w:val="000000" w:themeColor="text1"/>
          <w:sz w:val="32"/>
          <w:szCs w:val="32"/>
          <w:lang w:val="en-US" w:eastAsia="zh-CN"/>
          <w14:textFill>
            <w14:solidFill>
              <w14:schemeClr w14:val="tx1"/>
            </w14:solidFill>
          </w14:textFill>
        </w:rPr>
        <w:t>四</w:t>
      </w:r>
      <w:r>
        <w:rPr>
          <w:rFonts w:hint="default" w:ascii="Times New Roman" w:hAnsi="Times New Roman" w:eastAsia="方正楷体简体" w:cs="Times New Roman"/>
          <w:b/>
          <w:bCs/>
          <w:color w:val="000000" w:themeColor="text1"/>
          <w:sz w:val="32"/>
          <w:szCs w:val="32"/>
          <w14:textFill>
            <w14:solidFill>
              <w14:schemeClr w14:val="tx1"/>
            </w14:solidFill>
          </w14:textFill>
        </w:rPr>
        <w:t>）政府信息管理情况</w:t>
      </w:r>
    </w:p>
    <w:p>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jc w:val="left"/>
        <w:textAlignment w:val="auto"/>
        <w:rPr>
          <w:rFonts w:hint="eastAsia" w:ascii="Times New Roman" w:hAnsi="Times New Roman" w:eastAsia="方正仿宋简体" w:cs="Times New Roman"/>
          <w:b/>
          <w:bCs/>
          <w:color w:val="FF0000"/>
          <w:sz w:val="32"/>
          <w:szCs w:val="32"/>
          <w:lang w:val="en-US" w:eastAsia="zh-CN"/>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严格执行信息发布联合审查制度，结合年度网站管理工作要求，一并部署，一并落实。重点规范网站各版块管理，细化责任，定期自查。一方面确保信息安全，内容规范，无敏感或明显错误字段；另一方面保障数量和质量，确保更新频率。依托信息化服务部技术优势，</w:t>
      </w:r>
      <w:r>
        <w:rPr>
          <w:rFonts w:hint="eastAsia" w:ascii="Times New Roman" w:hAnsi="Times New Roman" w:eastAsia="方正仿宋简体" w:cs="Times New Roman"/>
          <w:b/>
          <w:bCs/>
          <w:color w:val="auto"/>
          <w:sz w:val="32"/>
          <w:szCs w:val="32"/>
          <w:lang w:val="en-US" w:eastAsia="zh-CN"/>
        </w:rPr>
        <w:t>加强对各市场监管所业务指导</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、监督力</w:t>
      </w:r>
      <w:r>
        <w:rPr>
          <w:rFonts w:hint="eastAsia" w:ascii="Times New Roman" w:hAnsi="Times New Roman" w:eastAsia="方正仿宋简体" w:cs="Times New Roman"/>
          <w:b/>
          <w:bCs/>
          <w:color w:val="auto"/>
          <w:sz w:val="32"/>
          <w:szCs w:val="32"/>
          <w:lang w:val="en-US" w:eastAsia="zh-CN"/>
        </w:rPr>
        <w:t>度，发现问题及时提醒，督促整改。</w:t>
      </w:r>
    </w:p>
    <w:p>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jc w:val="left"/>
        <w:textAlignment w:val="auto"/>
        <w:rPr>
          <w:rFonts w:hint="eastAsia" w:ascii="方正楷体简体" w:hAnsi="方正楷体简体" w:eastAsia="方正楷体简体" w:cs="方正楷体简体"/>
          <w:b/>
          <w:bCs/>
          <w:color w:val="FF0000"/>
          <w:sz w:val="32"/>
          <w:szCs w:val="32"/>
          <w:lang w:eastAsia="zh-CN"/>
        </w:rPr>
      </w:pPr>
      <w:r>
        <w:rPr>
          <w:rFonts w:hint="eastAsia" w:ascii="方正楷体简体" w:hAnsi="方正楷体简体" w:eastAsia="方正楷体简体" w:cs="方正楷体简体"/>
          <w:b/>
          <w:bCs/>
          <w:color w:val="auto"/>
          <w:sz w:val="32"/>
          <w:szCs w:val="32"/>
          <w:lang w:val="en-US" w:eastAsia="zh-CN"/>
        </w:rPr>
        <w:t>（五）政府信息公开平台建设情况</w:t>
      </w:r>
    </w:p>
    <w:p>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jc w:val="left"/>
        <w:textAlignment w:val="auto"/>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积极发挥</w:t>
      </w:r>
      <w:r>
        <w:rPr>
          <w:rFonts w:hint="eastAsia" w:ascii="Times New Roman" w:hAnsi="Times New Roman" w:eastAsia="方正仿宋简体" w:cs="Times New Roman"/>
          <w:b/>
          <w:bCs/>
          <w:color w:val="auto"/>
          <w:sz w:val="32"/>
          <w:szCs w:val="32"/>
          <w:lang w:val="en-US" w:eastAsia="zh-CN"/>
        </w:rPr>
        <w:t>管委会网站</w:t>
      </w:r>
      <w:r>
        <w:rPr>
          <w:rFonts w:hint="default" w:ascii="Times New Roman" w:hAnsi="Times New Roman" w:eastAsia="方正仿宋简体" w:cs="Times New Roman"/>
          <w:b/>
          <w:bCs/>
          <w:color w:val="auto"/>
          <w:sz w:val="32"/>
          <w:szCs w:val="32"/>
          <w:lang w:eastAsia="zh-CN"/>
        </w:rPr>
        <w:t>作为信息公开第一平台作用。进一步规范局网站政府信息公开专栏，按照要求完善主动公开基本目录，确保主动公开信息内容全面，围绕发改职责，及时公布相关政策、公开工作动态。</w:t>
      </w:r>
    </w:p>
    <w:p>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jc w:val="left"/>
        <w:textAlignment w:val="auto"/>
        <w:rPr>
          <w:rFonts w:hint="eastAsia" w:ascii="方正楷体简体" w:hAnsi="方正楷体简体" w:eastAsia="方正楷体简体" w:cs="方正楷体简体"/>
          <w:b/>
          <w:bCs/>
          <w:color w:val="auto"/>
          <w:sz w:val="32"/>
          <w:szCs w:val="32"/>
          <w:lang w:eastAsia="zh-CN"/>
        </w:rPr>
      </w:pPr>
      <w:r>
        <w:rPr>
          <w:rFonts w:hint="eastAsia" w:ascii="方正楷体简体" w:hAnsi="方正楷体简体" w:eastAsia="方正楷体简体" w:cs="方正楷体简体"/>
          <w:b/>
          <w:bCs/>
          <w:color w:val="auto"/>
          <w:sz w:val="32"/>
          <w:szCs w:val="32"/>
          <w:lang w:eastAsia="zh-CN"/>
        </w:rPr>
        <w:t>（</w:t>
      </w:r>
      <w:r>
        <w:rPr>
          <w:rFonts w:hint="eastAsia" w:ascii="方正楷体简体" w:hAnsi="方正楷体简体" w:eastAsia="方正楷体简体" w:cs="方正楷体简体"/>
          <w:b/>
          <w:bCs/>
          <w:color w:val="auto"/>
          <w:sz w:val="32"/>
          <w:szCs w:val="32"/>
          <w:lang w:val="en-US" w:eastAsia="zh-CN"/>
        </w:rPr>
        <w:t>六</w:t>
      </w:r>
      <w:r>
        <w:rPr>
          <w:rFonts w:hint="eastAsia" w:ascii="方正楷体简体" w:hAnsi="方正楷体简体" w:eastAsia="方正楷体简体" w:cs="方正楷体简体"/>
          <w:b/>
          <w:bCs/>
          <w:color w:val="auto"/>
          <w:sz w:val="32"/>
          <w:szCs w:val="32"/>
          <w:lang w:eastAsia="zh-CN"/>
        </w:rPr>
        <w:t>）监督保障情况</w:t>
      </w:r>
    </w:p>
    <w:p>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3" w:firstLineChars="200"/>
        <w:jc w:val="left"/>
        <w:textAlignment w:val="auto"/>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一是按照要求对政府信息公开指南和政府信息公开目录进行了完善，规范了信息审核和发布程序。二是局主要领导主持召开专题会议，要求提高政治站位、提升公开质量、压实工作责任，进一步强化政务公开工作能力建设和组织保障。三是建立政务公开工作小组，将责任落实到具体岗位、具体人员。先后多次召开小组会议，制定全年政务公开工作要点，及时研究部署工作任务。四是定期举办政务公开工作培训班，提升机关处室政务公开工作水平。</w:t>
      </w:r>
    </w:p>
    <w:p>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1" w:firstLineChars="200"/>
        <w:textAlignment w:val="auto"/>
        <w:rPr>
          <w:rFonts w:hint="default" w:ascii="Times New Roman" w:hAnsi="Times New Roman" w:eastAsia="方正黑体简体" w:cs="Times New Roman"/>
          <w:b/>
          <w:bCs/>
          <w:color w:val="000000" w:themeColor="text1"/>
          <w:sz w:val="32"/>
          <w:szCs w:val="32"/>
          <w14:textFill>
            <w14:solidFill>
              <w14:schemeClr w14:val="tx1"/>
            </w14:solidFill>
          </w14:textFill>
        </w:rPr>
      </w:pPr>
      <w:r>
        <w:rPr>
          <w:rFonts w:hint="default" w:ascii="Times New Roman" w:hAnsi="Times New Roman" w:eastAsia="方正黑体简体" w:cs="Times New Roman"/>
          <w:b/>
          <w:bCs/>
          <w:color w:val="000000" w:themeColor="text1"/>
          <w:sz w:val="32"/>
          <w:szCs w:val="32"/>
          <w14:textFill>
            <w14:solidFill>
              <w14:schemeClr w14:val="tx1"/>
            </w14:solidFill>
          </w14:textFill>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信息内容</w:t>
            </w:r>
          </w:p>
        </w:tc>
        <w:tc>
          <w:tcPr>
            <w:tcW w:w="2133" w:type="dxa"/>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本年制发件数</w:t>
            </w:r>
          </w:p>
        </w:tc>
        <w:tc>
          <w:tcPr>
            <w:tcW w:w="2216" w:type="dxa"/>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本年废止件数</w:t>
            </w:r>
          </w:p>
        </w:tc>
        <w:tc>
          <w:tcPr>
            <w:tcW w:w="1989" w:type="dxa"/>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规章</w:t>
            </w:r>
          </w:p>
        </w:tc>
        <w:tc>
          <w:tcPr>
            <w:tcW w:w="2133" w:type="dxa"/>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rPr>
              <w:t>0</w:t>
            </w:r>
          </w:p>
        </w:tc>
        <w:tc>
          <w:tcPr>
            <w:tcW w:w="2216" w:type="dxa"/>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rPr>
              <w:t>0</w:t>
            </w:r>
          </w:p>
        </w:tc>
        <w:tc>
          <w:tcPr>
            <w:tcW w:w="1989" w:type="dxa"/>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行政规范性文件</w:t>
            </w:r>
          </w:p>
        </w:tc>
        <w:tc>
          <w:tcPr>
            <w:tcW w:w="2133" w:type="dxa"/>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rPr>
              <w:t>0</w:t>
            </w:r>
          </w:p>
        </w:tc>
        <w:tc>
          <w:tcPr>
            <w:tcW w:w="2216" w:type="dxa"/>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rPr>
              <w:t>0</w:t>
            </w:r>
          </w:p>
        </w:tc>
        <w:tc>
          <w:tcPr>
            <w:tcW w:w="1989" w:type="dxa"/>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黑体简体" w:cs="Times New Roman"/>
                <w:b/>
                <w:bCs/>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信息内容</w:t>
            </w:r>
          </w:p>
        </w:tc>
        <w:tc>
          <w:tcPr>
            <w:tcW w:w="6338" w:type="dxa"/>
            <w:gridSpan w:val="3"/>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行政许可</w:t>
            </w:r>
          </w:p>
        </w:tc>
        <w:tc>
          <w:tcPr>
            <w:tcW w:w="6338" w:type="dxa"/>
            <w:gridSpan w:val="3"/>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rPr>
              <w:t>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黑体简体" w:cs="Times New Roman"/>
                <w:b/>
                <w:bCs/>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信息内容</w:t>
            </w:r>
          </w:p>
        </w:tc>
        <w:tc>
          <w:tcPr>
            <w:tcW w:w="6338" w:type="dxa"/>
            <w:gridSpan w:val="3"/>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行政处罚</w:t>
            </w:r>
          </w:p>
        </w:tc>
        <w:tc>
          <w:tcPr>
            <w:tcW w:w="6338" w:type="dxa"/>
            <w:gridSpan w:val="3"/>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行政强制</w:t>
            </w:r>
          </w:p>
        </w:tc>
        <w:tc>
          <w:tcPr>
            <w:tcW w:w="6338" w:type="dxa"/>
            <w:gridSpan w:val="3"/>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黑体简体" w:cs="Times New Roman"/>
                <w:b/>
                <w:bCs/>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信息内容</w:t>
            </w:r>
          </w:p>
        </w:tc>
        <w:tc>
          <w:tcPr>
            <w:tcW w:w="6338" w:type="dxa"/>
            <w:gridSpan w:val="3"/>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行政事业性收费</w:t>
            </w:r>
          </w:p>
        </w:tc>
        <w:tc>
          <w:tcPr>
            <w:tcW w:w="6338" w:type="dxa"/>
            <w:gridSpan w:val="3"/>
            <w:shd w:val="clear" w:color="auto" w:fill="FFFFFF" w:themeFill="background1"/>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4"/>
                <w:szCs w:val="24"/>
                <w:lang w:val="en-US" w:eastAsia="zh-CN"/>
              </w:rPr>
            </w:pPr>
            <w:r>
              <w:rPr>
                <w:rFonts w:hint="default" w:ascii="Times New Roman" w:hAnsi="Times New Roman" w:eastAsia="方正仿宋简体" w:cs="Times New Roman"/>
                <w:b/>
                <w:bCs/>
                <w:sz w:val="24"/>
                <w:szCs w:val="24"/>
                <w:lang w:val="en-US" w:eastAsia="zh-CN"/>
              </w:rPr>
              <w:t>0</w:t>
            </w:r>
          </w:p>
        </w:tc>
      </w:tr>
    </w:tbl>
    <w:p>
      <w:pPr>
        <w:pageBreakBefore w:val="0"/>
        <w:kinsoku/>
        <w:wordWrap/>
        <w:overflowPunct/>
        <w:topLinePunct w:val="0"/>
        <w:autoSpaceDE/>
        <w:autoSpaceDN/>
        <w:bidi w:val="0"/>
        <w:spacing w:after="0" w:line="579" w:lineRule="exact"/>
        <w:ind w:right="0" w:rightChars="0" w:firstLine="641" w:firstLineChars="20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三、收到和处理政府信息公开申请情况</w:t>
      </w:r>
    </w:p>
    <w:tbl>
      <w:tblPr>
        <w:tblStyle w:val="5"/>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0"/>
        <w:gridCol w:w="944"/>
        <w:gridCol w:w="2885"/>
        <w:gridCol w:w="793"/>
        <w:gridCol w:w="600"/>
        <w:gridCol w:w="591"/>
        <w:gridCol w:w="599"/>
        <w:gridCol w:w="572"/>
        <w:gridCol w:w="562"/>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99" w:type="dxa"/>
            <w:gridSpan w:val="3"/>
            <w:vMerge w:val="restart"/>
            <w:tcMar>
              <w:left w:w="108" w:type="dxa"/>
              <w:right w:w="108"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（本列数据的勾稽关系为：第一项加第二项之和，等于第三项加第四项之和）</w:t>
            </w:r>
          </w:p>
        </w:tc>
        <w:tc>
          <w:tcPr>
            <w:tcW w:w="4240" w:type="dxa"/>
            <w:gridSpan w:val="7"/>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99" w:type="dxa"/>
            <w:gridSpan w:val="3"/>
            <w:vMerge w:val="continue"/>
            <w:tcMar>
              <w:left w:w="108" w:type="dxa"/>
              <w:right w:w="108" w:type="dxa"/>
            </w:tcMar>
            <w:vAlign w:val="center"/>
          </w:tcPr>
          <w:p>
            <w:pPr>
              <w:pageBreakBefore w:val="0"/>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sz w:val="21"/>
                <w:szCs w:val="21"/>
              </w:rPr>
            </w:pPr>
          </w:p>
        </w:tc>
        <w:tc>
          <w:tcPr>
            <w:tcW w:w="793" w:type="dxa"/>
            <w:vMerge w:val="restart"/>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自然人</w:t>
            </w:r>
          </w:p>
        </w:tc>
        <w:tc>
          <w:tcPr>
            <w:tcW w:w="2924" w:type="dxa"/>
            <w:gridSpan w:val="5"/>
            <w:tcMar>
              <w:left w:w="108" w:type="dxa"/>
              <w:right w:w="108"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法人或其他组织</w:t>
            </w:r>
          </w:p>
        </w:tc>
        <w:tc>
          <w:tcPr>
            <w:tcW w:w="523" w:type="dxa"/>
            <w:vMerge w:val="restart"/>
            <w:tcMar>
              <w:left w:w="108" w:type="dxa"/>
              <w:right w:w="108"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99" w:type="dxa"/>
            <w:gridSpan w:val="3"/>
            <w:vMerge w:val="continue"/>
            <w:tcMar>
              <w:left w:w="108" w:type="dxa"/>
              <w:right w:w="108"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793"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600" w:type="dxa"/>
            <w:tcMar>
              <w:left w:w="108" w:type="dxa"/>
              <w:right w:w="108"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商业</w:t>
            </w:r>
          </w:p>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企业</w:t>
            </w:r>
          </w:p>
        </w:tc>
        <w:tc>
          <w:tcPr>
            <w:tcW w:w="591" w:type="dxa"/>
            <w:tcMar>
              <w:left w:w="108" w:type="dxa"/>
              <w:right w:w="108"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科研</w:t>
            </w:r>
          </w:p>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机构</w:t>
            </w:r>
          </w:p>
        </w:tc>
        <w:tc>
          <w:tcPr>
            <w:tcW w:w="599" w:type="dxa"/>
            <w:tcMar>
              <w:left w:w="108" w:type="dxa"/>
              <w:right w:w="108"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社会公益组织</w:t>
            </w:r>
          </w:p>
        </w:tc>
        <w:tc>
          <w:tcPr>
            <w:tcW w:w="572" w:type="dxa"/>
            <w:tcMar>
              <w:left w:w="108" w:type="dxa"/>
              <w:right w:w="108"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法律服务机构</w:t>
            </w:r>
          </w:p>
        </w:tc>
        <w:tc>
          <w:tcPr>
            <w:tcW w:w="562" w:type="dxa"/>
            <w:tcMar>
              <w:left w:w="108" w:type="dxa"/>
              <w:right w:w="108"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其他</w:t>
            </w:r>
          </w:p>
        </w:tc>
        <w:tc>
          <w:tcPr>
            <w:tcW w:w="523" w:type="dxa"/>
            <w:vMerge w:val="continue"/>
            <w:tcMar>
              <w:left w:w="108" w:type="dxa"/>
              <w:right w:w="108"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99" w:type="dxa"/>
            <w:gridSpan w:val="3"/>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一、本年新收政府信息公开申请数量</w:t>
            </w:r>
          </w:p>
        </w:tc>
        <w:tc>
          <w:tcPr>
            <w:tcW w:w="793"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1</w:t>
            </w:r>
          </w:p>
        </w:tc>
        <w:tc>
          <w:tcPr>
            <w:tcW w:w="600"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1"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9"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72"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2"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0</w:t>
            </w:r>
          </w:p>
        </w:tc>
        <w:tc>
          <w:tcPr>
            <w:tcW w:w="52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99" w:type="dxa"/>
            <w:gridSpan w:val="3"/>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二、上年结转政府信息公开申请数量</w:t>
            </w:r>
          </w:p>
        </w:tc>
        <w:tc>
          <w:tcPr>
            <w:tcW w:w="793"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600"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1"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9"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72"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2"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2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0" w:type="dxa"/>
            <w:vMerge w:val="restart"/>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三、本年度办理结果</w:t>
            </w:r>
          </w:p>
        </w:tc>
        <w:tc>
          <w:tcPr>
            <w:tcW w:w="3829" w:type="dxa"/>
            <w:gridSpan w:val="2"/>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（一）予以公开</w:t>
            </w:r>
          </w:p>
        </w:tc>
        <w:tc>
          <w:tcPr>
            <w:tcW w:w="793"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1</w:t>
            </w:r>
          </w:p>
        </w:tc>
        <w:tc>
          <w:tcPr>
            <w:tcW w:w="600"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1"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9"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72"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2"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0</w:t>
            </w:r>
          </w:p>
        </w:tc>
        <w:tc>
          <w:tcPr>
            <w:tcW w:w="52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70"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3829" w:type="dxa"/>
            <w:gridSpan w:val="2"/>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（二）部分公开（区分处理的，只计这一情形，不计其他情形）</w:t>
            </w:r>
          </w:p>
        </w:tc>
        <w:tc>
          <w:tcPr>
            <w:tcW w:w="793"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600"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1"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9"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72"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2"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2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0"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944" w:type="dxa"/>
            <w:vMerge w:val="restart"/>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（三）不予公开</w:t>
            </w:r>
          </w:p>
        </w:tc>
        <w:tc>
          <w:tcPr>
            <w:tcW w:w="2885"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1.属于国家秘密</w:t>
            </w:r>
          </w:p>
        </w:tc>
        <w:tc>
          <w:tcPr>
            <w:tcW w:w="79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600"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1"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9"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7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2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0"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944"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2885"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2.其他法律行政法规禁止公开</w:t>
            </w:r>
          </w:p>
        </w:tc>
        <w:tc>
          <w:tcPr>
            <w:tcW w:w="79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600"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1"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9"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7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2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0"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944"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2885"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3.危及“三安全一稳定”</w:t>
            </w:r>
          </w:p>
        </w:tc>
        <w:tc>
          <w:tcPr>
            <w:tcW w:w="79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600"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1"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9"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7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2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0"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944"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2885"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4.保护第三方合法权益</w:t>
            </w:r>
          </w:p>
        </w:tc>
        <w:tc>
          <w:tcPr>
            <w:tcW w:w="79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600"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1"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9"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7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2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0"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944"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2885"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5.属于三类内部事务信息</w:t>
            </w:r>
          </w:p>
        </w:tc>
        <w:tc>
          <w:tcPr>
            <w:tcW w:w="79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600"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1"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9"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7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2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0"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944"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2885"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6.属于四类过程性信息</w:t>
            </w:r>
          </w:p>
        </w:tc>
        <w:tc>
          <w:tcPr>
            <w:tcW w:w="79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600"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1"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9"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7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2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0"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944"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2885"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7.属于行政执法案卷</w:t>
            </w:r>
          </w:p>
        </w:tc>
        <w:tc>
          <w:tcPr>
            <w:tcW w:w="79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600"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1"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9"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7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2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0"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944"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2885"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8.属于行政查询事项</w:t>
            </w:r>
          </w:p>
        </w:tc>
        <w:tc>
          <w:tcPr>
            <w:tcW w:w="79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1</w:t>
            </w:r>
          </w:p>
        </w:tc>
        <w:tc>
          <w:tcPr>
            <w:tcW w:w="600"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1"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9"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7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0</w:t>
            </w:r>
          </w:p>
        </w:tc>
        <w:tc>
          <w:tcPr>
            <w:tcW w:w="52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0"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944" w:type="dxa"/>
            <w:vMerge w:val="restart"/>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（四）无法提供</w:t>
            </w:r>
          </w:p>
        </w:tc>
        <w:tc>
          <w:tcPr>
            <w:tcW w:w="2885"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1.本机关不掌握相关政府信息</w:t>
            </w:r>
          </w:p>
        </w:tc>
        <w:tc>
          <w:tcPr>
            <w:tcW w:w="79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600"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1"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9"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7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2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0"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944"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2885"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2.没有现成信息需要另行制作</w:t>
            </w:r>
          </w:p>
        </w:tc>
        <w:tc>
          <w:tcPr>
            <w:tcW w:w="79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600"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1"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9"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7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2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70"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944"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2885"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3.补正后申请内容仍不明确</w:t>
            </w:r>
          </w:p>
        </w:tc>
        <w:tc>
          <w:tcPr>
            <w:tcW w:w="79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600"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1"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9"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7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2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0" w:type="dxa"/>
            <w:vMerge w:val="restart"/>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944" w:type="dxa"/>
            <w:vMerge w:val="restart"/>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（五）不予处理</w:t>
            </w:r>
          </w:p>
        </w:tc>
        <w:tc>
          <w:tcPr>
            <w:tcW w:w="2885"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1.信访举报投诉类申请</w:t>
            </w:r>
          </w:p>
        </w:tc>
        <w:tc>
          <w:tcPr>
            <w:tcW w:w="79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600"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1"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9"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7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2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0"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944"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2885"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2.重复申请</w:t>
            </w:r>
          </w:p>
        </w:tc>
        <w:tc>
          <w:tcPr>
            <w:tcW w:w="79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600"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1"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9"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7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2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0"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944"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2885"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3.要求提供公开出版物</w:t>
            </w:r>
          </w:p>
        </w:tc>
        <w:tc>
          <w:tcPr>
            <w:tcW w:w="79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600"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1"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9"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7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2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0"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944"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2885"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4.无正当理由大量反复申请</w:t>
            </w:r>
          </w:p>
        </w:tc>
        <w:tc>
          <w:tcPr>
            <w:tcW w:w="79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600"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1"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9"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7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2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70"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944"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2885"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5.要求行政机关确认或重新出具已获取信息</w:t>
            </w:r>
          </w:p>
        </w:tc>
        <w:tc>
          <w:tcPr>
            <w:tcW w:w="79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600"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1"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9"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7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2"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2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0"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944" w:type="dxa"/>
            <w:vMerge w:val="restart"/>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（六）其他处理</w:t>
            </w:r>
          </w:p>
        </w:tc>
        <w:tc>
          <w:tcPr>
            <w:tcW w:w="2885"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1.申请人无正当理由逾期不补正、行政机关不再处理其政府信息公开申请</w:t>
            </w:r>
          </w:p>
        </w:tc>
        <w:tc>
          <w:tcPr>
            <w:tcW w:w="793"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600"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1"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9"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72"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2"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2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0"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944"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2885"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2.申请人逾期未按收费通知要求缴纳费用、行政机关不再处理其政府信息公开申请</w:t>
            </w:r>
          </w:p>
        </w:tc>
        <w:tc>
          <w:tcPr>
            <w:tcW w:w="793"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600"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1"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9"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72"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2"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2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0"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944"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2885"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3.其他</w:t>
            </w:r>
          </w:p>
        </w:tc>
        <w:tc>
          <w:tcPr>
            <w:tcW w:w="793"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600"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1"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9"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72"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2"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2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0" w:type="dxa"/>
            <w:vMerge w:val="continue"/>
            <w:tcMar>
              <w:left w:w="57" w:type="dxa"/>
              <w:right w:w="57" w:type="dxa"/>
            </w:tcMar>
            <w:vAlign w:val="cente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rPr>
            </w:pPr>
          </w:p>
        </w:tc>
        <w:tc>
          <w:tcPr>
            <w:tcW w:w="3829" w:type="dxa"/>
            <w:gridSpan w:val="2"/>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（七）总计</w:t>
            </w:r>
          </w:p>
        </w:tc>
        <w:tc>
          <w:tcPr>
            <w:tcW w:w="793"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1</w:t>
            </w:r>
          </w:p>
        </w:tc>
        <w:tc>
          <w:tcPr>
            <w:tcW w:w="600"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1"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9"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72"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2"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0</w:t>
            </w:r>
          </w:p>
        </w:tc>
        <w:tc>
          <w:tcPr>
            <w:tcW w:w="523" w:type="dxa"/>
            <w:tcMar>
              <w:left w:w="57" w:type="dxa"/>
              <w:right w:w="57" w:type="dxa"/>
            </w:tcMa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eastAsia" w:ascii="Times New Roman" w:hAnsi="Times New Roman" w:eastAsia="方正仿宋简体" w:cs="Times New Roman"/>
                <w:b/>
                <w:bCs/>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99" w:type="dxa"/>
            <w:gridSpan w:val="3"/>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left"/>
              <w:textAlignment w:val="auto"/>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四、结转下年度继续办理</w:t>
            </w:r>
          </w:p>
        </w:tc>
        <w:tc>
          <w:tcPr>
            <w:tcW w:w="793"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600"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1"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99"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72"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2" w:type="dxa"/>
            <w:tcMar>
              <w:left w:w="57" w:type="dxa"/>
              <w:right w:w="57" w:type="dxa"/>
            </w:tcMar>
            <w:vAlign w:val="center"/>
          </w:tcPr>
          <w:p>
            <w:pPr>
              <w:pageBreakBefore w:val="0"/>
              <w:widowControl/>
              <w:kinsoku/>
              <w:wordWrap/>
              <w:overflowPunct/>
              <w:topLinePunct w:val="0"/>
              <w:autoSpaceDE/>
              <w:autoSpaceDN/>
              <w:bidi w:val="0"/>
              <w:spacing w:after="0" w:line="579" w:lineRule="exact"/>
              <w:ind w:right="0" w:rightChars="0"/>
              <w:jc w:val="center"/>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23" w:type="dxa"/>
            <w:tcMar>
              <w:left w:w="57" w:type="dxa"/>
              <w:right w:w="57" w:type="dxa"/>
            </w:tcMar>
          </w:tcPr>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bl>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黑体简体" w:cs="Times New Roman"/>
          <w:b/>
          <w:bCs/>
          <w:sz w:val="32"/>
          <w:szCs w:val="32"/>
        </w:rPr>
      </w:pPr>
    </w:p>
    <w:p>
      <w:pPr>
        <w:pageBreakBefore w:val="0"/>
        <w:kinsoku/>
        <w:wordWrap/>
        <w:overflowPunct/>
        <w:topLinePunct w:val="0"/>
        <w:autoSpaceDE/>
        <w:autoSpaceDN/>
        <w:bidi w:val="0"/>
        <w:spacing w:after="0" w:line="579" w:lineRule="exact"/>
        <w:ind w:right="0" w:rightChars="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行政复议</w:t>
            </w:r>
          </w:p>
        </w:tc>
        <w:tc>
          <w:tcPr>
            <w:tcW w:w="5922" w:type="dxa"/>
            <w:gridSpan w:val="10"/>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结果维持</w:t>
            </w:r>
          </w:p>
        </w:tc>
        <w:tc>
          <w:tcPr>
            <w:tcW w:w="621"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结果</w:t>
            </w:r>
          </w:p>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纠正</w:t>
            </w:r>
          </w:p>
        </w:tc>
        <w:tc>
          <w:tcPr>
            <w:tcW w:w="600"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lang w:eastAsia="zh-CN"/>
              </w:rPr>
            </w:pPr>
            <w:r>
              <w:rPr>
                <w:rFonts w:hint="default" w:ascii="Times New Roman" w:hAnsi="Times New Roman" w:eastAsia="方正黑体简体" w:cs="Times New Roman"/>
                <w:b/>
                <w:bCs/>
                <w:sz w:val="21"/>
                <w:szCs w:val="21"/>
              </w:rPr>
              <w:t>其他</w:t>
            </w:r>
          </w:p>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结果</w:t>
            </w:r>
          </w:p>
        </w:tc>
        <w:tc>
          <w:tcPr>
            <w:tcW w:w="591"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lang w:eastAsia="zh-CN"/>
              </w:rPr>
            </w:pPr>
            <w:r>
              <w:rPr>
                <w:rFonts w:hint="default" w:ascii="Times New Roman" w:hAnsi="Times New Roman" w:eastAsia="方正黑体简体" w:cs="Times New Roman"/>
                <w:b/>
                <w:bCs/>
                <w:sz w:val="21"/>
                <w:szCs w:val="21"/>
              </w:rPr>
              <w:t>尚未</w:t>
            </w:r>
          </w:p>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审结</w:t>
            </w:r>
          </w:p>
        </w:tc>
        <w:tc>
          <w:tcPr>
            <w:tcW w:w="461"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总计</w:t>
            </w:r>
          </w:p>
        </w:tc>
        <w:tc>
          <w:tcPr>
            <w:tcW w:w="3010"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未经复议直接起诉</w:t>
            </w:r>
          </w:p>
        </w:tc>
        <w:tc>
          <w:tcPr>
            <w:tcW w:w="2912"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kinsoku/>
              <w:wordWrap/>
              <w:overflowPunct/>
              <w:topLinePunct w:val="0"/>
              <w:autoSpaceDE/>
              <w:autoSpaceDN/>
              <w:bidi w:val="0"/>
              <w:spacing w:after="0" w:line="579" w:lineRule="exact"/>
              <w:ind w:left="-44" w:leftChars="-20" w:right="0" w:rightChars="0"/>
              <w:textAlignment w:val="auto"/>
              <w:rPr>
                <w:rFonts w:hint="default" w:ascii="Times New Roman" w:hAnsi="Times New Roman" w:eastAsia="方正黑体简体" w:cs="Times New Roman"/>
                <w:b/>
                <w:bCs/>
                <w:sz w:val="21"/>
                <w:szCs w:val="21"/>
              </w:rPr>
            </w:pPr>
          </w:p>
        </w:tc>
        <w:tc>
          <w:tcPr>
            <w:tcW w:w="621"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kinsoku/>
              <w:wordWrap/>
              <w:overflowPunct/>
              <w:topLinePunct w:val="0"/>
              <w:autoSpaceDE/>
              <w:autoSpaceDN/>
              <w:bidi w:val="0"/>
              <w:spacing w:after="0" w:line="579" w:lineRule="exact"/>
              <w:ind w:left="-44" w:leftChars="-20" w:right="0" w:rightChars="0"/>
              <w:textAlignment w:val="auto"/>
              <w:rPr>
                <w:rFonts w:hint="default" w:ascii="Times New Roman" w:hAnsi="Times New Roman" w:eastAsia="方正黑体简体" w:cs="Times New Roman"/>
                <w:b/>
                <w:bCs/>
                <w:sz w:val="21"/>
                <w:szCs w:val="21"/>
              </w:rPr>
            </w:pPr>
          </w:p>
        </w:tc>
        <w:tc>
          <w:tcPr>
            <w:tcW w:w="600"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kinsoku/>
              <w:wordWrap/>
              <w:overflowPunct/>
              <w:topLinePunct w:val="0"/>
              <w:autoSpaceDE/>
              <w:autoSpaceDN/>
              <w:bidi w:val="0"/>
              <w:spacing w:after="0" w:line="579" w:lineRule="exact"/>
              <w:ind w:left="-44" w:leftChars="-20" w:right="0" w:rightChars="0"/>
              <w:textAlignment w:val="auto"/>
              <w:rPr>
                <w:rFonts w:hint="default" w:ascii="Times New Roman" w:hAnsi="Times New Roman" w:eastAsia="方正黑体简体" w:cs="Times New Roman"/>
                <w:b/>
                <w:bCs/>
                <w:sz w:val="21"/>
                <w:szCs w:val="21"/>
              </w:rPr>
            </w:pPr>
          </w:p>
        </w:tc>
        <w:tc>
          <w:tcPr>
            <w:tcW w:w="591"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kinsoku/>
              <w:wordWrap/>
              <w:overflowPunct/>
              <w:topLinePunct w:val="0"/>
              <w:autoSpaceDE/>
              <w:autoSpaceDN/>
              <w:bidi w:val="0"/>
              <w:spacing w:after="0" w:line="579" w:lineRule="exact"/>
              <w:ind w:left="-44" w:leftChars="-20" w:right="0" w:rightChars="0"/>
              <w:textAlignment w:val="auto"/>
              <w:rPr>
                <w:rFonts w:hint="default" w:ascii="Times New Roman" w:hAnsi="Times New Roman" w:eastAsia="方正黑体简体" w:cs="Times New Roman"/>
                <w:b/>
                <w:bCs/>
                <w:sz w:val="21"/>
                <w:szCs w:val="21"/>
              </w:rPr>
            </w:pPr>
          </w:p>
        </w:tc>
        <w:tc>
          <w:tcPr>
            <w:tcW w:w="461"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kinsoku/>
              <w:wordWrap/>
              <w:overflowPunct/>
              <w:topLinePunct w:val="0"/>
              <w:autoSpaceDE/>
              <w:autoSpaceDN/>
              <w:bidi w:val="0"/>
              <w:spacing w:after="0" w:line="579" w:lineRule="exact"/>
              <w:ind w:left="-44" w:leftChars="-20" w:right="0" w:rightChars="0"/>
              <w:textAlignment w:val="auto"/>
              <w:rPr>
                <w:rFonts w:hint="default" w:ascii="Times New Roman" w:hAnsi="Times New Roman" w:eastAsia="方正黑体简体" w:cs="Times New Roman"/>
                <w:b/>
                <w:bCs/>
                <w:sz w:val="21"/>
                <w:szCs w:val="21"/>
              </w:rPr>
            </w:pP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lang w:eastAsia="zh-CN"/>
              </w:rPr>
            </w:pPr>
            <w:r>
              <w:rPr>
                <w:rFonts w:hint="default" w:ascii="Times New Roman" w:hAnsi="Times New Roman" w:eastAsia="方正黑体简体" w:cs="Times New Roman"/>
                <w:b/>
                <w:bCs/>
                <w:sz w:val="21"/>
                <w:szCs w:val="21"/>
              </w:rPr>
              <w:t>结果</w:t>
            </w:r>
          </w:p>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维持</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lang w:eastAsia="zh-CN"/>
              </w:rPr>
            </w:pPr>
            <w:r>
              <w:rPr>
                <w:rFonts w:hint="default" w:ascii="Times New Roman" w:hAnsi="Times New Roman" w:eastAsia="方正黑体简体" w:cs="Times New Roman"/>
                <w:b/>
                <w:bCs/>
                <w:sz w:val="21"/>
                <w:szCs w:val="21"/>
              </w:rPr>
              <w:t>结果</w:t>
            </w:r>
          </w:p>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纠正</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lang w:eastAsia="zh-CN"/>
              </w:rPr>
            </w:pPr>
            <w:r>
              <w:rPr>
                <w:rFonts w:hint="default" w:ascii="Times New Roman" w:hAnsi="Times New Roman" w:eastAsia="方正黑体简体" w:cs="Times New Roman"/>
                <w:b/>
                <w:bCs/>
                <w:sz w:val="21"/>
                <w:szCs w:val="21"/>
              </w:rPr>
              <w:t>其他</w:t>
            </w:r>
          </w:p>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结果</w:t>
            </w:r>
          </w:p>
        </w:tc>
        <w:tc>
          <w:tcPr>
            <w:tcW w:w="63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lang w:eastAsia="zh-CN"/>
              </w:rPr>
            </w:pPr>
            <w:r>
              <w:rPr>
                <w:rFonts w:hint="default" w:ascii="Times New Roman" w:hAnsi="Times New Roman" w:eastAsia="方正黑体简体" w:cs="Times New Roman"/>
                <w:b/>
                <w:bCs/>
                <w:sz w:val="21"/>
                <w:szCs w:val="21"/>
              </w:rPr>
              <w:t>尚未</w:t>
            </w:r>
          </w:p>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审结</w:t>
            </w:r>
          </w:p>
        </w:tc>
        <w:tc>
          <w:tcPr>
            <w:tcW w:w="42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总计</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lang w:eastAsia="zh-CN"/>
              </w:rPr>
            </w:pPr>
            <w:r>
              <w:rPr>
                <w:rFonts w:hint="default" w:ascii="Times New Roman" w:hAnsi="Times New Roman" w:eastAsia="方正黑体简体" w:cs="Times New Roman"/>
                <w:b/>
                <w:bCs/>
                <w:sz w:val="21"/>
                <w:szCs w:val="21"/>
              </w:rPr>
              <w:t>结果</w:t>
            </w:r>
          </w:p>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维持</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lang w:eastAsia="zh-CN"/>
              </w:rPr>
            </w:pPr>
            <w:r>
              <w:rPr>
                <w:rFonts w:hint="default" w:ascii="Times New Roman" w:hAnsi="Times New Roman" w:eastAsia="方正黑体简体" w:cs="Times New Roman"/>
                <w:b/>
                <w:bCs/>
                <w:sz w:val="21"/>
                <w:szCs w:val="21"/>
              </w:rPr>
              <w:t>结果</w:t>
            </w:r>
          </w:p>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纠正</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lang w:eastAsia="zh-CN"/>
              </w:rPr>
            </w:pPr>
            <w:r>
              <w:rPr>
                <w:rFonts w:hint="default" w:ascii="Times New Roman" w:hAnsi="Times New Roman" w:eastAsia="方正黑体简体" w:cs="Times New Roman"/>
                <w:b/>
                <w:bCs/>
                <w:sz w:val="21"/>
                <w:szCs w:val="21"/>
              </w:rPr>
              <w:t>其他</w:t>
            </w:r>
          </w:p>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结果</w:t>
            </w:r>
          </w:p>
        </w:tc>
        <w:tc>
          <w:tcPr>
            <w:tcW w:w="55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lang w:eastAsia="zh-CN"/>
              </w:rPr>
            </w:pPr>
            <w:r>
              <w:rPr>
                <w:rFonts w:hint="default" w:ascii="Times New Roman" w:hAnsi="Times New Roman" w:eastAsia="方正黑体简体" w:cs="Times New Roman"/>
                <w:b/>
                <w:bCs/>
                <w:sz w:val="21"/>
                <w:szCs w:val="21"/>
              </w:rPr>
              <w:t>尚未</w:t>
            </w:r>
          </w:p>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审结</w:t>
            </w:r>
          </w:p>
        </w:tc>
        <w:tc>
          <w:tcPr>
            <w:tcW w:w="40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rPr>
              <w:t>0</w:t>
            </w:r>
          </w:p>
        </w:tc>
        <w:tc>
          <w:tcPr>
            <w:tcW w:w="62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rPr>
              <w:t>0</w:t>
            </w:r>
          </w:p>
        </w:tc>
        <w:tc>
          <w:tcPr>
            <w:tcW w:w="60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rPr>
              <w:t>0</w:t>
            </w:r>
          </w:p>
        </w:tc>
        <w:tc>
          <w:tcPr>
            <w:tcW w:w="59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rPr>
              <w:t>0</w:t>
            </w:r>
          </w:p>
        </w:tc>
        <w:tc>
          <w:tcPr>
            <w:tcW w:w="46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rPr>
              <w:t>0</w:t>
            </w:r>
          </w:p>
        </w:tc>
        <w:tc>
          <w:tcPr>
            <w:tcW w:w="63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rPr>
              <w:t>0</w:t>
            </w:r>
          </w:p>
        </w:tc>
        <w:tc>
          <w:tcPr>
            <w:tcW w:w="42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rPr>
              <w:t>0</w:t>
            </w:r>
          </w:p>
        </w:tc>
        <w:tc>
          <w:tcPr>
            <w:tcW w:w="55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widowControl/>
              <w:kinsoku/>
              <w:wordWrap/>
              <w:overflowPunct/>
              <w:topLinePunct w:val="0"/>
              <w:autoSpaceDE/>
              <w:autoSpaceDN/>
              <w:bidi w:val="0"/>
              <w:spacing w:after="0" w:line="579" w:lineRule="exact"/>
              <w:ind w:left="-44" w:leftChars="-20" w:right="0" w:rightChars="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rPr>
              <w:t>0</w:t>
            </w:r>
          </w:p>
        </w:tc>
        <w:tc>
          <w:tcPr>
            <w:tcW w:w="40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ageBreakBefore w:val="0"/>
              <w:kinsoku/>
              <w:wordWrap/>
              <w:overflowPunct/>
              <w:topLinePunct w:val="0"/>
              <w:autoSpaceDE/>
              <w:autoSpaceDN/>
              <w:bidi w:val="0"/>
              <w:spacing w:after="0" w:line="579" w:lineRule="exact"/>
              <w:ind w:left="-44" w:leftChars="-20" w:right="0" w:rightChars="0"/>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after="0" w:line="579" w:lineRule="exact"/>
        <w:ind w:right="0" w:rightChars="0" w:firstLine="641" w:firstLineChars="20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79" w:lineRule="exact"/>
        <w:ind w:right="0" w:rightChars="0" w:firstLine="643" w:firstLineChars="200"/>
        <w:textAlignment w:val="auto"/>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政策解读的形式还不够丰富，信息公开的便民性还不够到位，有效处理各类申请并作出准确答复的能力还有待进一步提升。</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2024年，我局将重点做好以下几个方面的工作：一是加强政务公开培训，努力提高政府信息公开能力水平；二是提高政策解读质量，合理运用多种工具，丰富解读形式，增加解读趣味。三是围绕准确理解和适用《政府信息公开条例》，采取多种形式做好依申请公开事前事中普法，引导申请人依法维权、依法办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579" w:lineRule="exact"/>
        <w:ind w:left="0" w:right="0" w:rightChars="0" w:firstLine="480"/>
        <w:textAlignment w:val="auto"/>
        <w:rPr>
          <w:rFonts w:hint="eastAsia" w:ascii="方正黑体简体" w:hAnsi="方正黑体简体" w:eastAsia="方正黑体简体" w:cs="方正黑体简体"/>
          <w:b/>
          <w:bCs/>
          <w:color w:val="000000" w:themeColor="text1"/>
          <w:kern w:val="0"/>
          <w:sz w:val="32"/>
          <w:szCs w:val="32"/>
          <w:lang w:val="en-US" w:eastAsia="zh-CN" w:bidi="ar-SA"/>
          <w14:textFill>
            <w14:solidFill>
              <w14:schemeClr w14:val="tx1"/>
            </w14:solidFill>
          </w14:textFill>
        </w:rPr>
      </w:pPr>
      <w:r>
        <w:rPr>
          <w:rFonts w:hint="eastAsia" w:ascii="方正黑体简体" w:hAnsi="方正黑体简体" w:eastAsia="方正黑体简体" w:cs="方正黑体简体"/>
          <w:b/>
          <w:bCs/>
          <w:color w:val="000000" w:themeColor="text1"/>
          <w:kern w:val="0"/>
          <w:sz w:val="32"/>
          <w:szCs w:val="32"/>
          <w:lang w:val="en-US" w:eastAsia="zh-CN" w:bidi="ar-SA"/>
          <w14:textFill>
            <w14:solidFill>
              <w14:schemeClr w14:val="tx1"/>
            </w14:solidFill>
          </w14:textFill>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579" w:lineRule="exact"/>
        <w:ind w:left="0" w:right="0" w:rightChars="0" w:firstLine="480"/>
        <w:textAlignment w:val="auto"/>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（一）依据《政府信息公开信息处理费管理办法》收取信息处理费的情况需在此专门报告</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579" w:lineRule="exact"/>
        <w:ind w:left="0" w:right="0" w:rightChars="0" w:firstLine="480"/>
        <w:textAlignment w:val="auto"/>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2023年本机关未依据《政府信息公开信息处理费管理办法》收取信息处理费。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579" w:lineRule="exact"/>
        <w:ind w:left="0" w:right="0" w:rightChars="0" w:firstLine="480"/>
        <w:textAlignment w:val="auto"/>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（二）本行政机关落实上级年度政务公开工作要点情况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579" w:lineRule="exact"/>
        <w:ind w:left="0" w:right="0" w:rightChars="0" w:firstLine="480"/>
        <w:textAlignment w:val="auto"/>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一</w:t>
      </w: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是丰富信息公开形式。在积极利用线上公开渠道开展宣传的同时，还举办了</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“3.15消费者权益保护宣传”</w:t>
      </w: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“质量宣传周”“特种设备安全宣传月”“食品快检进社区”等系列线下活动，拉近群众距离，弘扬良好社会风气。</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二</w:t>
      </w: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是完善民生领域信息公开。</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高质量完成市、区两级民生实事项目，完成标准化农贸市场建设，推动开展电梯“保险+服务”模式，完成4870台电梯责任保险标识发放、张贴工作；</w:t>
      </w: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202</w:t>
      </w:r>
      <w:r>
        <w:rPr>
          <w:rFonts w:hint="eastAsia"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3</w:t>
      </w: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年济宁高新区市场监管局共受理12345政务服务热线转办事项</w:t>
      </w:r>
      <w:r>
        <w:rPr>
          <w:rFonts w:hint="default" w:ascii="Times New Roman" w:hAnsi="Times New Roman" w:eastAsia="方正仿宋简体" w:cs="Times New Roman"/>
          <w:b/>
          <w:bCs/>
          <w:color w:val="000000" w:themeColor="text1"/>
          <w:kern w:val="0"/>
          <w:sz w:val="32"/>
          <w:szCs w:val="32"/>
          <w:lang w:eastAsia="zh-CN" w:bidi="ar-SA"/>
          <w14:textFill>
            <w14:solidFill>
              <w14:schemeClr w14:val="tx1"/>
            </w14:solidFill>
          </w14:textFill>
        </w:rPr>
        <w:t>11835</w:t>
      </w:r>
      <w:r>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t>件(次)，其中承接省级政务服务热线转办167件(次)。承办《领导信箱》8件(次)、网络问政事项65件(次），其他事项件2544（次）。截至12月31日，应办结14452件，实际办结14452件。12345政务服务热线转办事项办结率为100%，平均办理结果满意率为96.5%。</w:t>
      </w:r>
    </w:p>
    <w:p>
      <w:pPr>
        <w:numPr>
          <w:ilvl w:val="0"/>
          <w:numId w:val="1"/>
        </w:numPr>
        <w:spacing w:line="590" w:lineRule="exact"/>
        <w:ind w:right="-110" w:rightChars="-50" w:firstLine="643" w:firstLineChars="200"/>
        <w:rPr>
          <w:rFonts w:hint="default" w:ascii="方正仿宋简体" w:eastAsia="方正仿宋简体"/>
          <w:b/>
          <w:color w:val="000000" w:themeColor="text1"/>
          <w:sz w:val="32"/>
          <w:szCs w:val="32"/>
          <w:lang w:val="en-US" w:eastAsia="zh-CN"/>
          <w14:textFill>
            <w14:solidFill>
              <w14:schemeClr w14:val="tx1"/>
            </w14:solidFill>
          </w14:textFill>
        </w:rPr>
      </w:pPr>
      <w:r>
        <w:rPr>
          <w:rFonts w:hint="default" w:ascii="方正仿宋简体" w:eastAsia="方正仿宋简体"/>
          <w:b/>
          <w:color w:val="000000" w:themeColor="text1"/>
          <w:sz w:val="32"/>
          <w:szCs w:val="32"/>
          <w:lang w:val="en-US" w:eastAsia="zh-CN"/>
          <w14:textFill>
            <w14:solidFill>
              <w14:schemeClr w14:val="tx1"/>
            </w14:solidFill>
          </w14:textFill>
        </w:rPr>
        <w:t>人大代表建议和政协提案办理结果公开情况：</w:t>
      </w:r>
    </w:p>
    <w:p>
      <w:pPr>
        <w:numPr>
          <w:ilvl w:val="0"/>
          <w:numId w:val="0"/>
        </w:numPr>
        <w:spacing w:line="590" w:lineRule="exact"/>
        <w:ind w:right="-110" w:rightChars="-50" w:firstLine="420" w:firstLineChars="0"/>
        <w:rPr>
          <w:rFonts w:hint="default" w:ascii="方正仿宋简体" w:eastAsia="方正仿宋简体"/>
          <w:b/>
          <w:color w:val="000000" w:themeColor="text1"/>
          <w:sz w:val="32"/>
          <w:szCs w:val="32"/>
          <w:lang w:val="en-US" w:eastAsia="zh-CN"/>
          <w14:textFill>
            <w14:solidFill>
              <w14:schemeClr w14:val="tx1"/>
            </w14:solidFill>
          </w14:textFill>
        </w:rPr>
      </w:pPr>
      <w:r>
        <w:rPr>
          <w:rFonts w:hint="default" w:ascii="方正仿宋简体" w:eastAsia="方正仿宋简体"/>
          <w:b/>
          <w:color w:val="000000" w:themeColor="text1"/>
          <w:sz w:val="32"/>
          <w:szCs w:val="32"/>
          <w:lang w:val="en-US" w:eastAsia="zh-CN"/>
          <w14:textFill>
            <w14:solidFill>
              <w14:schemeClr w14:val="tx1"/>
            </w14:solidFill>
          </w14:textFill>
        </w:rPr>
        <w:t>2023年我部门未收到人大代表建议和政协提案。</w:t>
      </w:r>
    </w:p>
    <w:p>
      <w:pPr>
        <w:spacing w:line="590" w:lineRule="exact"/>
        <w:ind w:right="-11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w:t>
      </w:r>
      <w:r>
        <w:rPr>
          <w:rFonts w:hint="eastAsia" w:ascii="方正仿宋简体" w:eastAsia="方正仿宋简体"/>
          <w:b/>
          <w:color w:val="000000" w:themeColor="text1"/>
          <w:sz w:val="32"/>
          <w:szCs w:val="32"/>
          <w:lang w:eastAsia="zh-CN"/>
          <w14:textFill>
            <w14:solidFill>
              <w14:schemeClr w14:val="tx1"/>
            </w14:solidFill>
          </w14:textFill>
        </w:rPr>
        <w:t>四</w:t>
      </w:r>
      <w:r>
        <w:rPr>
          <w:rFonts w:hint="eastAsia" w:ascii="方正仿宋简体" w:eastAsia="方正仿宋简体"/>
          <w:b/>
          <w:color w:val="000000" w:themeColor="text1"/>
          <w:sz w:val="32"/>
          <w:szCs w:val="32"/>
          <w14:textFill>
            <w14:solidFill>
              <w14:schemeClr w14:val="tx1"/>
            </w14:solidFill>
          </w14:textFill>
        </w:rPr>
        <w:t>）其他有关文件专门要求通过政府信息公开工作年度报告予以报告的事项：无。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579" w:lineRule="exact"/>
        <w:ind w:left="480" w:leftChars="0" w:right="0" w:rightChars="0"/>
        <w:textAlignment w:val="auto"/>
        <w:rPr>
          <w:rFonts w:hint="default" w:ascii="Times New Roman" w:hAnsi="Times New Roman" w:eastAsia="方正仿宋简体" w:cs="Times New Roman"/>
          <w:b/>
          <w:bCs/>
          <w:color w:val="000000" w:themeColor="text1"/>
          <w:kern w:val="0"/>
          <w:sz w:val="32"/>
          <w:szCs w:val="32"/>
          <w:lang w:val="en-US" w:eastAsia="zh-CN" w:bidi="ar-SA"/>
          <w14:textFill>
            <w14:solidFill>
              <w14:schemeClr w14:val="tx1"/>
            </w14:solidFill>
          </w14:textFill>
        </w:rPr>
      </w:pPr>
      <w:bookmarkStart w:id="0" w:name="_GoBack"/>
      <w:bookmarkEnd w:id="0"/>
    </w:p>
    <w:sectPr>
      <w:pgSz w:w="11906" w:h="16838"/>
      <w:pgMar w:top="2098" w:right="1474" w:bottom="1984" w:left="158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1" w:fontKey="{879EDE26-BB8F-48DA-9E0A-DC05AE8C34F2}"/>
  </w:font>
  <w:font w:name="方正小标宋简体">
    <w:panose1 w:val="03000509000000000000"/>
    <w:charset w:val="86"/>
    <w:family w:val="auto"/>
    <w:pitch w:val="default"/>
    <w:sig w:usb0="00000001" w:usb1="080E0000" w:usb2="00000000" w:usb3="00000000" w:csb0="00040000" w:csb1="00000000"/>
    <w:embedRegular r:id="rId2" w:fontKey="{77B14A45-8C3D-45A4-9B56-411E2ED27869}"/>
  </w:font>
  <w:font w:name="方正仿宋简体">
    <w:panose1 w:val="03000509000000000000"/>
    <w:charset w:val="86"/>
    <w:family w:val="auto"/>
    <w:pitch w:val="default"/>
    <w:sig w:usb0="00000001" w:usb1="080E0000" w:usb2="00000000" w:usb3="00000000" w:csb0="00040000" w:csb1="00000000"/>
    <w:embedRegular r:id="rId3" w:fontKey="{E9E51623-7E07-4F0A-8034-33A2EB677636}"/>
  </w:font>
  <w:font w:name="方正黑体简体">
    <w:panose1 w:val="02000000000000000000"/>
    <w:charset w:val="86"/>
    <w:family w:val="auto"/>
    <w:pitch w:val="default"/>
    <w:sig w:usb0="A00002BF" w:usb1="184F6CFA" w:usb2="00000012" w:usb3="00000000" w:csb0="00040001" w:csb1="00000000"/>
    <w:embedRegular r:id="rId4" w:fontKey="{854A66E0-50E7-49AF-AF52-92251243FA2A}"/>
  </w:font>
  <w:font w:name="方正楷体简体">
    <w:panose1 w:val="02000000000000000000"/>
    <w:charset w:val="86"/>
    <w:family w:val="auto"/>
    <w:pitch w:val="default"/>
    <w:sig w:usb0="A00002BF" w:usb1="184F6CFA" w:usb2="00000012" w:usb3="00000000" w:csb0="00040001" w:csb1="00000000"/>
    <w:embedRegular r:id="rId5" w:fontKey="{BDAB875D-1106-4BE8-B08E-0F7547362DF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217407"/>
    <w:multiLevelType w:val="singleLevel"/>
    <w:tmpl w:val="3F21740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TdhYmMzYmQ4MWZlMzhhOWQzOWZhOWJiZDRmZmIifQ=="/>
    <w:docVar w:name="KSO_WPS_MARK_KEY" w:val="ed774d36-4193-4b68-84f6-94804e980410"/>
  </w:docVars>
  <w:rsids>
    <w:rsidRoot w:val="00D31D50"/>
    <w:rsid w:val="00323B43"/>
    <w:rsid w:val="0036550C"/>
    <w:rsid w:val="003D37D8"/>
    <w:rsid w:val="00426133"/>
    <w:rsid w:val="004358AB"/>
    <w:rsid w:val="007F207A"/>
    <w:rsid w:val="008B7726"/>
    <w:rsid w:val="00D31D50"/>
    <w:rsid w:val="00F936FA"/>
    <w:rsid w:val="02A740F9"/>
    <w:rsid w:val="033E0567"/>
    <w:rsid w:val="06A87CC4"/>
    <w:rsid w:val="0750555C"/>
    <w:rsid w:val="078018DD"/>
    <w:rsid w:val="09472849"/>
    <w:rsid w:val="0A611208"/>
    <w:rsid w:val="0C4D4B85"/>
    <w:rsid w:val="10EB7FAC"/>
    <w:rsid w:val="15EB460B"/>
    <w:rsid w:val="1676618E"/>
    <w:rsid w:val="168D3BF7"/>
    <w:rsid w:val="189747BE"/>
    <w:rsid w:val="1936188F"/>
    <w:rsid w:val="1A836C81"/>
    <w:rsid w:val="1D8C2B12"/>
    <w:rsid w:val="1EA60A95"/>
    <w:rsid w:val="2135038B"/>
    <w:rsid w:val="21576086"/>
    <w:rsid w:val="23446CEF"/>
    <w:rsid w:val="240E46A0"/>
    <w:rsid w:val="27080AA1"/>
    <w:rsid w:val="2DA92126"/>
    <w:rsid w:val="2EA42069"/>
    <w:rsid w:val="325236B8"/>
    <w:rsid w:val="35BE50CF"/>
    <w:rsid w:val="36344B03"/>
    <w:rsid w:val="3B5D25C2"/>
    <w:rsid w:val="3B886AEE"/>
    <w:rsid w:val="3D780C4B"/>
    <w:rsid w:val="3FFFEFEE"/>
    <w:rsid w:val="41F32E32"/>
    <w:rsid w:val="444103CB"/>
    <w:rsid w:val="44F54127"/>
    <w:rsid w:val="45383520"/>
    <w:rsid w:val="46FA63E1"/>
    <w:rsid w:val="49D32A17"/>
    <w:rsid w:val="4A612F25"/>
    <w:rsid w:val="4AB52290"/>
    <w:rsid w:val="4D8B5F48"/>
    <w:rsid w:val="4EC27369"/>
    <w:rsid w:val="4F5B2940"/>
    <w:rsid w:val="50282444"/>
    <w:rsid w:val="50EB1D36"/>
    <w:rsid w:val="51485345"/>
    <w:rsid w:val="51791FF9"/>
    <w:rsid w:val="53493671"/>
    <w:rsid w:val="545C03B4"/>
    <w:rsid w:val="547D0AA7"/>
    <w:rsid w:val="552B0870"/>
    <w:rsid w:val="57AB7EC8"/>
    <w:rsid w:val="5A69790D"/>
    <w:rsid w:val="5C324A26"/>
    <w:rsid w:val="5CCC49D7"/>
    <w:rsid w:val="5F115494"/>
    <w:rsid w:val="610D1A04"/>
    <w:rsid w:val="617F4E01"/>
    <w:rsid w:val="63BA20AB"/>
    <w:rsid w:val="66A24E6A"/>
    <w:rsid w:val="67336047"/>
    <w:rsid w:val="684B3F62"/>
    <w:rsid w:val="68B84332"/>
    <w:rsid w:val="69753753"/>
    <w:rsid w:val="6EC651C1"/>
    <w:rsid w:val="6FEC4085"/>
    <w:rsid w:val="70E60EF4"/>
    <w:rsid w:val="72D20BDB"/>
    <w:rsid w:val="745021F7"/>
    <w:rsid w:val="74EB4D2A"/>
    <w:rsid w:val="7653275B"/>
    <w:rsid w:val="77DD2867"/>
    <w:rsid w:val="78152CF9"/>
    <w:rsid w:val="787535DD"/>
    <w:rsid w:val="7F6B2445"/>
    <w:rsid w:val="FFDFD8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szCs w:val="20"/>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toc 1"/>
    <w:next w:val="1"/>
    <w:autoRedefine/>
    <w:qFormat/>
    <w:uiPriority w:val="0"/>
    <w:pPr>
      <w:widowControl w:val="0"/>
      <w:snapToGrid w:val="0"/>
      <w:spacing w:line="640" w:lineRule="exact"/>
      <w:ind w:firstLine="705"/>
      <w:jc w:val="both"/>
    </w:pPr>
    <w:rPr>
      <w:rFonts w:ascii="仿宋_GB2312" w:hAnsi="Times New Roman" w:eastAsia="仿宋_GB2312" w:cs="仿宋_GB2312"/>
      <w:color w:val="000000"/>
      <w:kern w:val="2"/>
      <w:sz w:val="36"/>
      <w:szCs w:val="36"/>
      <w:lang w:val="en-US" w:eastAsia="zh-CN" w:bidi="ar-SA"/>
    </w:rPr>
  </w:style>
  <w:style w:type="paragraph" w:styleId="4">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paragraph" w:customStyle="1" w:styleId="8">
    <w:name w:val="BodyText"/>
    <w:basedOn w:val="1"/>
    <w:autoRedefine/>
    <w:qFormat/>
    <w:uiPriority w:val="0"/>
    <w:pPr>
      <w:spacing w:after="120"/>
      <w:textAlignment w:val="baseline"/>
    </w:pPr>
    <w:rPr>
      <w:rFonts w:eastAsia="仿宋_GB2312"/>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政务公开年报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行政执法公示</c:v>
                </c:pt>
                <c:pt idx="1">
                  <c:v>“双随机，一公开”</c:v>
                </c:pt>
                <c:pt idx="2">
                  <c:v>包容普惠创新
公开信息类型</c:v>
                </c:pt>
                <c:pt idx="3">
                  <c:v>其它</c:v>
                </c:pt>
              </c:strCache>
            </c:strRef>
          </c:cat>
          <c:val>
            <c:numRef>
              <c:f>Sheet1!$B$2:$B$5</c:f>
              <c:numCache>
                <c:formatCode>General</c:formatCode>
                <c:ptCount val="4"/>
                <c:pt idx="0">
                  <c:v>126</c:v>
                </c:pt>
                <c:pt idx="1">
                  <c:v>36</c:v>
                </c:pt>
                <c:pt idx="2">
                  <c:v>145</c:v>
                </c:pt>
                <c:pt idx="3">
                  <c:v>236</c:v>
                </c:pt>
              </c:numCache>
            </c:numRef>
          </c:val>
        </c:ser>
        <c:dLbls>
          <c:showLegendKey val="0"/>
          <c:showVal val="1"/>
          <c:showCatName val="0"/>
          <c:showSerName val="0"/>
          <c:showPercent val="0"/>
          <c:showBubbleSize val="0"/>
        </c:dLbls>
        <c:gapWidth val="75"/>
        <c:overlap val="40"/>
        <c:axId val="264660783"/>
        <c:axId val="123146831"/>
      </c:barChart>
      <c:catAx>
        <c:axId val="26466078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3146831"/>
        <c:crosses val="autoZero"/>
        <c:auto val="1"/>
        <c:lblAlgn val="ctr"/>
        <c:lblOffset val="100"/>
        <c:noMultiLvlLbl val="0"/>
      </c:catAx>
      <c:valAx>
        <c:axId val="12314683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4660783"/>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2755</Words>
  <Characters>2902</Characters>
  <Lines>1</Lines>
  <Paragraphs>1</Paragraphs>
  <TotalTime>0</TotalTime>
  <ScaleCrop>false</ScaleCrop>
  <LinksUpToDate>false</LinksUpToDate>
  <CharactersWithSpaces>2903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糖炒栗子 ້໌ᮨ</cp:lastModifiedBy>
  <dcterms:modified xsi:type="dcterms:W3CDTF">2024-03-01T06:25:24Z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SaveFontToCloudKey">
    <vt:lpwstr>487201059_btnclosed</vt:lpwstr>
  </property>
  <property fmtid="{D5CDD505-2E9C-101B-9397-08002B2CF9AE}" pid="4" name="ICV">
    <vt:lpwstr>F6CCB889B9EF4001A34E5B56C8A90D10_13</vt:lpwstr>
  </property>
</Properties>
</file>