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napToGrid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napToGrid/>
          <w:spacing w:val="0"/>
          <w:w w:val="100"/>
          <w:kern w:val="21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napToGrid/>
          <w:spacing w:val="0"/>
          <w:w w:val="100"/>
          <w:kern w:val="21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</w:rPr>
        <w:t>济宁科学城</w:t>
      </w:r>
      <w:r>
        <w:rPr>
          <w:rFonts w:hint="eastAsia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  <w:lang w:val="en-US" w:eastAsia="zh-CN"/>
        </w:rPr>
        <w:t>核心区</w:t>
      </w:r>
      <w:r>
        <w:rPr>
          <w:rFonts w:hint="default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</w:rPr>
        <w:t>（产学研基地）管理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</w:rPr>
        <w:t>领导小组</w:t>
      </w:r>
      <w:r>
        <w:rPr>
          <w:rFonts w:hint="eastAsia" w:ascii="Times New Roman" w:hAnsi="Times New Roman" w:eastAsia="方正小标宋简体" w:cs="Times New Roman"/>
          <w:b/>
          <w:bCs/>
          <w:snapToGrid/>
          <w:spacing w:val="0"/>
          <w:w w:val="100"/>
          <w:kern w:val="21"/>
          <w:sz w:val="44"/>
          <w:szCs w:val="44"/>
          <w:lang w:val="en-US" w:eastAsia="zh-C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b/>
          <w:bCs/>
          <w:snapToGrid/>
          <w:spacing w:val="0"/>
          <w:w w:val="100"/>
          <w:kern w:val="2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为进一步推动济宁科学城建设，加强科学城核心区（产学研基地）管理，全力打造科技创新高地，经党工委、管委会研究决定，成立济宁科学城（产学研基地）管理领导小组。现将有关事项通知如下：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napToGrid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napToGrid/>
          <w:spacing w:val="0"/>
          <w:w w:val="100"/>
          <w:kern w:val="21"/>
          <w:sz w:val="32"/>
          <w:szCs w:val="32"/>
        </w:rPr>
        <w:t>一、领导小组组成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  <w:lang w:val="en-US" w:eastAsia="zh-CN"/>
        </w:rPr>
        <w:t>组  长：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王亚栋  党工委副书记、管委会副主任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  <w:lang w:val="en-US" w:eastAsia="zh-CN"/>
        </w:rPr>
        <w:t>副组长：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楚智华  党工委委员、管委会副主任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徐廷福  管委会副主任、投资促进局局长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杨银轩  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  <w:lang w:val="en-US" w:eastAsia="zh-CN"/>
        </w:rPr>
        <w:t>成  员：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  君  创新创业服务中心主任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苏法好  财政金融局（国资监管局）局长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  勇  发展改革局（统计局）局长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  进  经济运行局局长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  辉  科技创新局局长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程华伟  党政办公室分管日常工作的副主任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宋广伟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投资促进局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分管日常工作的副局长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，招商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发展集团党委书记（挂职）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磊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高新控股集团党委书记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（挂职），高端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-28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-28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备产业城管委会（中日韩产业园管委会）主任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  兵  创新谷发展集团党委书记、董事长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济宁科学城核心区（产学研基地）管理领导小组下设办公室，办公室设在创新创业服务中心，石君同志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兼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napToGrid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napToGrid/>
          <w:spacing w:val="0"/>
          <w:w w:val="100"/>
          <w:kern w:val="21"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</w:rPr>
        <w:t>（一）领导小组职责</w:t>
      </w:r>
      <w:r>
        <w:rPr>
          <w:rFonts w:hint="eastAsia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中央、省、市以及党工委、管委会的有关指示，研究审议建设济宁科学城（产学研基地）的重大事项；负责审核济宁科学城（产学研基地）入驻企业的准入、准出工作；组织、协调推进济宁科学城（产学研基地）有关发展战略、空间布局、重大项目等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</w:rPr>
        <w:t>（二）领导小组办公室职责</w:t>
      </w:r>
      <w:r>
        <w:rPr>
          <w:rFonts w:hint="eastAsia" w:ascii="Times New Roman" w:hAnsi="Times New Roman" w:eastAsia="方正楷体简体" w:cs="Times New Roman"/>
          <w:b/>
          <w:bCs/>
          <w:snapToGrid/>
          <w:spacing w:val="0"/>
          <w:w w:val="100"/>
          <w:kern w:val="21"/>
          <w:sz w:val="32"/>
          <w:szCs w:val="32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承办领导小组日常工作，负责建立济宁科学城（产学研基地）企业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进、管、退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动态管理机制，完善济宁科学城（产学研基地）管理办法；负责入驻企业的申请审核和报批、日常监督管理工作；负责企业退出审查工作；完成领导小组交办的其他工作。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70B81ED9"/>
    <w:rsid w:val="70B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2023-11-17T07:28:00Z</dcterms:created>
  <dc:creator>糖炒栗子 ້໌ᮨ</dc:creator>
  <cp:lastModifiedBy>糖炒栗子 ້໌ᮨ</cp:lastModifiedBy>
  <dcterms:modified xsi:type="dcterms:W3CDTF">2023-11-17T07:29:14Z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51089899CE404DFA9F09696B6712820E_11</vt:lpwstr>
  </property>
</Properties>
</file>