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bCs w:val="0"/>
          <w:color w:val="000000" w:themeColor="text1"/>
          <w:sz w:val="44"/>
          <w:szCs w:val="44"/>
          <w14:textFill>
            <w14:solidFill>
              <w14:schemeClr w14:val="tx1"/>
            </w14:solidFill>
          </w14:textFill>
        </w:rPr>
      </w:pPr>
      <w:r>
        <w:rPr>
          <w:rFonts w:hint="eastAsia" w:ascii="方正小标宋简体" w:eastAsia="方正小标宋简体"/>
          <w:b/>
          <w:bCs w:val="0"/>
          <w:color w:val="000000" w:themeColor="text1"/>
          <w:sz w:val="44"/>
          <w:szCs w:val="44"/>
          <w:lang w:val="en-US" w:eastAsia="zh-CN"/>
          <w14:textFill>
            <w14:solidFill>
              <w14:schemeClr w14:val="tx1"/>
            </w14:solidFill>
          </w14:textFill>
        </w:rPr>
        <w:t>济宁高新区王因街道</w:t>
      </w:r>
      <w:r>
        <w:rPr>
          <w:rFonts w:hint="eastAsia" w:ascii="方正小标宋简体" w:eastAsia="方正小标宋简体"/>
          <w:b/>
          <w:bCs w:val="0"/>
          <w:color w:val="000000" w:themeColor="text1"/>
          <w:sz w:val="44"/>
          <w:szCs w:val="44"/>
          <w14:textFill>
            <w14:solidFill>
              <w14:schemeClr w14:val="tx1"/>
            </w14:solidFill>
          </w14:textFill>
        </w:rPr>
        <w:t>2021年政府信息公开</w:t>
      </w:r>
    </w:p>
    <w:p>
      <w:pPr>
        <w:spacing w:line="590" w:lineRule="exact"/>
        <w:ind w:right="-105" w:rightChars="-50"/>
        <w:jc w:val="center"/>
        <w:rPr>
          <w:rFonts w:ascii="方正小标宋简体" w:eastAsia="方正小标宋简体"/>
          <w:b/>
          <w:bCs w:val="0"/>
          <w:color w:val="000000" w:themeColor="text1"/>
          <w:sz w:val="44"/>
          <w:szCs w:val="44"/>
          <w14:textFill>
            <w14:solidFill>
              <w14:schemeClr w14:val="tx1"/>
            </w14:solidFill>
          </w14:textFill>
        </w:rPr>
      </w:pPr>
      <w:r>
        <w:rPr>
          <w:rFonts w:hint="eastAsia" w:ascii="方正小标宋简体" w:eastAsia="方正小标宋简体"/>
          <w:b/>
          <w:bCs w:val="0"/>
          <w:color w:val="000000" w:themeColor="text1"/>
          <w:sz w:val="44"/>
          <w:szCs w:val="44"/>
          <w14:textFill>
            <w14:solidFill>
              <w14:schemeClr w14:val="tx1"/>
            </w14:solidFill>
          </w14:textFill>
        </w:rPr>
        <w:t>工作年度报告</w:t>
      </w:r>
    </w:p>
    <w:p>
      <w:pPr>
        <w:spacing w:line="590" w:lineRule="exact"/>
        <w:ind w:right="-105" w:rightChars="-50"/>
        <w:rPr>
          <w:rFonts w:ascii="方正仿宋简体" w:eastAsia="方正仿宋简体"/>
          <w:b/>
          <w:bCs w:val="0"/>
          <w:color w:val="000000" w:themeColor="text1"/>
          <w:sz w:val="32"/>
          <w:szCs w:val="32"/>
          <w14:textFill>
            <w14:solidFill>
              <w14:schemeClr w14:val="tx1"/>
            </w14:solidFill>
          </w14:textFill>
        </w:rPr>
      </w:pPr>
      <w:bookmarkStart w:id="10" w:name="_GoBack"/>
      <w:bookmarkEnd w:id="10"/>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ascii="方正仿宋简体" w:eastAsia="方正仿宋简体"/>
          <w:b/>
          <w:bCs w:val="0"/>
          <w:color w:val="000000" w:themeColor="text1"/>
          <w:sz w:val="32"/>
          <w:szCs w:val="32"/>
          <w14:textFill>
            <w14:solidFill>
              <w14:schemeClr w14:val="tx1"/>
            </w14:solidFill>
          </w14:textFill>
        </w:rPr>
      </w:pPr>
      <w:r>
        <w:rPr>
          <w:rFonts w:hint="eastAsia" w:ascii="方正仿宋简体" w:eastAsia="方正仿宋简体"/>
          <w:b/>
          <w:bCs w:val="0"/>
          <w:color w:val="000000" w:themeColor="text1"/>
          <w:sz w:val="32"/>
          <w:szCs w:val="32"/>
          <w14:textFill>
            <w14:solidFill>
              <w14:schemeClr w14:val="tx1"/>
            </w14:solidFill>
          </w14:textFill>
        </w:rPr>
        <w:t>本报告由</w:t>
      </w:r>
      <w:r>
        <w:rPr>
          <w:rFonts w:hint="eastAsia" w:ascii="方正仿宋简体" w:eastAsia="方正仿宋简体"/>
          <w:b/>
          <w:bCs w:val="0"/>
          <w:color w:val="000000" w:themeColor="text1"/>
          <w:sz w:val="32"/>
          <w:szCs w:val="32"/>
          <w:lang w:val="en-US" w:eastAsia="zh-CN"/>
          <w14:textFill>
            <w14:solidFill>
              <w14:schemeClr w14:val="tx1"/>
            </w14:solidFill>
          </w14:textFill>
        </w:rPr>
        <w:t>王因街道</w:t>
      </w:r>
      <w:r>
        <w:rPr>
          <w:rFonts w:hint="eastAsia" w:ascii="方正仿宋简体" w:eastAsia="方正仿宋简体"/>
          <w:b/>
          <w:bCs w:val="0"/>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ascii="方正仿宋简体" w:eastAsia="方正仿宋简体"/>
          <w:b/>
          <w:bCs w:val="0"/>
          <w:color w:val="000000" w:themeColor="text1"/>
          <w:sz w:val="32"/>
          <w:szCs w:val="32"/>
          <w14:textFill>
            <w14:solidFill>
              <w14:schemeClr w14:val="tx1"/>
            </w14:solidFill>
          </w14:textFill>
        </w:rPr>
      </w:pPr>
      <w:r>
        <w:rPr>
          <w:rFonts w:hint="eastAsia" w:ascii="方正仿宋简体" w:eastAsia="方正仿宋简体"/>
          <w:b/>
          <w:bCs w:val="0"/>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eastAsia" w:ascii="方正黑体简体" w:hAnsi="方正黑体简体" w:eastAsia="方正黑体简体" w:cs="方正黑体简体"/>
          <w:b/>
          <w:bCs w:val="0"/>
          <w:i w:val="0"/>
          <w:caps w:val="0"/>
          <w:color w:val="000000"/>
          <w:spacing w:val="0"/>
          <w:sz w:val="32"/>
          <w:szCs w:val="32"/>
        </w:rPr>
      </w:pPr>
      <w:r>
        <w:rPr>
          <w:rFonts w:hint="eastAsia" w:ascii="方正仿宋简体" w:eastAsia="方正仿宋简体"/>
          <w:b/>
          <w:bCs w:val="0"/>
          <w:color w:val="000000" w:themeColor="text1"/>
          <w:sz w:val="32"/>
          <w:szCs w:val="32"/>
          <w14:textFill>
            <w14:solidFill>
              <w14:schemeClr w14:val="tx1"/>
            </w14:solidFill>
          </w14:textFill>
        </w:rPr>
        <w:t>本报告所列数据的统计期限自2021年1月1日起至2021年12月31日止。本报告电子版可在济宁国家高新技术产业开发区”管委会门户网站（www.jnhn.gov.cn）查阅或下载。如对本报告有疑问，请与</w:t>
      </w:r>
      <w:r>
        <w:rPr>
          <w:rFonts w:hint="eastAsia" w:ascii="方正仿宋简体" w:eastAsia="方正仿宋简体"/>
          <w:b/>
          <w:bCs w:val="0"/>
          <w:color w:val="000000" w:themeColor="text1"/>
          <w:sz w:val="32"/>
          <w:szCs w:val="32"/>
          <w:lang w:val="en-US" w:eastAsia="zh-CN"/>
          <w14:textFill>
            <w14:solidFill>
              <w14:schemeClr w14:val="tx1"/>
            </w14:solidFill>
          </w14:textFill>
        </w:rPr>
        <w:t>王因街道办事处</w:t>
      </w:r>
      <w:r>
        <w:rPr>
          <w:rFonts w:hint="eastAsia" w:ascii="方正仿宋简体" w:eastAsia="方正仿宋简体"/>
          <w:b/>
          <w:bCs w:val="0"/>
          <w:color w:val="000000" w:themeColor="text1"/>
          <w:sz w:val="32"/>
          <w:szCs w:val="32"/>
          <w14:textFill>
            <w14:solidFill>
              <w14:schemeClr w14:val="tx1"/>
            </w14:solidFill>
          </w14:textFill>
        </w:rPr>
        <w:t>联系（地址：</w:t>
      </w:r>
      <w:r>
        <w:rPr>
          <w:rFonts w:hint="eastAsia" w:ascii="方正仿宋简体" w:eastAsia="方正仿宋简体"/>
          <w:b/>
          <w:bCs w:val="0"/>
          <w:color w:val="000000" w:themeColor="text1"/>
          <w:sz w:val="32"/>
          <w:szCs w:val="32"/>
          <w:lang w:val="en-US" w:eastAsia="zh-CN"/>
          <w14:textFill>
            <w14:solidFill>
              <w14:schemeClr w14:val="tx1"/>
            </w14:solidFill>
          </w14:textFill>
        </w:rPr>
        <w:t>济宁高新区王因街道办事处</w:t>
      </w:r>
      <w:r>
        <w:rPr>
          <w:rFonts w:hint="eastAsia" w:ascii="方正仿宋简体" w:eastAsia="方正仿宋简体"/>
          <w:b/>
          <w:bCs w:val="0"/>
          <w:color w:val="000000" w:themeColor="text1"/>
          <w:sz w:val="32"/>
          <w:szCs w:val="32"/>
          <w14:textFill>
            <w14:solidFill>
              <w14:schemeClr w14:val="tx1"/>
            </w14:solidFill>
          </w14:textFill>
        </w:rPr>
        <w:t>，联系电话：0537-</w:t>
      </w:r>
      <w:r>
        <w:rPr>
          <w:rFonts w:hint="eastAsia" w:ascii="方正仿宋简体" w:eastAsia="方正仿宋简体"/>
          <w:b/>
          <w:bCs w:val="0"/>
          <w:color w:val="000000" w:themeColor="text1"/>
          <w:sz w:val="32"/>
          <w:szCs w:val="32"/>
          <w:lang w:val="en-US" w:eastAsia="zh-CN"/>
          <w14:textFill>
            <w14:solidFill>
              <w14:schemeClr w14:val="tx1"/>
            </w14:solidFill>
          </w14:textFill>
        </w:rPr>
        <w:t>3255506</w:t>
      </w:r>
      <w:r>
        <w:rPr>
          <w:rFonts w:hint="eastAsia" w:ascii="方正仿宋简体" w:eastAsia="方正仿宋简体"/>
          <w:b/>
          <w:bCs w:val="0"/>
          <w:color w:val="000000" w:themeColor="text1"/>
          <w:sz w:val="32"/>
          <w:szCs w:val="32"/>
          <w14:textFill>
            <w14:solidFill>
              <w14:schemeClr w14:val="tx1"/>
            </w14:solidFill>
          </w14:textFill>
        </w:rPr>
        <w:t>）。</w:t>
      </w:r>
      <w:r>
        <w:rPr>
          <w:rFonts w:hint="eastAsia" w:ascii="方正黑体简体" w:eastAsia="方正黑体简体" w:hAnsiTheme="minorHAnsi" w:cstheme="minorBidi"/>
          <w:b/>
          <w:bCs w:val="0"/>
          <w:color w:val="000000" w:themeColor="text1"/>
          <w:kern w:val="2"/>
          <w:sz w:val="32"/>
          <w:szCs w:val="32"/>
          <w:lang w:val="en-US" w:eastAsia="zh-CN" w:bidi="ar-SA"/>
          <w14:textFill>
            <w14:solidFill>
              <w14:schemeClr w14:val="tx1"/>
            </w14:solidFill>
          </w14:textFill>
        </w:rPr>
        <w:t>一、总体情况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auto"/>
        <w:rPr>
          <w:rFonts w:hint="eastAsia" w:ascii="方正仿宋简体" w:hAnsi="方正仿宋简体" w:eastAsia="方正仿宋简体" w:cs="方正仿宋简体"/>
          <w:b/>
          <w:bCs w:val="0"/>
          <w:sz w:val="32"/>
          <w:szCs w:val="32"/>
          <w:shd w:val="clear" w:color="auto" w:fill="FFFFFF"/>
        </w:rPr>
      </w:pPr>
      <w:r>
        <w:rPr>
          <w:rFonts w:hint="eastAsia" w:ascii="方正仿宋简体" w:hAnsi="方正仿宋简体" w:eastAsia="方正仿宋简体" w:cs="方正仿宋简体"/>
          <w:b/>
          <w:bCs w:val="0"/>
          <w:sz w:val="32"/>
          <w:szCs w:val="32"/>
          <w:shd w:val="clear" w:color="auto" w:fill="FFFFFF"/>
          <w:lang w:val="en-US" w:eastAsia="zh-CN"/>
        </w:rPr>
        <w:t>2021</w:t>
      </w:r>
      <w:r>
        <w:rPr>
          <w:rFonts w:hint="eastAsia" w:ascii="方正仿宋简体" w:hAnsi="方正仿宋简体" w:eastAsia="方正仿宋简体" w:cs="方正仿宋简体"/>
          <w:b/>
          <w:bCs w:val="0"/>
          <w:sz w:val="32"/>
          <w:szCs w:val="32"/>
          <w:shd w:val="clear" w:color="auto" w:fill="FFFFFF"/>
        </w:rPr>
        <w:t>年，</w:t>
      </w:r>
      <w:r>
        <w:rPr>
          <w:rFonts w:hint="eastAsia" w:ascii="方正仿宋简体" w:hAnsi="方正仿宋简体" w:eastAsia="方正仿宋简体" w:cs="方正仿宋简体"/>
          <w:b/>
          <w:bCs w:val="0"/>
          <w:sz w:val="32"/>
          <w:szCs w:val="32"/>
          <w:shd w:val="clear" w:color="auto" w:fill="FFFFFF"/>
          <w:lang w:val="en-US" w:eastAsia="zh-CN"/>
        </w:rPr>
        <w:t>王因</w:t>
      </w:r>
      <w:r>
        <w:rPr>
          <w:rFonts w:hint="eastAsia" w:ascii="方正仿宋简体" w:hAnsi="方正仿宋简体" w:eastAsia="方正仿宋简体" w:cs="方正仿宋简体"/>
          <w:b/>
          <w:bCs w:val="0"/>
          <w:sz w:val="32"/>
          <w:szCs w:val="32"/>
          <w:shd w:val="clear" w:color="auto" w:fill="FFFFFF"/>
        </w:rPr>
        <w:t>街道高度重视政府信息公开工作</w:t>
      </w:r>
      <w:r>
        <w:rPr>
          <w:rFonts w:hint="eastAsia" w:ascii="方正仿宋简体" w:hAnsi="方正仿宋简体" w:eastAsia="方正仿宋简体" w:cs="方正仿宋简体"/>
          <w:b/>
          <w:bCs w:val="0"/>
          <w:sz w:val="32"/>
          <w:szCs w:val="32"/>
          <w:shd w:val="clear" w:color="auto" w:fill="FFFFFF"/>
          <w:lang w:eastAsia="zh-CN"/>
        </w:rPr>
        <w:t>，</w:t>
      </w:r>
      <w:r>
        <w:rPr>
          <w:rFonts w:hint="eastAsia" w:ascii="方正仿宋简体" w:hAnsi="方正仿宋简体" w:eastAsia="方正仿宋简体" w:cs="方正仿宋简体"/>
          <w:b/>
          <w:bCs w:val="0"/>
          <w:sz w:val="32"/>
          <w:szCs w:val="32"/>
          <w:shd w:val="clear" w:color="auto" w:fill="FFFFFF"/>
        </w:rPr>
        <w:t>认真</w:t>
      </w:r>
      <w:r>
        <w:rPr>
          <w:rFonts w:hint="eastAsia" w:ascii="方正仿宋简体" w:hAnsi="方正仿宋简体" w:eastAsia="方正仿宋简体" w:cs="方正仿宋简体"/>
          <w:b/>
          <w:bCs w:val="0"/>
          <w:sz w:val="32"/>
          <w:szCs w:val="32"/>
          <w:shd w:val="clear" w:color="auto" w:fill="FFFFFF"/>
          <w:lang w:val="en-US" w:eastAsia="zh-CN"/>
        </w:rPr>
        <w:t>贯彻落实</w:t>
      </w:r>
      <w:r>
        <w:rPr>
          <w:rFonts w:hint="eastAsia" w:ascii="方正仿宋简体" w:hAnsi="方正仿宋简体" w:eastAsia="方正仿宋简体" w:cs="方正仿宋简体"/>
          <w:b/>
          <w:bCs w:val="0"/>
          <w:sz w:val="32"/>
          <w:szCs w:val="32"/>
          <w:shd w:val="clear" w:color="auto" w:fill="FFFFFF"/>
        </w:rPr>
        <w:t xml:space="preserve">《条例》规定，逐步健全完善政府信息公开工作机制，积极稳妥推进，确保政府信息公开工作依法、规范、有序进行，现将有关工作报告如下：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eastAsia" w:ascii="方正仿宋简体" w:hAnsi="方正仿宋简体" w:eastAsia="方正仿宋简体" w:cs="方正仿宋简体"/>
          <w:b/>
          <w:bCs w:val="0"/>
          <w:color w:val="auto"/>
          <w:sz w:val="32"/>
          <w:szCs w:val="32"/>
          <w:shd w:val="clear" w:color="auto" w:fill="FFFFFF"/>
          <w:lang w:val="en-US" w:eastAsia="zh-CN"/>
        </w:rPr>
      </w:pPr>
      <w:r>
        <w:rPr>
          <w:rFonts w:hint="eastAsia" w:ascii="方正仿宋简体" w:hAnsi="方正仿宋简体" w:eastAsia="方正仿宋简体" w:cs="方正仿宋简体"/>
          <w:b/>
          <w:bCs w:val="0"/>
          <w:color w:val="auto"/>
          <w:sz w:val="32"/>
          <w:szCs w:val="32"/>
          <w:shd w:val="clear" w:color="auto" w:fill="FFFFFF"/>
          <w:lang w:val="en-US" w:eastAsia="zh-CN"/>
        </w:rPr>
        <w:t>2021</w:t>
      </w:r>
      <w:r>
        <w:rPr>
          <w:rFonts w:hint="eastAsia" w:ascii="方正仿宋简体" w:hAnsi="方正仿宋简体" w:eastAsia="方正仿宋简体" w:cs="方正仿宋简体"/>
          <w:b/>
          <w:bCs w:val="0"/>
          <w:color w:val="auto"/>
          <w:sz w:val="32"/>
          <w:szCs w:val="32"/>
          <w:shd w:val="clear" w:color="auto" w:fill="FFFFFF"/>
        </w:rPr>
        <w:t>年我街道累计在济宁高新区管委会门户网站上主动公开政府信息</w:t>
      </w:r>
      <w:r>
        <w:rPr>
          <w:rFonts w:hint="eastAsia" w:ascii="方正仿宋简体" w:hAnsi="方正仿宋简体" w:eastAsia="方正仿宋简体" w:cs="方正仿宋简体"/>
          <w:b/>
          <w:bCs w:val="0"/>
          <w:color w:val="auto"/>
          <w:sz w:val="32"/>
          <w:szCs w:val="32"/>
          <w:shd w:val="clear" w:color="auto" w:fill="FFFFFF"/>
          <w:lang w:val="en-US" w:eastAsia="zh-CN"/>
        </w:rPr>
        <w:t>88</w:t>
      </w:r>
      <w:r>
        <w:rPr>
          <w:rFonts w:hint="eastAsia" w:ascii="方正仿宋简体" w:hAnsi="方正仿宋简体" w:eastAsia="方正仿宋简体" w:cs="方正仿宋简体"/>
          <w:b/>
          <w:bCs w:val="0"/>
          <w:color w:val="auto"/>
          <w:sz w:val="32"/>
          <w:szCs w:val="32"/>
          <w:shd w:val="clear" w:color="auto" w:fill="FFFFFF"/>
        </w:rPr>
        <w:t>条，</w:t>
      </w:r>
      <w:r>
        <w:rPr>
          <w:rFonts w:hint="eastAsia" w:ascii="方正仿宋简体" w:hAnsi="方正仿宋简体" w:eastAsia="方正仿宋简体" w:cs="方正仿宋简体"/>
          <w:b/>
          <w:bCs w:val="0"/>
          <w:color w:val="auto"/>
          <w:sz w:val="32"/>
          <w:szCs w:val="32"/>
          <w:shd w:val="clear" w:color="auto" w:fill="FFFFFF"/>
          <w:lang w:val="en-US" w:eastAsia="zh-CN"/>
        </w:rPr>
        <w:t>其中政策文件类18条，会议公开类12条，规划计划类1条，行政权力运行公开类4条，重点领域信息公开类13条，应急管理类21条，政务动态类17条，主动公开基本目录类1条，试点领域标准目录类1条。</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ascii="方正楷体简体" w:eastAsia="方正楷体简体"/>
          <w:b/>
          <w:bCs w:val="0"/>
          <w:color w:val="000000" w:themeColor="text1"/>
          <w:sz w:val="32"/>
          <w:szCs w:val="32"/>
          <w14:textFill>
            <w14:solidFill>
              <w14:schemeClr w14:val="tx1"/>
            </w14:solidFill>
          </w14:textFill>
        </w:rPr>
      </w:pPr>
      <w:r>
        <w:rPr>
          <w:rFonts w:hint="eastAsia" w:ascii="方正楷体简体" w:eastAsia="方正楷体简体"/>
          <w:b/>
          <w:bCs w:val="0"/>
          <w:color w:val="000000" w:themeColor="text1"/>
          <w:sz w:val="32"/>
          <w:szCs w:val="32"/>
          <w14:textFill>
            <w14:solidFill>
              <w14:schemeClr w14:val="tx1"/>
            </w14:solidFill>
          </w14:textFill>
        </w:rPr>
        <w:t>（一）主动公开情况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ascii="方正仿宋简体" w:eastAsia="方正仿宋简体"/>
          <w:b/>
          <w:bCs w:val="0"/>
          <w:color w:val="000000" w:themeColor="text1"/>
          <w:sz w:val="32"/>
          <w:szCs w:val="32"/>
          <w14:textFill>
            <w14:solidFill>
              <w14:schemeClr w14:val="tx1"/>
            </w14:solidFill>
          </w14:textFill>
        </w:rPr>
      </w:pPr>
      <w:r>
        <w:rPr>
          <w:rFonts w:hint="eastAsia" w:ascii="方正仿宋简体" w:eastAsia="方正仿宋简体"/>
          <w:b/>
          <w:bCs w:val="0"/>
          <w:color w:val="000000" w:themeColor="text1"/>
          <w:sz w:val="32"/>
          <w:szCs w:val="32"/>
          <w14:textFill>
            <w14:solidFill>
              <w14:schemeClr w14:val="tx1"/>
            </w14:solidFill>
          </w14:textFill>
        </w:rPr>
        <w:t>2021年济宁高新区</w:t>
      </w:r>
      <w:r>
        <w:rPr>
          <w:rFonts w:hint="eastAsia" w:ascii="方正仿宋简体" w:eastAsia="方正仿宋简体"/>
          <w:b/>
          <w:bCs w:val="0"/>
          <w:color w:val="000000" w:themeColor="text1"/>
          <w:sz w:val="32"/>
          <w:szCs w:val="32"/>
          <w:lang w:val="en-US" w:eastAsia="zh-CN"/>
          <w14:textFill>
            <w14:solidFill>
              <w14:schemeClr w14:val="tx1"/>
            </w14:solidFill>
          </w14:textFill>
        </w:rPr>
        <w:t>王因街道办事处</w:t>
      </w:r>
      <w:r>
        <w:rPr>
          <w:rFonts w:hint="eastAsia" w:ascii="方正仿宋简体" w:eastAsia="方正仿宋简体"/>
          <w:b/>
          <w:bCs w:val="0"/>
          <w:color w:val="000000" w:themeColor="text1"/>
          <w:sz w:val="32"/>
          <w:szCs w:val="32"/>
          <w14:textFill>
            <w14:solidFill>
              <w14:schemeClr w14:val="tx1"/>
            </w14:solidFill>
          </w14:textFill>
        </w:rPr>
        <w:t>在济宁高新区管委会门户网站主动发布了政策文件、会议公开、</w:t>
      </w:r>
      <w:r>
        <w:rPr>
          <w:rFonts w:hint="eastAsia" w:ascii="方正仿宋简体" w:eastAsia="方正仿宋简体"/>
          <w:b/>
          <w:bCs w:val="0"/>
          <w:color w:val="000000" w:themeColor="text1"/>
          <w:sz w:val="32"/>
          <w:szCs w:val="32"/>
          <w:lang w:val="en-US" w:eastAsia="zh-CN"/>
          <w14:textFill>
            <w14:solidFill>
              <w14:schemeClr w14:val="tx1"/>
            </w14:solidFill>
          </w14:textFill>
        </w:rPr>
        <w:t>规划</w:t>
      </w:r>
      <w:r>
        <w:rPr>
          <w:rFonts w:hint="eastAsia" w:ascii="方正仿宋简体" w:eastAsia="方正仿宋简体"/>
          <w:b/>
          <w:bCs w:val="0"/>
          <w:color w:val="000000" w:themeColor="text1"/>
          <w:sz w:val="32"/>
          <w:szCs w:val="32"/>
          <w14:textFill>
            <w14:solidFill>
              <w14:schemeClr w14:val="tx1"/>
            </w14:solidFill>
          </w14:textFill>
        </w:rPr>
        <w:t>计划、行政权力运行公开和重点领域信息公开等方面信息</w:t>
      </w:r>
      <w:r>
        <w:rPr>
          <w:rFonts w:hint="eastAsia" w:ascii="方正仿宋简体" w:eastAsia="方正仿宋简体"/>
          <w:b/>
          <w:bCs w:val="0"/>
          <w:color w:val="000000" w:themeColor="text1"/>
          <w:sz w:val="32"/>
          <w:szCs w:val="32"/>
          <w:lang w:val="en-US" w:eastAsia="zh-CN"/>
          <w14:textFill>
            <w14:solidFill>
              <w14:schemeClr w14:val="tx1"/>
            </w14:solidFill>
          </w14:textFill>
        </w:rPr>
        <w:t>88</w:t>
      </w:r>
      <w:r>
        <w:rPr>
          <w:rFonts w:hint="eastAsia" w:ascii="方正仿宋简体" w:eastAsia="方正仿宋简体"/>
          <w:b/>
          <w:bCs w:val="0"/>
          <w:color w:val="000000" w:themeColor="text1"/>
          <w:sz w:val="32"/>
          <w:szCs w:val="32"/>
          <w14:textFill>
            <w14:solidFill>
              <w14:schemeClr w14:val="tx1"/>
            </w14:solidFill>
          </w14:textFill>
        </w:rPr>
        <w:t>条，全面公开</w:t>
      </w:r>
      <w:r>
        <w:rPr>
          <w:rFonts w:hint="eastAsia" w:ascii="方正仿宋简体" w:eastAsia="方正仿宋简体"/>
          <w:b/>
          <w:bCs w:val="0"/>
          <w:color w:val="000000" w:themeColor="text1"/>
          <w:sz w:val="32"/>
          <w:szCs w:val="32"/>
          <w:lang w:val="en-US" w:eastAsia="zh-CN"/>
          <w14:textFill>
            <w14:solidFill>
              <w14:schemeClr w14:val="tx1"/>
            </w14:solidFill>
          </w14:textFill>
        </w:rPr>
        <w:t>展现王因街道办事处</w:t>
      </w:r>
      <w:r>
        <w:rPr>
          <w:rFonts w:hint="eastAsia" w:ascii="方正仿宋简体" w:eastAsia="方正仿宋简体"/>
          <w:b/>
          <w:bCs w:val="0"/>
          <w:color w:val="000000" w:themeColor="text1"/>
          <w:sz w:val="32"/>
          <w:szCs w:val="32"/>
          <w14:textFill>
            <w14:solidFill>
              <w14:schemeClr w14:val="tx1"/>
            </w14:solidFill>
          </w14:textFill>
        </w:rPr>
        <w:t>各方面工作。</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楷体简体" w:hAnsi="Times New Roman" w:eastAsia="方正楷体简体" w:cs="Times New Roman"/>
          <w:b/>
          <w:bCs w:val="0"/>
          <w:color w:val="000000" w:themeColor="text1"/>
          <w:sz w:val="32"/>
          <w:szCs w:val="32"/>
          <w:lang w:val="en-US" w:eastAsia="zh-CN"/>
          <w14:textFill>
            <w14:solidFill>
              <w14:schemeClr w14:val="tx1"/>
            </w14:solidFill>
          </w14:textFill>
        </w:rPr>
      </w:pPr>
      <w:r>
        <w:rPr>
          <w:rFonts w:hint="eastAsia" w:ascii="方正楷体简体" w:hAnsi="Times New Roman" w:eastAsia="方正楷体简体" w:cs="Times New Roman"/>
          <w:b/>
          <w:bCs w:val="0"/>
          <w:color w:val="000000" w:themeColor="text1"/>
          <w:sz w:val="32"/>
          <w:szCs w:val="32"/>
          <w:lang w:val="en-US" w:eastAsia="zh-CN"/>
          <w14:textFill>
            <w14:solidFill>
              <w14:schemeClr w14:val="tx1"/>
            </w14:solidFill>
          </w14:textFill>
        </w:rPr>
        <w:t>（二）依申请公开情况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仿宋简体" w:hAnsi="方正仿宋简体" w:eastAsia="方正仿宋简体" w:cs="方正仿宋简体"/>
          <w:b/>
          <w:bCs w:val="0"/>
          <w:color w:val="auto"/>
          <w:kern w:val="0"/>
          <w:sz w:val="32"/>
          <w:szCs w:val="32"/>
          <w:shd w:val="clear" w:color="auto" w:fill="FFFFFF"/>
          <w:lang w:val="en-US" w:eastAsia="zh-CN" w:bidi="ar"/>
        </w:rPr>
      </w:pPr>
      <w:r>
        <w:rPr>
          <w:rFonts w:hint="eastAsia" w:ascii="方正仿宋简体" w:hAnsi="方正仿宋简体" w:eastAsia="方正仿宋简体" w:cs="方正仿宋简体"/>
          <w:b/>
          <w:bCs w:val="0"/>
          <w:color w:val="auto"/>
          <w:kern w:val="0"/>
          <w:sz w:val="32"/>
          <w:szCs w:val="32"/>
          <w:shd w:val="clear" w:color="auto" w:fill="FFFFFF"/>
          <w:lang w:val="en-US" w:eastAsia="zh-CN" w:bidi="ar"/>
        </w:rPr>
        <w:t>济宁高新区王因街道办事处2021年无依申请公开的案件。</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楷体简体" w:hAnsi="Times New Roman" w:eastAsia="方正楷体简体" w:cs="Times New Roman"/>
          <w:b/>
          <w:bCs w:val="0"/>
          <w:color w:val="000000" w:themeColor="text1"/>
          <w:sz w:val="32"/>
          <w:szCs w:val="32"/>
          <w:lang w:val="en-US" w:eastAsia="zh-CN"/>
          <w14:textFill>
            <w14:solidFill>
              <w14:schemeClr w14:val="tx1"/>
            </w14:solidFill>
          </w14:textFill>
        </w:rPr>
      </w:pPr>
      <w:r>
        <w:rPr>
          <w:rFonts w:hint="eastAsia" w:ascii="方正楷体简体" w:hAnsi="Times New Roman" w:eastAsia="方正楷体简体" w:cs="Times New Roman"/>
          <w:b/>
          <w:bCs w:val="0"/>
          <w:color w:val="000000" w:themeColor="text1"/>
          <w:sz w:val="32"/>
          <w:szCs w:val="32"/>
          <w:lang w:val="en-US" w:eastAsia="zh-CN"/>
          <w14:textFill>
            <w14:solidFill>
              <w14:schemeClr w14:val="tx1"/>
            </w14:solidFill>
          </w14:textFill>
        </w:rPr>
        <w:t>（三）政府信息管理情况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仿宋简体" w:hAnsi="方正仿宋简体" w:eastAsia="方正仿宋简体" w:cs="方正仿宋简体"/>
          <w:b/>
          <w:bCs w:val="0"/>
          <w:color w:val="auto"/>
          <w:kern w:val="0"/>
          <w:sz w:val="32"/>
          <w:szCs w:val="32"/>
          <w:shd w:val="clear" w:color="auto" w:fill="FFFFFF"/>
          <w:lang w:val="en-US" w:eastAsia="zh-CN" w:bidi="ar"/>
        </w:rPr>
      </w:pPr>
      <w:r>
        <w:rPr>
          <w:rFonts w:hint="eastAsia" w:ascii="方正仿宋简体" w:hAnsi="方正仿宋简体" w:eastAsia="方正仿宋简体" w:cs="方正仿宋简体"/>
          <w:b/>
          <w:bCs w:val="0"/>
          <w:color w:val="auto"/>
          <w:kern w:val="0"/>
          <w:sz w:val="32"/>
          <w:szCs w:val="32"/>
          <w:shd w:val="clear" w:color="auto" w:fill="FFFFFF"/>
          <w:lang w:val="en-US" w:eastAsia="zh-CN" w:bidi="ar"/>
        </w:rPr>
        <w:t>办事处已安排党政办工作人员负责信息发布前“审核”工作，做好合规合法、语言文字、内容格式、保密审查等各方面把关工作，避免信息发布不当造成不良后果。</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楷体简体" w:hAnsi="Times New Roman" w:eastAsia="方正楷体简体" w:cs="Times New Roman"/>
          <w:b/>
          <w:bCs w:val="0"/>
          <w:color w:val="000000" w:themeColor="text1"/>
          <w:sz w:val="32"/>
          <w:szCs w:val="32"/>
          <w:lang w:val="en-US" w:eastAsia="zh-CN"/>
          <w14:textFill>
            <w14:solidFill>
              <w14:schemeClr w14:val="tx1"/>
            </w14:solidFill>
          </w14:textFill>
        </w:rPr>
      </w:pPr>
      <w:r>
        <w:rPr>
          <w:rFonts w:hint="eastAsia" w:ascii="方正楷体简体" w:hAnsi="Times New Roman" w:eastAsia="方正楷体简体" w:cs="Times New Roman"/>
          <w:b/>
          <w:bCs w:val="0"/>
          <w:color w:val="000000" w:themeColor="text1"/>
          <w:sz w:val="32"/>
          <w:szCs w:val="32"/>
          <w:lang w:val="en-US" w:eastAsia="zh-CN"/>
          <w14:textFill>
            <w14:solidFill>
              <w14:schemeClr w14:val="tx1"/>
            </w14:solidFill>
          </w14:textFill>
        </w:rPr>
        <w:t>（四）政府信息公开平台建设情况</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仿宋简体" w:hAnsi="方正仿宋简体" w:eastAsia="方正仿宋简体" w:cs="方正仿宋简体"/>
          <w:b/>
          <w:bCs w:val="0"/>
          <w:color w:val="auto"/>
          <w:kern w:val="0"/>
          <w:sz w:val="32"/>
          <w:szCs w:val="32"/>
          <w:shd w:val="clear" w:color="auto" w:fill="FFFFFF"/>
          <w:lang w:val="en-US" w:eastAsia="zh-CN" w:bidi="ar"/>
        </w:rPr>
      </w:pPr>
      <w:r>
        <w:rPr>
          <w:rFonts w:hint="eastAsia" w:ascii="方正仿宋简体" w:hAnsi="方正仿宋简体" w:eastAsia="方正仿宋简体" w:cs="方正仿宋简体"/>
          <w:b/>
          <w:bCs w:val="0"/>
          <w:color w:val="auto"/>
          <w:kern w:val="0"/>
          <w:sz w:val="32"/>
          <w:szCs w:val="32"/>
          <w:shd w:val="clear" w:color="auto" w:fill="FFFFFF"/>
          <w:lang w:val="en-US" w:eastAsia="zh-CN" w:bidi="ar"/>
        </w:rPr>
        <w:t>街道办事处已安排党政办专人负责更新管委会网站行政执法公示专栏和双随机一公开专栏，将行政执法情况和双随机一公开情况及时、准确地向社会公众发布，接受公众监督。</w:t>
      </w:r>
    </w:p>
    <w:p>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方正楷体简体" w:hAnsi="Times New Roman" w:eastAsia="方正楷体简体" w:cs="Times New Roman"/>
          <w:b/>
          <w:bCs w:val="0"/>
          <w:color w:val="000000" w:themeColor="text1"/>
          <w:sz w:val="32"/>
          <w:szCs w:val="32"/>
          <w:lang w:val="en-US" w:eastAsia="zh-CN"/>
          <w14:textFill>
            <w14:solidFill>
              <w14:schemeClr w14:val="tx1"/>
            </w14:solidFill>
          </w14:textFill>
        </w:rPr>
      </w:pPr>
      <w:r>
        <w:rPr>
          <w:rFonts w:hint="eastAsia" w:ascii="方正楷体简体" w:hAnsi="Times New Roman" w:eastAsia="方正楷体简体" w:cs="Times New Roman"/>
          <w:b/>
          <w:bCs w:val="0"/>
          <w:color w:val="000000" w:themeColor="text1"/>
          <w:sz w:val="32"/>
          <w:szCs w:val="32"/>
          <w:lang w:val="en-US" w:eastAsia="zh-CN"/>
          <w14:textFill>
            <w14:solidFill>
              <w14:schemeClr w14:val="tx1"/>
            </w14:solidFill>
          </w14:textFill>
        </w:rPr>
        <w:t>（五）监督保障情况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textAlignment w:val="auto"/>
        <w:rPr>
          <w:rFonts w:hint="eastAsia" w:ascii="宋体" w:hAnsi="宋体" w:eastAsia="宋体" w:cs="宋体"/>
          <w:b/>
          <w:bCs w:val="0"/>
          <w:i w:val="0"/>
          <w:caps w:val="0"/>
          <w:color w:val="000000"/>
          <w:spacing w:val="0"/>
          <w:sz w:val="31"/>
          <w:szCs w:val="31"/>
          <w:shd w:val="clear" w:fill="FFFFFF"/>
        </w:rPr>
      </w:pPr>
      <w:r>
        <w:rPr>
          <w:rFonts w:hint="eastAsia" w:ascii="方正仿宋简体" w:hAnsi="方正仿宋简体" w:eastAsia="方正仿宋简体" w:cs="方正仿宋简体"/>
          <w:b/>
          <w:bCs w:val="0"/>
          <w:color w:val="auto"/>
          <w:kern w:val="0"/>
          <w:sz w:val="32"/>
          <w:szCs w:val="32"/>
          <w:shd w:val="clear" w:color="auto" w:fill="FFFFFF"/>
          <w:lang w:val="en-US" w:eastAsia="zh-CN" w:bidi="ar"/>
        </w:rPr>
        <w:t>济宁高新区王因街道办事处政务信息公开工作由专人进行总体监督调度，党政办具体承办，且设置一名兼职人员具体办理政务信息审批单的收集及政务信息的上传工作。</w:t>
      </w:r>
    </w:p>
    <w:p>
      <w:pPr>
        <w:pStyle w:val="3"/>
        <w:keepNext w:val="0"/>
        <w:keepLines w:val="0"/>
        <w:widowControl/>
        <w:suppressLineNumbers w:val="0"/>
        <w:shd w:val="clear" w:fill="FFFFFF"/>
        <w:spacing w:before="0" w:beforeAutospacing="0" w:after="0" w:afterAutospacing="0" w:line="420" w:lineRule="atLeast"/>
        <w:ind w:left="0" w:right="0" w:firstLine="641" w:firstLineChars="200"/>
        <w:rPr>
          <w:rStyle w:val="6"/>
          <w:rFonts w:hint="eastAsia" w:ascii="方正黑体简体" w:hAnsi="方正黑体简体" w:eastAsia="方正黑体简体" w:cs="方正黑体简体"/>
          <w:b/>
          <w:bCs w:val="0"/>
          <w:i w:val="0"/>
          <w:caps w:val="0"/>
          <w:color w:val="000000"/>
          <w:spacing w:val="0"/>
          <w:sz w:val="32"/>
          <w:szCs w:val="32"/>
          <w:shd w:val="clear" w:fill="FFFFFF"/>
        </w:rPr>
      </w:pPr>
      <w:r>
        <w:rPr>
          <w:rStyle w:val="6"/>
          <w:rFonts w:hint="eastAsia" w:ascii="方正黑体简体" w:hAnsi="方正黑体简体" w:eastAsia="方正黑体简体" w:cs="方正黑体简体"/>
          <w:b/>
          <w:bCs w:val="0"/>
          <w:i w:val="0"/>
          <w:caps w:val="0"/>
          <w:color w:val="000000"/>
          <w:spacing w:val="0"/>
          <w:sz w:val="32"/>
          <w:szCs w:val="32"/>
          <w:shd w:val="clear" w:fill="FFFFFF"/>
          <w:lang w:val="en-US" w:eastAsia="zh-CN"/>
        </w:rPr>
        <w:t>二、</w:t>
      </w:r>
      <w:r>
        <w:rPr>
          <w:rStyle w:val="6"/>
          <w:rFonts w:hint="eastAsia" w:ascii="方正黑体简体" w:hAnsi="方正黑体简体" w:eastAsia="方正黑体简体" w:cs="方正黑体简体"/>
          <w:b/>
          <w:bCs w:val="0"/>
          <w:i w:val="0"/>
          <w:caps w:val="0"/>
          <w:color w:val="000000"/>
          <w:spacing w:val="0"/>
          <w:sz w:val="32"/>
          <w:szCs w:val="32"/>
          <w:shd w:val="clear" w:fill="FFFFFF"/>
        </w:rPr>
        <w:t>主动公开政府信息情况统计表模板</w:t>
      </w:r>
    </w:p>
    <w:tbl>
      <w:tblPr>
        <w:tblStyle w:val="4"/>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06"/>
        <w:gridCol w:w="2206"/>
        <w:gridCol w:w="2206"/>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ascii="方正黑体简体" w:hAnsi="黑体" w:eastAsia="方正黑体简体" w:cs="宋体"/>
                <w:b/>
                <w:bCs w:val="0"/>
                <w:color w:val="000000"/>
                <w:sz w:val="24"/>
                <w:szCs w:val="24"/>
              </w:rPr>
            </w:pPr>
            <w:r>
              <w:rPr>
                <w:rFonts w:hint="eastAsia" w:ascii="方正黑体简体" w:hAnsi="黑体" w:eastAsia="方正黑体简体" w:cs="宋体"/>
                <w:b/>
                <w:bCs w:val="0"/>
                <w:color w:val="000000"/>
                <w:sz w:val="24"/>
                <w:szCs w:val="24"/>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信息内容</w:t>
            </w:r>
          </w:p>
        </w:tc>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本年制发件数</w:t>
            </w:r>
          </w:p>
        </w:tc>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本年废止件数</w:t>
            </w:r>
          </w:p>
        </w:tc>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规章</w:t>
            </w:r>
          </w:p>
        </w:tc>
        <w:tc>
          <w:tcPr>
            <w:tcW w:w="2206" w:type="dxa"/>
            <w:shd w:val="clear" w:color="auto" w:fill="FFFFFF" w:themeFill="background1"/>
            <w:vAlign w:val="center"/>
          </w:tcPr>
          <w:p>
            <w:pPr>
              <w:widowControl/>
              <w:spacing w:line="340" w:lineRule="exact"/>
              <w:jc w:val="left"/>
              <w:rPr>
                <w:rFonts w:hint="eastAsia" w:ascii="方正仿宋简体" w:hAnsi="宋体" w:eastAsia="方正仿宋简体" w:cs="宋体"/>
                <w:b/>
                <w:bCs w:val="0"/>
                <w:color w:val="000000"/>
                <w:sz w:val="24"/>
                <w:szCs w:val="24"/>
                <w:lang w:val="en-US" w:eastAsia="zh-CN"/>
              </w:rPr>
            </w:pPr>
            <w:r>
              <w:rPr>
                <w:rFonts w:hint="eastAsia" w:ascii="方正仿宋简体" w:hAnsi="宋体" w:eastAsia="方正仿宋简体" w:cs="宋体"/>
                <w:b/>
                <w:bCs w:val="0"/>
                <w:color w:val="000000"/>
                <w:sz w:val="24"/>
                <w:szCs w:val="24"/>
              </w:rPr>
              <w:t>　　</w:t>
            </w:r>
            <w:r>
              <w:rPr>
                <w:rFonts w:hint="eastAsia" w:ascii="方正仿宋简体" w:hAnsi="宋体" w:eastAsia="方正仿宋简体" w:cs="宋体"/>
                <w:b/>
                <w:bCs w:val="0"/>
                <w:color w:val="000000"/>
                <w:sz w:val="24"/>
                <w:szCs w:val="24"/>
                <w:lang w:val="en-US" w:eastAsia="zh-CN"/>
              </w:rPr>
              <w:t>0</w:t>
            </w:r>
          </w:p>
        </w:tc>
        <w:tc>
          <w:tcPr>
            <w:tcW w:w="2206" w:type="dxa"/>
            <w:shd w:val="clear" w:color="auto" w:fill="FFFFFF" w:themeFill="background1"/>
            <w:vAlign w:val="center"/>
          </w:tcPr>
          <w:p>
            <w:pPr>
              <w:widowControl/>
              <w:spacing w:line="340" w:lineRule="exact"/>
              <w:jc w:val="left"/>
              <w:rPr>
                <w:rFonts w:hint="eastAsia" w:ascii="方正仿宋简体" w:hAnsi="宋体" w:eastAsia="方正仿宋简体" w:cs="宋体"/>
                <w:b/>
                <w:bCs w:val="0"/>
                <w:color w:val="000000"/>
                <w:sz w:val="24"/>
                <w:szCs w:val="24"/>
                <w:lang w:val="en-US" w:eastAsia="zh-CN"/>
              </w:rPr>
            </w:pPr>
            <w:r>
              <w:rPr>
                <w:rFonts w:hint="eastAsia" w:ascii="方正仿宋简体" w:hAnsi="宋体" w:eastAsia="方正仿宋简体" w:cs="宋体"/>
                <w:b/>
                <w:bCs w:val="0"/>
                <w:color w:val="000000"/>
                <w:sz w:val="24"/>
                <w:szCs w:val="24"/>
              </w:rPr>
              <w:t> 　</w:t>
            </w:r>
            <w:r>
              <w:rPr>
                <w:rFonts w:hint="eastAsia" w:ascii="方正仿宋简体" w:hAnsi="宋体" w:eastAsia="方正仿宋简体" w:cs="宋体"/>
                <w:b/>
                <w:bCs w:val="0"/>
                <w:color w:val="000000"/>
                <w:sz w:val="24"/>
                <w:szCs w:val="24"/>
                <w:lang w:val="en-US" w:eastAsia="zh-CN"/>
              </w:rPr>
              <w:t>0</w:t>
            </w:r>
          </w:p>
        </w:tc>
        <w:tc>
          <w:tcPr>
            <w:tcW w:w="2206" w:type="dxa"/>
            <w:shd w:val="clear" w:color="auto" w:fill="FFFFFF" w:themeFill="background1"/>
            <w:vAlign w:val="center"/>
          </w:tcPr>
          <w:p>
            <w:pPr>
              <w:widowControl/>
              <w:spacing w:line="340" w:lineRule="exact"/>
              <w:jc w:val="left"/>
              <w:rPr>
                <w:rFonts w:hint="eastAsia" w:ascii="方正仿宋简体" w:hAnsi="Calibri" w:eastAsia="方正仿宋简体" w:cs="Calibri"/>
                <w:b/>
                <w:bCs w:val="0"/>
                <w:color w:val="000000"/>
                <w:sz w:val="24"/>
                <w:szCs w:val="24"/>
                <w:lang w:val="en-US" w:eastAsia="zh-CN"/>
              </w:rPr>
            </w:pPr>
            <w:r>
              <w:rPr>
                <w:rFonts w:hint="eastAsia" w:ascii="方正仿宋简体" w:hAnsi="Calibri" w:eastAsia="方正仿宋简体" w:cs="Calibri"/>
                <w:b/>
                <w:bCs w:val="0"/>
                <w:color w:val="000000"/>
                <w:sz w:val="24"/>
                <w:szCs w:val="24"/>
              </w:rPr>
              <w:t>　</w:t>
            </w:r>
            <w:r>
              <w:rPr>
                <w:rFonts w:hint="eastAsia" w:ascii="方正仿宋简体" w:hAnsi="Calibri" w:eastAsia="方正仿宋简体" w:cs="Calibri"/>
                <w:b/>
                <w:bCs w:val="0"/>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行政规范性文件</w:t>
            </w:r>
          </w:p>
        </w:tc>
        <w:tc>
          <w:tcPr>
            <w:tcW w:w="2206" w:type="dxa"/>
            <w:shd w:val="clear" w:color="auto" w:fill="FFFFFF" w:themeFill="background1"/>
            <w:vAlign w:val="center"/>
          </w:tcPr>
          <w:p>
            <w:pPr>
              <w:widowControl/>
              <w:spacing w:line="340" w:lineRule="exact"/>
              <w:jc w:val="left"/>
              <w:rPr>
                <w:rFonts w:hint="eastAsia" w:ascii="方正仿宋简体" w:hAnsi="宋体" w:eastAsia="方正仿宋简体" w:cs="宋体"/>
                <w:b/>
                <w:bCs w:val="0"/>
                <w:color w:val="000000"/>
                <w:sz w:val="24"/>
                <w:szCs w:val="24"/>
                <w:lang w:val="en-US" w:eastAsia="zh-CN"/>
              </w:rPr>
            </w:pPr>
            <w:r>
              <w:rPr>
                <w:rFonts w:hint="eastAsia" w:ascii="方正仿宋简体" w:hAnsi="宋体" w:eastAsia="方正仿宋简体" w:cs="宋体"/>
                <w:b/>
                <w:bCs w:val="0"/>
                <w:color w:val="000000"/>
                <w:sz w:val="24"/>
                <w:szCs w:val="24"/>
              </w:rPr>
              <w:t>　　</w:t>
            </w:r>
            <w:r>
              <w:rPr>
                <w:rFonts w:hint="eastAsia" w:ascii="方正仿宋简体" w:hAnsi="宋体" w:eastAsia="方正仿宋简体" w:cs="宋体"/>
                <w:b/>
                <w:bCs w:val="0"/>
                <w:color w:val="000000"/>
                <w:sz w:val="24"/>
                <w:szCs w:val="24"/>
                <w:lang w:val="en-US" w:eastAsia="zh-CN"/>
              </w:rPr>
              <w:t>0</w:t>
            </w:r>
          </w:p>
        </w:tc>
        <w:tc>
          <w:tcPr>
            <w:tcW w:w="2206" w:type="dxa"/>
            <w:shd w:val="clear" w:color="auto" w:fill="FFFFFF" w:themeFill="background1"/>
            <w:vAlign w:val="center"/>
          </w:tcPr>
          <w:p>
            <w:pPr>
              <w:widowControl/>
              <w:spacing w:line="340" w:lineRule="exact"/>
              <w:jc w:val="left"/>
              <w:rPr>
                <w:rFonts w:hint="eastAsia" w:ascii="方正仿宋简体" w:hAnsi="宋体" w:eastAsia="方正仿宋简体" w:cs="宋体"/>
                <w:b/>
                <w:bCs w:val="0"/>
                <w:color w:val="000000"/>
                <w:sz w:val="24"/>
                <w:szCs w:val="24"/>
                <w:lang w:val="en-US" w:eastAsia="zh-CN"/>
              </w:rPr>
            </w:pPr>
            <w:r>
              <w:rPr>
                <w:rFonts w:hint="eastAsia" w:ascii="方正仿宋简体" w:hAnsi="宋体" w:eastAsia="方正仿宋简体" w:cs="宋体"/>
                <w:b/>
                <w:bCs w:val="0"/>
                <w:color w:val="000000"/>
                <w:sz w:val="24"/>
                <w:szCs w:val="24"/>
              </w:rPr>
              <w:t> 　</w:t>
            </w:r>
            <w:r>
              <w:rPr>
                <w:rFonts w:hint="eastAsia" w:ascii="方正仿宋简体" w:hAnsi="宋体" w:eastAsia="方正仿宋简体" w:cs="宋体"/>
                <w:b/>
                <w:bCs w:val="0"/>
                <w:color w:val="000000"/>
                <w:sz w:val="24"/>
                <w:szCs w:val="24"/>
                <w:lang w:val="en-US" w:eastAsia="zh-CN"/>
              </w:rPr>
              <w:t>0</w:t>
            </w:r>
          </w:p>
        </w:tc>
        <w:tc>
          <w:tcPr>
            <w:tcW w:w="2206" w:type="dxa"/>
            <w:shd w:val="clear" w:color="auto" w:fill="FFFFFF" w:themeFill="background1"/>
            <w:vAlign w:val="center"/>
          </w:tcPr>
          <w:p>
            <w:pPr>
              <w:widowControl/>
              <w:spacing w:line="340" w:lineRule="exact"/>
              <w:jc w:val="left"/>
              <w:rPr>
                <w:rFonts w:hint="eastAsia" w:ascii="方正仿宋简体" w:hAnsi="Calibri" w:eastAsia="方正仿宋简体" w:cs="Calibri"/>
                <w:b/>
                <w:bCs w:val="0"/>
                <w:color w:val="000000"/>
                <w:sz w:val="24"/>
                <w:szCs w:val="24"/>
                <w:lang w:val="en-US" w:eastAsia="zh-CN"/>
              </w:rPr>
            </w:pPr>
            <w:r>
              <w:rPr>
                <w:rFonts w:hint="eastAsia" w:ascii="方正仿宋简体" w:hAnsi="Calibri" w:eastAsia="方正仿宋简体" w:cs="Calibri"/>
                <w:b/>
                <w:bCs w:val="0"/>
                <w:color w:val="000000"/>
                <w:sz w:val="24"/>
                <w:szCs w:val="24"/>
              </w:rPr>
              <w:t>　</w:t>
            </w:r>
            <w:r>
              <w:rPr>
                <w:rFonts w:hint="eastAsia" w:ascii="方正仿宋简体" w:hAnsi="Calibri" w:eastAsia="方正仿宋简体" w:cs="Calibri"/>
                <w:b/>
                <w:bCs w:val="0"/>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ascii="方正仿宋简体" w:hAnsi="黑体" w:eastAsia="方正仿宋简体" w:cs="宋体"/>
                <w:b/>
                <w:bCs w:val="0"/>
                <w:color w:val="000000"/>
                <w:sz w:val="24"/>
                <w:szCs w:val="24"/>
              </w:rPr>
            </w:pPr>
            <w:r>
              <w:rPr>
                <w:rFonts w:hint="eastAsia" w:ascii="方正黑体简体" w:hAnsi="黑体" w:eastAsia="方正黑体简体" w:cs="宋体"/>
                <w:b/>
                <w:bCs w:val="0"/>
                <w:color w:val="000000"/>
                <w:sz w:val="24"/>
                <w:szCs w:val="24"/>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信息内容</w:t>
            </w:r>
          </w:p>
        </w:tc>
        <w:tc>
          <w:tcPr>
            <w:tcW w:w="6618" w:type="dxa"/>
            <w:gridSpan w:val="3"/>
            <w:shd w:val="clear" w:color="auto" w:fill="FFFFFF" w:themeFill="background1"/>
            <w:vAlign w:val="center"/>
          </w:tcPr>
          <w:p>
            <w:pPr>
              <w:widowControl/>
              <w:spacing w:line="340" w:lineRule="exact"/>
              <w:jc w:val="center"/>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行政许可</w:t>
            </w:r>
          </w:p>
        </w:tc>
        <w:tc>
          <w:tcPr>
            <w:tcW w:w="6618" w:type="dxa"/>
            <w:gridSpan w:val="3"/>
            <w:shd w:val="clear" w:color="auto" w:fill="FFFFFF" w:themeFill="background1"/>
            <w:vAlign w:val="center"/>
          </w:tcPr>
          <w:p>
            <w:pPr>
              <w:widowControl/>
              <w:spacing w:line="340" w:lineRule="exact"/>
              <w:jc w:val="left"/>
              <w:rPr>
                <w:rFonts w:hint="eastAsia" w:ascii="方正仿宋简体" w:hAnsi="Calibri" w:eastAsia="方正仿宋简体" w:cs="Calibri"/>
                <w:b/>
                <w:bCs w:val="0"/>
                <w:color w:val="000000"/>
                <w:sz w:val="24"/>
                <w:szCs w:val="24"/>
                <w:lang w:val="en-US" w:eastAsia="zh-CN"/>
              </w:rPr>
            </w:pPr>
            <w:r>
              <w:rPr>
                <w:rFonts w:hint="eastAsia" w:ascii="方正仿宋简体" w:hAnsi="Calibri" w:eastAsia="方正仿宋简体" w:cs="Calibri"/>
                <w:b/>
                <w:bCs w:val="0"/>
                <w:color w:val="000000"/>
                <w:sz w:val="24"/>
                <w:szCs w:val="24"/>
              </w:rPr>
              <w:t>　</w:t>
            </w:r>
            <w:r>
              <w:rPr>
                <w:rFonts w:hint="eastAsia" w:ascii="方正仿宋简体" w:hAnsi="Calibri" w:eastAsia="方正仿宋简体" w:cs="Calibri"/>
                <w:b/>
                <w:bCs w:val="0"/>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ascii="方正仿宋简体" w:hAnsi="黑体" w:eastAsia="方正仿宋简体" w:cs="宋体"/>
                <w:b/>
                <w:bCs w:val="0"/>
                <w:color w:val="000000"/>
                <w:sz w:val="24"/>
                <w:szCs w:val="24"/>
              </w:rPr>
            </w:pPr>
            <w:r>
              <w:rPr>
                <w:rFonts w:hint="eastAsia" w:ascii="方正黑体简体" w:hAnsi="黑体" w:eastAsia="方正黑体简体" w:cs="宋体"/>
                <w:b/>
                <w:bCs w:val="0"/>
                <w:color w:val="000000"/>
                <w:sz w:val="24"/>
                <w:szCs w:val="24"/>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信息内容</w:t>
            </w:r>
          </w:p>
        </w:tc>
        <w:tc>
          <w:tcPr>
            <w:tcW w:w="6618" w:type="dxa"/>
            <w:gridSpan w:val="3"/>
            <w:shd w:val="clear" w:color="auto" w:fill="FFFFFF" w:themeFill="background1"/>
            <w:vAlign w:val="center"/>
          </w:tcPr>
          <w:p>
            <w:pPr>
              <w:widowControl/>
              <w:spacing w:line="340" w:lineRule="exact"/>
              <w:jc w:val="center"/>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行政处罚</w:t>
            </w:r>
          </w:p>
        </w:tc>
        <w:tc>
          <w:tcPr>
            <w:tcW w:w="6618" w:type="dxa"/>
            <w:gridSpan w:val="3"/>
            <w:shd w:val="clear" w:color="auto" w:fill="FFFFFF" w:themeFill="background1"/>
            <w:vAlign w:val="center"/>
          </w:tcPr>
          <w:p>
            <w:pPr>
              <w:widowControl/>
              <w:spacing w:line="340" w:lineRule="exact"/>
              <w:jc w:val="left"/>
              <w:rPr>
                <w:rFonts w:hint="eastAsia" w:ascii="方正仿宋简体" w:hAnsi="宋体" w:eastAsia="方正仿宋简体" w:cs="宋体"/>
                <w:b/>
                <w:bCs w:val="0"/>
                <w:color w:val="000000"/>
                <w:sz w:val="24"/>
                <w:szCs w:val="24"/>
                <w:lang w:val="en-US" w:eastAsia="zh-CN"/>
              </w:rPr>
            </w:pPr>
            <w:r>
              <w:rPr>
                <w:rFonts w:hint="eastAsia" w:ascii="方正仿宋简体" w:hAnsi="宋体" w:eastAsia="方正仿宋简体" w:cs="宋体"/>
                <w:b/>
                <w:bCs w:val="0"/>
                <w:color w:val="000000"/>
                <w:sz w:val="24"/>
                <w:szCs w:val="24"/>
              </w:rPr>
              <w:t>　</w:t>
            </w:r>
            <w:r>
              <w:rPr>
                <w:rFonts w:hint="eastAsia" w:ascii="方正仿宋简体" w:hAnsi="宋体" w:eastAsia="方正仿宋简体" w:cs="宋体"/>
                <w:b/>
                <w:bCs w:val="0"/>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行政强制</w:t>
            </w:r>
          </w:p>
        </w:tc>
        <w:tc>
          <w:tcPr>
            <w:tcW w:w="6618" w:type="dxa"/>
            <w:gridSpan w:val="3"/>
            <w:shd w:val="clear" w:color="auto" w:fill="FFFFFF" w:themeFill="background1"/>
            <w:vAlign w:val="center"/>
          </w:tcPr>
          <w:p>
            <w:pPr>
              <w:widowControl/>
              <w:spacing w:line="340" w:lineRule="exact"/>
              <w:jc w:val="left"/>
              <w:rPr>
                <w:rFonts w:hint="eastAsia" w:ascii="方正仿宋简体" w:hAnsi="宋体" w:eastAsia="方正仿宋简体" w:cs="宋体"/>
                <w:b/>
                <w:bCs w:val="0"/>
                <w:color w:val="000000"/>
                <w:sz w:val="24"/>
                <w:szCs w:val="24"/>
                <w:lang w:val="en-US" w:eastAsia="zh-CN"/>
              </w:rPr>
            </w:pPr>
            <w:r>
              <w:rPr>
                <w:rFonts w:hint="eastAsia" w:ascii="方正仿宋简体" w:hAnsi="宋体" w:eastAsia="方正仿宋简体" w:cs="宋体"/>
                <w:b/>
                <w:bCs w:val="0"/>
                <w:color w:val="000000"/>
                <w:sz w:val="24"/>
                <w:szCs w:val="24"/>
              </w:rPr>
              <w:t>　</w:t>
            </w:r>
            <w:r>
              <w:rPr>
                <w:rFonts w:hint="eastAsia" w:ascii="方正仿宋简体" w:hAnsi="宋体" w:eastAsia="方正仿宋简体" w:cs="宋体"/>
                <w:b/>
                <w:bCs w:val="0"/>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824" w:type="dxa"/>
            <w:gridSpan w:val="4"/>
            <w:shd w:val="clear" w:color="auto" w:fill="FFFFFF" w:themeFill="background1"/>
            <w:vAlign w:val="center"/>
          </w:tcPr>
          <w:p>
            <w:pPr>
              <w:widowControl/>
              <w:spacing w:line="340" w:lineRule="exact"/>
              <w:jc w:val="center"/>
              <w:rPr>
                <w:rFonts w:ascii="方正仿宋简体" w:hAnsi="黑体" w:eastAsia="方正仿宋简体" w:cs="宋体"/>
                <w:b/>
                <w:bCs w:val="0"/>
                <w:color w:val="000000"/>
                <w:sz w:val="24"/>
                <w:szCs w:val="24"/>
              </w:rPr>
            </w:pPr>
            <w:r>
              <w:rPr>
                <w:rFonts w:hint="eastAsia" w:ascii="方正黑体简体" w:hAnsi="黑体" w:eastAsia="方正黑体简体" w:cs="宋体"/>
                <w:b/>
                <w:bCs w:val="0"/>
                <w:color w:val="000000"/>
                <w:sz w:val="24"/>
                <w:szCs w:val="24"/>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center"/>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信息内容</w:t>
            </w:r>
          </w:p>
        </w:tc>
        <w:tc>
          <w:tcPr>
            <w:tcW w:w="6618" w:type="dxa"/>
            <w:gridSpan w:val="3"/>
            <w:shd w:val="clear" w:color="auto" w:fill="FFFFFF" w:themeFill="background1"/>
            <w:vAlign w:val="center"/>
          </w:tcPr>
          <w:p>
            <w:pPr>
              <w:widowControl/>
              <w:spacing w:line="340" w:lineRule="exact"/>
              <w:jc w:val="center"/>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206" w:type="dxa"/>
            <w:shd w:val="clear" w:color="auto" w:fill="FFFFFF" w:themeFill="background1"/>
            <w:vAlign w:val="center"/>
          </w:tcPr>
          <w:p>
            <w:pPr>
              <w:widowControl/>
              <w:spacing w:line="340" w:lineRule="exact"/>
              <w:jc w:val="left"/>
              <w:rPr>
                <w:rFonts w:ascii="方正仿宋简体" w:hAnsi="宋体" w:eastAsia="方正仿宋简体" w:cs="宋体"/>
                <w:b/>
                <w:bCs w:val="0"/>
                <w:color w:val="000000"/>
                <w:sz w:val="24"/>
                <w:szCs w:val="24"/>
              </w:rPr>
            </w:pPr>
            <w:r>
              <w:rPr>
                <w:rFonts w:hint="eastAsia" w:ascii="方正仿宋简体" w:hAnsi="宋体" w:eastAsia="方正仿宋简体" w:cs="宋体"/>
                <w:b/>
                <w:bCs w:val="0"/>
                <w:color w:val="000000"/>
                <w:sz w:val="24"/>
                <w:szCs w:val="24"/>
              </w:rPr>
              <w:t>行政事业性收费</w:t>
            </w:r>
          </w:p>
        </w:tc>
        <w:tc>
          <w:tcPr>
            <w:tcW w:w="6618" w:type="dxa"/>
            <w:gridSpan w:val="3"/>
            <w:shd w:val="clear" w:color="auto" w:fill="FFFFFF" w:themeFill="background1"/>
            <w:vAlign w:val="center"/>
          </w:tcPr>
          <w:p>
            <w:pPr>
              <w:widowControl/>
              <w:spacing w:line="340" w:lineRule="exact"/>
              <w:jc w:val="left"/>
              <w:rPr>
                <w:rFonts w:hint="default" w:ascii="方正仿宋简体" w:hAnsi="Calibri" w:eastAsia="方正仿宋简体" w:cs="Calibri"/>
                <w:b/>
                <w:bCs w:val="0"/>
                <w:color w:val="000000"/>
                <w:sz w:val="24"/>
                <w:szCs w:val="24"/>
                <w:lang w:val="en-US" w:eastAsia="zh-CN"/>
              </w:rPr>
            </w:pPr>
            <w:r>
              <w:rPr>
                <w:rFonts w:hint="eastAsia" w:ascii="方正仿宋简体" w:hAnsi="Calibri" w:eastAsia="方正仿宋简体" w:cs="Calibri"/>
                <w:b/>
                <w:bCs w:val="0"/>
                <w:color w:val="000000"/>
                <w:sz w:val="24"/>
                <w:szCs w:val="24"/>
              </w:rPr>
              <w:t>　</w:t>
            </w:r>
            <w:r>
              <w:rPr>
                <w:rFonts w:hint="eastAsia" w:ascii="方正仿宋简体" w:hAnsi="Calibri" w:eastAsia="方正仿宋简体" w:cs="Calibri"/>
                <w:b/>
                <w:bCs w:val="0"/>
                <w:color w:val="000000"/>
                <w:sz w:val="24"/>
                <w:szCs w:val="24"/>
                <w:lang w:val="en-US" w:eastAsia="zh-CN"/>
              </w:rPr>
              <w:t>0</w:t>
            </w:r>
          </w:p>
        </w:tc>
      </w:tr>
    </w:tbl>
    <w:p>
      <w:pPr>
        <w:pStyle w:val="3"/>
        <w:keepNext w:val="0"/>
        <w:keepLines w:val="0"/>
        <w:widowControl/>
        <w:suppressLineNumbers w:val="0"/>
        <w:shd w:val="clear" w:fill="FFFFFF"/>
        <w:spacing w:before="0" w:beforeAutospacing="0" w:after="0" w:afterAutospacing="0" w:line="420" w:lineRule="atLeast"/>
        <w:ind w:left="0" w:right="0" w:firstLine="641" w:firstLineChars="200"/>
        <w:rPr>
          <w:rFonts w:ascii="方正黑体简体" w:hAnsi="文星仿宋" w:eastAsia="方正黑体简体" w:cs="方正仿宋简体"/>
          <w:b/>
          <w:bCs w:val="0"/>
          <w:color w:val="000000"/>
          <w:sz w:val="30"/>
          <w:szCs w:val="30"/>
        </w:rPr>
      </w:pPr>
      <w:r>
        <w:rPr>
          <w:rStyle w:val="6"/>
          <w:rFonts w:hint="eastAsia" w:ascii="方正黑体简体" w:hAnsi="方正黑体简体" w:eastAsia="方正黑体简体" w:cs="方正黑体简体"/>
          <w:b/>
          <w:bCs w:val="0"/>
          <w:i w:val="0"/>
          <w:caps w:val="0"/>
          <w:color w:val="000000"/>
          <w:spacing w:val="0"/>
          <w:sz w:val="32"/>
          <w:szCs w:val="32"/>
          <w:shd w:val="clear" w:fill="FFFFFF"/>
          <w:lang w:val="en-US" w:eastAsia="zh-CN"/>
        </w:rPr>
        <w:t>三、</w:t>
      </w:r>
      <w:r>
        <w:rPr>
          <w:rStyle w:val="6"/>
          <w:rFonts w:hint="eastAsia" w:ascii="方正黑体简体" w:hAnsi="方正黑体简体" w:eastAsia="方正黑体简体" w:cs="方正黑体简体"/>
          <w:b/>
          <w:bCs w:val="0"/>
          <w:i w:val="0"/>
          <w:caps w:val="0"/>
          <w:color w:val="000000"/>
          <w:spacing w:val="0"/>
          <w:sz w:val="32"/>
          <w:szCs w:val="32"/>
          <w:shd w:val="clear" w:fill="FFFFFF"/>
        </w:rPr>
        <w:t>收到和处理政府信息公开申请情况</w:t>
      </w:r>
    </w:p>
    <w:tbl>
      <w:tblPr>
        <w:tblStyle w:val="4"/>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5"/>
        <w:gridCol w:w="1162"/>
        <w:gridCol w:w="2581"/>
        <w:gridCol w:w="829"/>
        <w:gridCol w:w="567"/>
        <w:gridCol w:w="567"/>
        <w:gridCol w:w="571"/>
        <w:gridCol w:w="567"/>
        <w:gridCol w:w="567"/>
        <w:gridCol w:w="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restart"/>
            <w:shd w:val="clear" w:color="auto" w:fill="auto"/>
            <w:tcMar>
              <w:left w:w="108" w:type="dxa"/>
              <w:right w:w="108" w:type="dxa"/>
            </w:tcMar>
            <w:vAlign w:val="center"/>
          </w:tcPr>
          <w:p>
            <w:pPr>
              <w:widowControl/>
              <w:spacing w:line="260" w:lineRule="exact"/>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（本列数据的勾稽关系为：第一项加第二项之和，</w:t>
            </w:r>
          </w:p>
          <w:p>
            <w:pPr>
              <w:widowControl/>
              <w:spacing w:line="260" w:lineRule="exact"/>
              <w:jc w:val="center"/>
              <w:rPr>
                <w:rFonts w:ascii="方正黑体简体" w:eastAsia="方正黑体简体"/>
                <w:b/>
                <w:bCs w:val="0"/>
                <w:sz w:val="21"/>
                <w:szCs w:val="21"/>
              </w:rPr>
            </w:pPr>
            <w:r>
              <w:rPr>
                <w:rFonts w:hint="eastAsia" w:ascii="方正黑体简体" w:hAnsi="黑体" w:eastAsia="方正黑体简体"/>
                <w:b/>
                <w:bCs w:val="0"/>
                <w:sz w:val="21"/>
                <w:szCs w:val="21"/>
              </w:rPr>
              <w:t>等于第三项加第四项之和）</w:t>
            </w:r>
          </w:p>
        </w:tc>
        <w:tc>
          <w:tcPr>
            <w:tcW w:w="4129" w:type="dxa"/>
            <w:gridSpan w:val="7"/>
            <w:shd w:val="clear" w:color="auto" w:fill="auto"/>
            <w:tcMar>
              <w:left w:w="108" w:type="dxa"/>
              <w:right w:w="108" w:type="dxa"/>
            </w:tcMar>
            <w:vAlign w:val="center"/>
          </w:tcPr>
          <w:p>
            <w:pPr>
              <w:widowControl/>
              <w:spacing w:line="260" w:lineRule="exact"/>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spacing w:line="260" w:lineRule="exact"/>
              <w:jc w:val="center"/>
              <w:rPr>
                <w:rFonts w:ascii="方正黑体简体" w:eastAsia="方正黑体简体"/>
                <w:b/>
                <w:bCs w:val="0"/>
                <w:sz w:val="21"/>
                <w:szCs w:val="21"/>
              </w:rPr>
            </w:pPr>
          </w:p>
        </w:tc>
        <w:tc>
          <w:tcPr>
            <w:tcW w:w="829" w:type="dxa"/>
            <w:vMerge w:val="restart"/>
            <w:shd w:val="clear" w:color="auto" w:fill="auto"/>
            <w:tcMar>
              <w:left w:w="108" w:type="dxa"/>
              <w:right w:w="108" w:type="dxa"/>
            </w:tcMar>
            <w:vAlign w:val="center"/>
          </w:tcPr>
          <w:p>
            <w:pPr>
              <w:widowControl/>
              <w:spacing w:line="260" w:lineRule="exact"/>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自然人</w:t>
            </w:r>
          </w:p>
        </w:tc>
        <w:tc>
          <w:tcPr>
            <w:tcW w:w="2839" w:type="dxa"/>
            <w:gridSpan w:val="5"/>
            <w:shd w:val="clear" w:color="auto" w:fill="auto"/>
            <w:tcMar>
              <w:left w:w="108" w:type="dxa"/>
              <w:right w:w="108" w:type="dxa"/>
            </w:tcMar>
            <w:vAlign w:val="center"/>
          </w:tcPr>
          <w:p>
            <w:pPr>
              <w:widowControl/>
              <w:spacing w:line="260" w:lineRule="exact"/>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法人或其他组织</w:t>
            </w:r>
          </w:p>
        </w:tc>
        <w:tc>
          <w:tcPr>
            <w:tcW w:w="461" w:type="dxa"/>
            <w:vMerge w:val="restart"/>
            <w:shd w:val="clear" w:color="auto" w:fill="auto"/>
            <w:tcMar>
              <w:left w:w="108" w:type="dxa"/>
              <w:right w:w="108" w:type="dxa"/>
            </w:tcMar>
            <w:vAlign w:val="center"/>
          </w:tcPr>
          <w:p>
            <w:pPr>
              <w:widowControl/>
              <w:spacing w:line="260" w:lineRule="exact"/>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vMerge w:val="continue"/>
            <w:shd w:val="clear" w:color="auto" w:fill="auto"/>
            <w:tcMar>
              <w:left w:w="108" w:type="dxa"/>
              <w:right w:w="108" w:type="dxa"/>
            </w:tcMar>
            <w:vAlign w:val="center"/>
          </w:tcPr>
          <w:p>
            <w:pPr>
              <w:spacing w:line="260" w:lineRule="exact"/>
              <w:jc w:val="center"/>
              <w:rPr>
                <w:rFonts w:ascii="方正仿宋简体" w:eastAsia="方正仿宋简体"/>
                <w:b/>
                <w:bCs w:val="0"/>
                <w:sz w:val="21"/>
                <w:szCs w:val="21"/>
              </w:rPr>
            </w:pPr>
          </w:p>
        </w:tc>
        <w:tc>
          <w:tcPr>
            <w:tcW w:w="829" w:type="dxa"/>
            <w:vMerge w:val="continue"/>
            <w:shd w:val="clear" w:color="auto" w:fill="auto"/>
            <w:tcMar>
              <w:left w:w="108" w:type="dxa"/>
              <w:right w:w="108" w:type="dxa"/>
            </w:tcMar>
            <w:vAlign w:val="center"/>
          </w:tcPr>
          <w:p>
            <w:pPr>
              <w:spacing w:line="260" w:lineRule="exact"/>
              <w:jc w:val="center"/>
              <w:rPr>
                <w:rFonts w:ascii="方正仿宋简体" w:hAnsi="黑体" w:eastAsia="方正仿宋简体"/>
                <w:b/>
                <w:bCs w:val="0"/>
                <w:sz w:val="21"/>
                <w:szCs w:val="21"/>
              </w:rPr>
            </w:pPr>
          </w:p>
        </w:tc>
        <w:tc>
          <w:tcPr>
            <w:tcW w:w="567" w:type="dxa"/>
            <w:shd w:val="clear" w:color="auto" w:fill="auto"/>
            <w:tcMar>
              <w:left w:w="108" w:type="dxa"/>
              <w:right w:w="108" w:type="dxa"/>
            </w:tcMar>
            <w:vAlign w:val="center"/>
          </w:tcPr>
          <w:p>
            <w:pPr>
              <w:widowControl/>
              <w:spacing w:line="260" w:lineRule="exact"/>
              <w:ind w:left="-106" w:leftChars="-51" w:right="-107" w:rightChars="-51" w:hanging="1"/>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商业企业</w:t>
            </w:r>
          </w:p>
        </w:tc>
        <w:tc>
          <w:tcPr>
            <w:tcW w:w="567" w:type="dxa"/>
            <w:shd w:val="clear" w:color="auto" w:fill="auto"/>
            <w:tcMar>
              <w:left w:w="108" w:type="dxa"/>
              <w:right w:w="108" w:type="dxa"/>
            </w:tcMar>
            <w:vAlign w:val="center"/>
          </w:tcPr>
          <w:p>
            <w:pPr>
              <w:widowControl/>
              <w:spacing w:line="260" w:lineRule="exact"/>
              <w:ind w:left="-107" w:leftChars="-51" w:right="-107" w:rightChars="-51"/>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科研机构</w:t>
            </w:r>
          </w:p>
        </w:tc>
        <w:tc>
          <w:tcPr>
            <w:tcW w:w="571" w:type="dxa"/>
            <w:shd w:val="clear" w:color="auto" w:fill="auto"/>
            <w:tcMar>
              <w:left w:w="108" w:type="dxa"/>
              <w:right w:w="108" w:type="dxa"/>
            </w:tcMar>
            <w:vAlign w:val="center"/>
          </w:tcPr>
          <w:p>
            <w:pPr>
              <w:widowControl/>
              <w:spacing w:line="260" w:lineRule="exact"/>
              <w:ind w:left="-107" w:leftChars="-51" w:right="-107" w:rightChars="-51"/>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社会公益组织</w:t>
            </w:r>
          </w:p>
        </w:tc>
        <w:tc>
          <w:tcPr>
            <w:tcW w:w="567" w:type="dxa"/>
            <w:shd w:val="clear" w:color="auto" w:fill="auto"/>
            <w:tcMar>
              <w:left w:w="108" w:type="dxa"/>
              <w:right w:w="108" w:type="dxa"/>
            </w:tcMar>
            <w:vAlign w:val="center"/>
          </w:tcPr>
          <w:p>
            <w:pPr>
              <w:widowControl/>
              <w:spacing w:line="260" w:lineRule="exact"/>
              <w:ind w:left="-106" w:leftChars="-51" w:right="-107" w:rightChars="-51" w:hanging="1"/>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法律服务机构</w:t>
            </w:r>
          </w:p>
        </w:tc>
        <w:tc>
          <w:tcPr>
            <w:tcW w:w="567" w:type="dxa"/>
            <w:shd w:val="clear" w:color="auto" w:fill="auto"/>
            <w:tcMar>
              <w:left w:w="108" w:type="dxa"/>
              <w:right w:w="108" w:type="dxa"/>
            </w:tcMar>
            <w:vAlign w:val="center"/>
          </w:tcPr>
          <w:p>
            <w:pPr>
              <w:widowControl/>
              <w:spacing w:line="260" w:lineRule="exact"/>
              <w:ind w:left="-63" w:leftChars="-30" w:right="-134" w:rightChars="-64"/>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其他</w:t>
            </w:r>
          </w:p>
        </w:tc>
        <w:tc>
          <w:tcPr>
            <w:tcW w:w="461" w:type="dxa"/>
            <w:vMerge w:val="continue"/>
            <w:shd w:val="clear" w:color="auto" w:fill="auto"/>
            <w:tcMar>
              <w:left w:w="108" w:type="dxa"/>
              <w:right w:w="108" w:type="dxa"/>
            </w:tcMar>
            <w:vAlign w:val="center"/>
          </w:tcPr>
          <w:p>
            <w:pPr>
              <w:spacing w:line="260" w:lineRule="exact"/>
              <w:jc w:val="center"/>
              <w:rPr>
                <w:rFonts w:ascii="方正仿宋简体" w:eastAsia="方正仿宋简体"/>
                <w:b/>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一、</w:t>
            </w:r>
            <w:bookmarkStart w:id="0" w:name="_Hlk66973412"/>
            <w:r>
              <w:rPr>
                <w:rFonts w:hint="eastAsia" w:ascii="方正仿宋简体" w:hAnsi="黑体" w:eastAsia="方正仿宋简体"/>
                <w:b/>
                <w:bCs w:val="0"/>
                <w:sz w:val="21"/>
                <w:szCs w:val="21"/>
              </w:rPr>
              <w:t>本年新收政府信息公开申请数量</w:t>
            </w:r>
            <w:bookmarkEnd w:id="0"/>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二、上年结转政府信息公开申请数量</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restart"/>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三、本年度办理结果</w:t>
            </w:r>
          </w:p>
        </w:tc>
        <w:tc>
          <w:tcPr>
            <w:tcW w:w="3743" w:type="dxa"/>
            <w:gridSpan w:val="2"/>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（一）予以公开</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3743" w:type="dxa"/>
            <w:gridSpan w:val="2"/>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（二）部分公开（</w:t>
            </w:r>
            <w:bookmarkStart w:id="1" w:name="_Hlk66973981"/>
            <w:r>
              <w:rPr>
                <w:rFonts w:hint="eastAsia" w:ascii="方正仿宋简体" w:hAnsi="黑体" w:eastAsia="方正仿宋简体"/>
                <w:b/>
                <w:bCs w:val="0"/>
                <w:sz w:val="21"/>
                <w:szCs w:val="21"/>
              </w:rPr>
              <w:t>区分处理的，只计这一情形，不计其他情形</w:t>
            </w:r>
            <w:bookmarkEnd w:id="1"/>
            <w:r>
              <w:rPr>
                <w:rFonts w:hint="eastAsia" w:ascii="方正仿宋简体" w:hAnsi="黑体" w:eastAsia="方正仿宋简体"/>
                <w:b/>
                <w:bCs w:val="0"/>
                <w:sz w:val="21"/>
                <w:szCs w:val="21"/>
              </w:rPr>
              <w:t>）</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restart"/>
            <w:shd w:val="clear" w:color="auto" w:fill="auto"/>
            <w:tcMar>
              <w:left w:w="108" w:type="dxa"/>
              <w:right w:w="108" w:type="dxa"/>
            </w:tcMar>
            <w:vAlign w:val="center"/>
          </w:tcPr>
          <w:p>
            <w:pPr>
              <w:widowControl/>
              <w:spacing w:line="260" w:lineRule="exact"/>
              <w:ind w:left="-107" w:leftChars="-51"/>
              <w:rPr>
                <w:rFonts w:ascii="方正仿宋简体" w:hAnsi="黑体" w:eastAsia="方正仿宋简体"/>
                <w:b/>
                <w:bCs w:val="0"/>
                <w:sz w:val="21"/>
                <w:szCs w:val="21"/>
              </w:rPr>
            </w:pPr>
            <w:r>
              <w:rPr>
                <w:rFonts w:hint="eastAsia" w:ascii="方正仿宋简体" w:hAnsi="黑体" w:eastAsia="方正仿宋简体"/>
                <w:b/>
                <w:bCs w:val="0"/>
                <w:sz w:val="21"/>
                <w:szCs w:val="21"/>
              </w:rPr>
              <w:t>（三）不予公开</w:t>
            </w: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1.属于国家秘密</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2.</w:t>
            </w:r>
            <w:bookmarkStart w:id="2" w:name="_Hlk66974104"/>
            <w:r>
              <w:rPr>
                <w:rFonts w:hint="eastAsia" w:ascii="方正仿宋简体" w:hAnsi="黑体" w:eastAsia="方正仿宋简体"/>
                <w:b/>
                <w:bCs w:val="0"/>
                <w:sz w:val="21"/>
                <w:szCs w:val="21"/>
              </w:rPr>
              <w:t>其他法律行政法规禁止公开</w:t>
            </w:r>
            <w:bookmarkEnd w:id="2"/>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default"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default"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3.危及“三安全一稳定”</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4.</w:t>
            </w:r>
            <w:bookmarkStart w:id="3" w:name="_Hlk66974290"/>
            <w:r>
              <w:rPr>
                <w:rFonts w:hint="eastAsia" w:ascii="方正仿宋简体" w:hAnsi="黑体" w:eastAsia="方正仿宋简体"/>
                <w:b/>
                <w:bCs w:val="0"/>
                <w:sz w:val="21"/>
                <w:szCs w:val="21"/>
              </w:rPr>
              <w:t>保护第三方合法权益</w:t>
            </w:r>
            <w:bookmarkEnd w:id="3"/>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5.属于三类内部事务信息</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6.</w:t>
            </w:r>
            <w:bookmarkStart w:id="4" w:name="_Hlk66974555"/>
            <w:r>
              <w:rPr>
                <w:rFonts w:hint="eastAsia" w:ascii="方正仿宋简体" w:hAnsi="黑体" w:eastAsia="方正仿宋简体"/>
                <w:b/>
                <w:bCs w:val="0"/>
                <w:sz w:val="21"/>
                <w:szCs w:val="21"/>
              </w:rPr>
              <w:t>属于四类过程性信息</w:t>
            </w:r>
            <w:bookmarkEnd w:id="4"/>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7.属于行政执法案卷</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8.</w:t>
            </w:r>
            <w:bookmarkStart w:id="5" w:name="_Hlk66975211"/>
            <w:r>
              <w:rPr>
                <w:rFonts w:hint="eastAsia" w:ascii="方正仿宋简体" w:hAnsi="黑体" w:eastAsia="方正仿宋简体"/>
                <w:b/>
                <w:bCs w:val="0"/>
                <w:sz w:val="21"/>
                <w:szCs w:val="21"/>
              </w:rPr>
              <w:t>属于行政查询事项</w:t>
            </w:r>
            <w:bookmarkEnd w:id="5"/>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restart"/>
            <w:shd w:val="clear" w:color="auto" w:fill="auto"/>
            <w:tcMar>
              <w:left w:w="108" w:type="dxa"/>
              <w:right w:w="108" w:type="dxa"/>
            </w:tcMar>
            <w:vAlign w:val="center"/>
          </w:tcPr>
          <w:p>
            <w:pPr>
              <w:widowControl/>
              <w:spacing w:line="260" w:lineRule="exact"/>
              <w:ind w:left="-107" w:leftChars="-51"/>
              <w:rPr>
                <w:rFonts w:ascii="方正仿宋简体" w:hAnsi="黑体" w:eastAsia="方正仿宋简体"/>
                <w:b/>
                <w:bCs w:val="0"/>
                <w:sz w:val="21"/>
                <w:szCs w:val="21"/>
              </w:rPr>
            </w:pPr>
            <w:r>
              <w:rPr>
                <w:rFonts w:hint="eastAsia" w:ascii="方正仿宋简体" w:hAnsi="黑体" w:eastAsia="方正仿宋简体"/>
                <w:b/>
                <w:bCs w:val="0"/>
                <w:sz w:val="21"/>
                <w:szCs w:val="21"/>
              </w:rPr>
              <w:t>（四）无法提供</w:t>
            </w: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1.本机关不掌握相关政府信息</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spacing w:line="260" w:lineRule="exact"/>
              <w:ind w:left="-107" w:leftChars="-51"/>
              <w:rPr>
                <w:rFonts w:ascii="方正仿宋简体" w:hAnsi="黑体" w:eastAsia="方正仿宋简体"/>
                <w:b/>
                <w:bCs w:val="0"/>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2.</w:t>
            </w:r>
            <w:bookmarkStart w:id="6" w:name="_Hlk66975392"/>
            <w:r>
              <w:rPr>
                <w:rFonts w:hint="eastAsia" w:ascii="方正仿宋简体" w:hAnsi="黑体" w:eastAsia="方正仿宋简体"/>
                <w:b/>
                <w:bCs w:val="0"/>
                <w:sz w:val="21"/>
                <w:szCs w:val="21"/>
              </w:rPr>
              <w:t>没有现成信息需要另行制作</w:t>
            </w:r>
            <w:bookmarkEnd w:id="6"/>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spacing w:line="260" w:lineRule="exact"/>
              <w:ind w:left="-107" w:leftChars="-51"/>
              <w:rPr>
                <w:rFonts w:ascii="方正仿宋简体" w:hAnsi="黑体" w:eastAsia="方正仿宋简体"/>
                <w:b/>
                <w:bCs w:val="0"/>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3.</w:t>
            </w:r>
            <w:bookmarkStart w:id="7" w:name="_Hlk66975466"/>
            <w:r>
              <w:rPr>
                <w:rFonts w:hint="eastAsia" w:ascii="方正仿宋简体" w:hAnsi="黑体" w:eastAsia="方正仿宋简体"/>
                <w:b/>
                <w:bCs w:val="0"/>
                <w:spacing w:val="-8"/>
                <w:sz w:val="21"/>
                <w:szCs w:val="21"/>
              </w:rPr>
              <w:t>补正后申请内容仍不明确</w:t>
            </w:r>
            <w:bookmarkEnd w:id="7"/>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restart"/>
            <w:shd w:val="clear" w:color="auto" w:fill="auto"/>
            <w:tcMar>
              <w:left w:w="108" w:type="dxa"/>
              <w:right w:w="108" w:type="dxa"/>
            </w:tcMar>
            <w:vAlign w:val="center"/>
          </w:tcPr>
          <w:p>
            <w:pPr>
              <w:widowControl/>
              <w:spacing w:line="260" w:lineRule="exact"/>
              <w:ind w:left="-107" w:leftChars="-51"/>
              <w:rPr>
                <w:rFonts w:ascii="方正仿宋简体" w:hAnsi="黑体" w:eastAsia="方正仿宋简体"/>
                <w:b/>
                <w:bCs w:val="0"/>
                <w:sz w:val="21"/>
                <w:szCs w:val="21"/>
              </w:rPr>
            </w:pPr>
            <w:r>
              <w:rPr>
                <w:rFonts w:hint="eastAsia" w:ascii="方正仿宋简体" w:hAnsi="黑体" w:eastAsia="方正仿宋简体"/>
                <w:b/>
                <w:bCs w:val="0"/>
                <w:sz w:val="21"/>
                <w:szCs w:val="21"/>
              </w:rPr>
              <w:t>（五）不予处理</w:t>
            </w: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1.</w:t>
            </w:r>
            <w:bookmarkStart w:id="8" w:name="_Hlk66975537"/>
            <w:r>
              <w:rPr>
                <w:rFonts w:hint="eastAsia" w:ascii="方正仿宋简体" w:hAnsi="黑体" w:eastAsia="方正仿宋简体"/>
                <w:b/>
                <w:bCs w:val="0"/>
                <w:sz w:val="21"/>
                <w:szCs w:val="21"/>
              </w:rPr>
              <w:t>信访举报投诉类申请</w:t>
            </w:r>
            <w:bookmarkEnd w:id="8"/>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2.重复申请</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3.要求提供公开出版物</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4.</w:t>
            </w:r>
            <w:r>
              <w:rPr>
                <w:rFonts w:hint="eastAsia" w:ascii="方正仿宋简体" w:hAnsi="黑体" w:eastAsia="方正仿宋简体"/>
                <w:b/>
                <w:bCs w:val="0"/>
                <w:spacing w:val="-8"/>
                <w:sz w:val="21"/>
                <w:szCs w:val="21"/>
              </w:rPr>
              <w:t>无正当理由大量反复申请</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2581" w:type="dxa"/>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5.要求行政机关确认或重新出具已获取信息</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restart"/>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（六）其他处理</w:t>
            </w:r>
          </w:p>
        </w:tc>
        <w:tc>
          <w:tcPr>
            <w:tcW w:w="2581" w:type="dxa"/>
            <w:shd w:val="clear" w:color="auto" w:fill="auto"/>
            <w:vAlign w:val="center"/>
          </w:tcPr>
          <w:p>
            <w:pPr>
              <w:widowControl/>
              <w:spacing w:line="260" w:lineRule="exact"/>
              <w:rPr>
                <w:rFonts w:ascii="方正仿宋简体" w:hAnsi="楷体" w:eastAsia="方正仿宋简体"/>
                <w:b/>
                <w:bCs w:val="0"/>
                <w:sz w:val="21"/>
                <w:szCs w:val="21"/>
              </w:rPr>
            </w:pPr>
            <w:r>
              <w:rPr>
                <w:rFonts w:hint="eastAsia" w:ascii="方正仿宋简体" w:hAnsi="楷体" w:eastAsia="方正仿宋简体"/>
                <w:b/>
                <w:bCs w:val="0"/>
                <w:sz w:val="21"/>
                <w:szCs w:val="21"/>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p>
        </w:tc>
        <w:tc>
          <w:tcPr>
            <w:tcW w:w="2581" w:type="dxa"/>
            <w:shd w:val="clear" w:color="auto" w:fill="auto"/>
            <w:vAlign w:val="center"/>
          </w:tcPr>
          <w:p>
            <w:pPr>
              <w:widowControl/>
              <w:spacing w:line="260" w:lineRule="exact"/>
              <w:rPr>
                <w:rFonts w:ascii="方正仿宋简体" w:hAnsi="黑体" w:eastAsia="方正仿宋简体"/>
                <w:b/>
                <w:bCs w:val="0"/>
                <w:sz w:val="21"/>
                <w:szCs w:val="21"/>
              </w:rPr>
            </w:pPr>
            <w:r>
              <w:rPr>
                <w:rFonts w:hint="eastAsia" w:ascii="方正仿宋简体" w:hAnsi="楷体" w:eastAsia="方正仿宋简体"/>
                <w:b/>
                <w:bCs w:val="0"/>
                <w:sz w:val="21"/>
                <w:szCs w:val="21"/>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1162" w:type="dxa"/>
            <w:vMerge w:val="continue"/>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p>
        </w:tc>
        <w:tc>
          <w:tcPr>
            <w:tcW w:w="2581" w:type="dxa"/>
            <w:shd w:val="clear" w:color="auto" w:fill="auto"/>
            <w:vAlign w:val="center"/>
          </w:tcPr>
          <w:p>
            <w:pPr>
              <w:widowControl/>
              <w:spacing w:line="260" w:lineRule="exact"/>
              <w:rPr>
                <w:rFonts w:ascii="方正仿宋简体" w:hAnsi="黑体" w:eastAsia="方正仿宋简体"/>
                <w:b/>
                <w:bCs w:val="0"/>
                <w:sz w:val="21"/>
                <w:szCs w:val="21"/>
              </w:rPr>
            </w:pPr>
            <w:r>
              <w:rPr>
                <w:rFonts w:hint="eastAsia" w:ascii="方正仿宋简体" w:hAnsi="楷体" w:eastAsia="方正仿宋简体"/>
                <w:b/>
                <w:bCs w:val="0"/>
                <w:sz w:val="21"/>
                <w:szCs w:val="21"/>
              </w:rPr>
              <w:t>3.其他</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55" w:type="dxa"/>
            <w:vMerge w:val="continue"/>
            <w:shd w:val="clear" w:color="auto" w:fill="auto"/>
            <w:tcMar>
              <w:left w:w="108" w:type="dxa"/>
              <w:right w:w="108" w:type="dxa"/>
            </w:tcMar>
            <w:vAlign w:val="center"/>
          </w:tcPr>
          <w:p>
            <w:pPr>
              <w:spacing w:line="260" w:lineRule="exact"/>
              <w:rPr>
                <w:rFonts w:ascii="方正仿宋简体" w:hAnsi="黑体" w:eastAsia="方正仿宋简体"/>
                <w:b/>
                <w:bCs w:val="0"/>
                <w:sz w:val="21"/>
                <w:szCs w:val="21"/>
              </w:rPr>
            </w:pPr>
          </w:p>
        </w:tc>
        <w:tc>
          <w:tcPr>
            <w:tcW w:w="3743" w:type="dxa"/>
            <w:gridSpan w:val="2"/>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（七）总计</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698" w:type="dxa"/>
            <w:gridSpan w:val="3"/>
            <w:shd w:val="clear" w:color="auto" w:fill="auto"/>
            <w:tcMar>
              <w:left w:w="108" w:type="dxa"/>
              <w:right w:w="108" w:type="dxa"/>
            </w:tcMar>
            <w:vAlign w:val="center"/>
          </w:tcPr>
          <w:p>
            <w:pPr>
              <w:widowControl/>
              <w:spacing w:line="260" w:lineRule="exact"/>
              <w:rPr>
                <w:rFonts w:ascii="方正仿宋简体" w:hAnsi="黑体" w:eastAsia="方正仿宋简体"/>
                <w:b/>
                <w:bCs w:val="0"/>
                <w:sz w:val="21"/>
                <w:szCs w:val="21"/>
              </w:rPr>
            </w:pPr>
            <w:r>
              <w:rPr>
                <w:rFonts w:hint="eastAsia" w:ascii="方正仿宋简体" w:hAnsi="黑体" w:eastAsia="方正仿宋简体"/>
                <w:b/>
                <w:bCs w:val="0"/>
                <w:sz w:val="21"/>
                <w:szCs w:val="21"/>
              </w:rPr>
              <w:t>四、结转下年度继续办理</w:t>
            </w:r>
          </w:p>
        </w:tc>
        <w:tc>
          <w:tcPr>
            <w:tcW w:w="829"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7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567"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c>
          <w:tcPr>
            <w:tcW w:w="461" w:type="dxa"/>
            <w:shd w:val="clear" w:color="auto" w:fill="auto"/>
            <w:tcMar>
              <w:left w:w="108" w:type="dxa"/>
              <w:right w:w="108" w:type="dxa"/>
            </w:tcMar>
            <w:vAlign w:val="center"/>
          </w:tcPr>
          <w:p>
            <w:pPr>
              <w:widowControl/>
              <w:spacing w:line="260" w:lineRule="exact"/>
              <w:jc w:val="center"/>
              <w:rPr>
                <w:rFonts w:hint="eastAsia" w:ascii="方正仿宋简体" w:eastAsia="方正仿宋简体"/>
                <w:b/>
                <w:bCs w:val="0"/>
                <w:sz w:val="21"/>
                <w:szCs w:val="21"/>
                <w:lang w:val="en-US" w:eastAsia="zh-CN"/>
              </w:rPr>
            </w:pPr>
            <w:r>
              <w:rPr>
                <w:rFonts w:hint="eastAsia" w:ascii="方正仿宋简体" w:eastAsia="方正仿宋简体"/>
                <w:b/>
                <w:bCs w:val="0"/>
                <w:sz w:val="21"/>
                <w:szCs w:val="21"/>
                <w:lang w:val="en-US" w:eastAsia="zh-CN"/>
              </w:rPr>
              <w:t>0</w:t>
            </w:r>
          </w:p>
        </w:tc>
      </w:tr>
    </w:tbl>
    <w:p>
      <w:pPr>
        <w:spacing w:line="590" w:lineRule="exact"/>
        <w:ind w:right="-105" w:rightChars="-50" w:firstLine="641" w:firstLineChars="200"/>
        <w:rPr>
          <w:rFonts w:ascii="方正黑体简体" w:hAnsi="文星仿宋" w:eastAsia="方正黑体简体" w:cs="方正仿宋简体"/>
          <w:b/>
          <w:bCs w:val="0"/>
          <w:color w:val="000000"/>
          <w:sz w:val="30"/>
          <w:szCs w:val="30"/>
        </w:rPr>
      </w:pPr>
      <w:r>
        <w:rPr>
          <w:rFonts w:hint="eastAsia" w:ascii="方正黑体简体" w:eastAsia="方正黑体简体"/>
          <w:b/>
          <w:bCs w:val="0"/>
          <w:sz w:val="32"/>
          <w:szCs w:val="32"/>
        </w:rPr>
        <w:t>四、政府信息公开行政复议、行政诉讼情况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widowControl/>
              <w:spacing w:line="320" w:lineRule="exact"/>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行政复议</w:t>
            </w:r>
          </w:p>
        </w:tc>
        <w:tc>
          <w:tcPr>
            <w:tcW w:w="5922" w:type="dxa"/>
            <w:gridSpan w:val="10"/>
            <w:shd w:val="clear" w:color="auto" w:fill="auto"/>
            <w:tcMar>
              <w:left w:w="108" w:type="dxa"/>
              <w:right w:w="108" w:type="dxa"/>
            </w:tcMar>
            <w:vAlign w:val="center"/>
          </w:tcPr>
          <w:p>
            <w:pPr>
              <w:widowControl/>
              <w:spacing w:line="320" w:lineRule="exact"/>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pacing w:line="320" w:lineRule="exact"/>
              <w:ind w:left="-149" w:leftChars="-71" w:right="-170" w:rightChars="-81"/>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结果</w:t>
            </w:r>
          </w:p>
          <w:p>
            <w:pPr>
              <w:widowControl/>
              <w:spacing w:line="320" w:lineRule="exact"/>
              <w:ind w:left="-149" w:leftChars="-71" w:right="-170" w:rightChars="-81"/>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维持</w:t>
            </w:r>
          </w:p>
        </w:tc>
        <w:tc>
          <w:tcPr>
            <w:tcW w:w="604" w:type="dxa"/>
            <w:vMerge w:val="restart"/>
            <w:shd w:val="clear" w:color="auto" w:fill="auto"/>
            <w:tcMar>
              <w:left w:w="108" w:type="dxa"/>
              <w:right w:w="108" w:type="dxa"/>
            </w:tcMar>
            <w:vAlign w:val="center"/>
          </w:tcPr>
          <w:p>
            <w:pPr>
              <w:widowControl/>
              <w:spacing w:line="320" w:lineRule="exact"/>
              <w:ind w:left="-43" w:leftChars="-21" w:right="-132" w:rightChars="-63" w:hanging="1"/>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结果纠正</w:t>
            </w:r>
          </w:p>
        </w:tc>
        <w:tc>
          <w:tcPr>
            <w:tcW w:w="604" w:type="dxa"/>
            <w:vMerge w:val="restart"/>
            <w:shd w:val="clear" w:color="auto" w:fill="auto"/>
            <w:tcMar>
              <w:left w:w="108" w:type="dxa"/>
              <w:right w:w="108" w:type="dxa"/>
            </w:tcMar>
            <w:vAlign w:val="center"/>
          </w:tcPr>
          <w:p>
            <w:pPr>
              <w:widowControl/>
              <w:spacing w:line="320" w:lineRule="exact"/>
              <w:ind w:left="-82" w:leftChars="-39" w:right="-97" w:rightChars="-46"/>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其他结果</w:t>
            </w:r>
          </w:p>
        </w:tc>
        <w:tc>
          <w:tcPr>
            <w:tcW w:w="604" w:type="dxa"/>
            <w:vMerge w:val="restart"/>
            <w:shd w:val="clear" w:color="auto" w:fill="auto"/>
            <w:tcMar>
              <w:left w:w="108" w:type="dxa"/>
              <w:right w:w="108" w:type="dxa"/>
            </w:tcMar>
            <w:vAlign w:val="center"/>
          </w:tcPr>
          <w:p>
            <w:pPr>
              <w:widowControl/>
              <w:spacing w:line="320" w:lineRule="exact"/>
              <w:ind w:left="-118" w:leftChars="-56" w:right="-118" w:rightChars="-56"/>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尚未</w:t>
            </w:r>
          </w:p>
          <w:p>
            <w:pPr>
              <w:widowControl/>
              <w:spacing w:line="320" w:lineRule="exact"/>
              <w:ind w:left="-118" w:leftChars="-56" w:right="-118" w:rightChars="-56"/>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审结</w:t>
            </w:r>
          </w:p>
        </w:tc>
        <w:tc>
          <w:tcPr>
            <w:tcW w:w="479" w:type="dxa"/>
            <w:vMerge w:val="restart"/>
            <w:shd w:val="clear" w:color="auto" w:fill="auto"/>
            <w:tcMar>
              <w:left w:w="108" w:type="dxa"/>
              <w:right w:w="108" w:type="dxa"/>
            </w:tcMar>
            <w:vAlign w:val="center"/>
          </w:tcPr>
          <w:p>
            <w:pPr>
              <w:widowControl/>
              <w:spacing w:line="320" w:lineRule="exact"/>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总</w:t>
            </w:r>
          </w:p>
          <w:p>
            <w:pPr>
              <w:widowControl/>
              <w:spacing w:line="320" w:lineRule="exact"/>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计</w:t>
            </w:r>
          </w:p>
        </w:tc>
        <w:tc>
          <w:tcPr>
            <w:tcW w:w="2943" w:type="dxa"/>
            <w:gridSpan w:val="5"/>
            <w:shd w:val="clear" w:color="auto" w:fill="auto"/>
            <w:tcMar>
              <w:left w:w="108" w:type="dxa"/>
              <w:right w:w="108" w:type="dxa"/>
            </w:tcMar>
            <w:vAlign w:val="center"/>
          </w:tcPr>
          <w:p>
            <w:pPr>
              <w:widowControl/>
              <w:spacing w:line="320" w:lineRule="exact"/>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未经复议直接起诉</w:t>
            </w:r>
          </w:p>
        </w:tc>
        <w:tc>
          <w:tcPr>
            <w:tcW w:w="2979" w:type="dxa"/>
            <w:gridSpan w:val="5"/>
            <w:shd w:val="clear" w:color="auto" w:fill="auto"/>
            <w:tcMar>
              <w:left w:w="108" w:type="dxa"/>
              <w:right w:w="108" w:type="dxa"/>
            </w:tcMar>
            <w:vAlign w:val="center"/>
          </w:tcPr>
          <w:p>
            <w:pPr>
              <w:widowControl/>
              <w:spacing w:line="320" w:lineRule="exact"/>
              <w:jc w:val="center"/>
              <w:rPr>
                <w:rFonts w:ascii="方正黑体简体" w:hAnsi="黑体" w:eastAsia="方正黑体简体"/>
                <w:b/>
                <w:bCs w:val="0"/>
                <w:sz w:val="21"/>
                <w:szCs w:val="21"/>
              </w:rPr>
            </w:pPr>
            <w:bookmarkStart w:id="9" w:name="_Hlk67039688"/>
            <w:r>
              <w:rPr>
                <w:rFonts w:hint="eastAsia" w:ascii="方正黑体简体" w:hAnsi="黑体" w:eastAsia="方正黑体简体"/>
                <w:b/>
                <w:bCs w:val="0"/>
                <w:sz w:val="21"/>
                <w:szCs w:val="21"/>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pacing w:line="320" w:lineRule="exact"/>
              <w:rPr>
                <w:rFonts w:ascii="方正黑体简体" w:hAnsi="黑体" w:eastAsia="方正黑体简体"/>
                <w:b/>
                <w:bCs w:val="0"/>
                <w:sz w:val="21"/>
                <w:szCs w:val="21"/>
              </w:rPr>
            </w:pPr>
          </w:p>
        </w:tc>
        <w:tc>
          <w:tcPr>
            <w:tcW w:w="604" w:type="dxa"/>
            <w:vMerge w:val="continue"/>
            <w:shd w:val="clear" w:color="auto" w:fill="auto"/>
            <w:tcMar>
              <w:left w:w="108" w:type="dxa"/>
              <w:right w:w="108" w:type="dxa"/>
            </w:tcMar>
            <w:vAlign w:val="center"/>
          </w:tcPr>
          <w:p>
            <w:pPr>
              <w:spacing w:line="320" w:lineRule="exact"/>
              <w:rPr>
                <w:rFonts w:ascii="方正黑体简体" w:hAnsi="黑体" w:eastAsia="方正黑体简体"/>
                <w:b/>
                <w:bCs w:val="0"/>
                <w:sz w:val="21"/>
                <w:szCs w:val="21"/>
              </w:rPr>
            </w:pPr>
          </w:p>
        </w:tc>
        <w:tc>
          <w:tcPr>
            <w:tcW w:w="604" w:type="dxa"/>
            <w:vMerge w:val="continue"/>
            <w:shd w:val="clear" w:color="auto" w:fill="auto"/>
            <w:tcMar>
              <w:left w:w="108" w:type="dxa"/>
              <w:right w:w="108" w:type="dxa"/>
            </w:tcMar>
            <w:vAlign w:val="center"/>
          </w:tcPr>
          <w:p>
            <w:pPr>
              <w:spacing w:line="320" w:lineRule="exact"/>
              <w:rPr>
                <w:rFonts w:ascii="方正黑体简体" w:hAnsi="黑体" w:eastAsia="方正黑体简体"/>
                <w:b/>
                <w:bCs w:val="0"/>
                <w:sz w:val="21"/>
                <w:szCs w:val="21"/>
              </w:rPr>
            </w:pPr>
          </w:p>
        </w:tc>
        <w:tc>
          <w:tcPr>
            <w:tcW w:w="604" w:type="dxa"/>
            <w:vMerge w:val="continue"/>
            <w:shd w:val="clear" w:color="auto" w:fill="auto"/>
            <w:tcMar>
              <w:left w:w="108" w:type="dxa"/>
              <w:right w:w="108" w:type="dxa"/>
            </w:tcMar>
            <w:vAlign w:val="center"/>
          </w:tcPr>
          <w:p>
            <w:pPr>
              <w:spacing w:line="320" w:lineRule="exact"/>
              <w:rPr>
                <w:rFonts w:ascii="方正黑体简体" w:hAnsi="黑体" w:eastAsia="方正黑体简体"/>
                <w:b/>
                <w:bCs w:val="0"/>
                <w:sz w:val="21"/>
                <w:szCs w:val="21"/>
              </w:rPr>
            </w:pPr>
          </w:p>
        </w:tc>
        <w:tc>
          <w:tcPr>
            <w:tcW w:w="479" w:type="dxa"/>
            <w:vMerge w:val="continue"/>
            <w:shd w:val="clear" w:color="auto" w:fill="auto"/>
            <w:tcMar>
              <w:left w:w="108" w:type="dxa"/>
              <w:right w:w="108" w:type="dxa"/>
            </w:tcMar>
            <w:vAlign w:val="center"/>
          </w:tcPr>
          <w:p>
            <w:pPr>
              <w:spacing w:line="320" w:lineRule="exact"/>
              <w:rPr>
                <w:rFonts w:ascii="方正黑体简体" w:hAnsi="黑体" w:eastAsia="方正黑体简体"/>
                <w:b/>
                <w:bCs w:val="0"/>
                <w:sz w:val="21"/>
                <w:szCs w:val="21"/>
              </w:rPr>
            </w:pPr>
          </w:p>
        </w:tc>
        <w:tc>
          <w:tcPr>
            <w:tcW w:w="550" w:type="dxa"/>
            <w:shd w:val="clear" w:color="auto" w:fill="auto"/>
            <w:tcMar>
              <w:left w:w="108" w:type="dxa"/>
              <w:right w:w="108" w:type="dxa"/>
            </w:tcMar>
            <w:vAlign w:val="center"/>
          </w:tcPr>
          <w:p>
            <w:pPr>
              <w:widowControl/>
              <w:spacing w:line="320" w:lineRule="exact"/>
              <w:ind w:left="-105" w:leftChars="-50" w:right="-126" w:rightChars="-60"/>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结果维持</w:t>
            </w:r>
          </w:p>
        </w:tc>
        <w:tc>
          <w:tcPr>
            <w:tcW w:w="605" w:type="dxa"/>
            <w:shd w:val="clear" w:color="auto" w:fill="auto"/>
            <w:tcMar>
              <w:left w:w="108" w:type="dxa"/>
              <w:right w:w="108" w:type="dxa"/>
            </w:tcMar>
            <w:vAlign w:val="center"/>
          </w:tcPr>
          <w:p>
            <w:pPr>
              <w:widowControl/>
              <w:spacing w:line="320" w:lineRule="exact"/>
              <w:ind w:left="-86" w:leftChars="-41" w:right="-88" w:rightChars="-42"/>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结果纠正</w:t>
            </w:r>
          </w:p>
        </w:tc>
        <w:tc>
          <w:tcPr>
            <w:tcW w:w="605" w:type="dxa"/>
            <w:shd w:val="clear" w:color="auto" w:fill="auto"/>
            <w:tcMar>
              <w:left w:w="108" w:type="dxa"/>
              <w:right w:w="108" w:type="dxa"/>
            </w:tcMar>
            <w:vAlign w:val="center"/>
          </w:tcPr>
          <w:p>
            <w:pPr>
              <w:widowControl/>
              <w:spacing w:line="320" w:lineRule="exact"/>
              <w:ind w:left="-126" w:leftChars="-60" w:right="-136" w:rightChars="-65"/>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其他</w:t>
            </w:r>
          </w:p>
          <w:p>
            <w:pPr>
              <w:widowControl/>
              <w:spacing w:line="320" w:lineRule="exact"/>
              <w:ind w:left="-126" w:leftChars="-60" w:right="-136" w:rightChars="-65"/>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结果</w:t>
            </w:r>
          </w:p>
        </w:tc>
        <w:tc>
          <w:tcPr>
            <w:tcW w:w="605" w:type="dxa"/>
            <w:shd w:val="clear" w:color="auto" w:fill="auto"/>
            <w:tcMar>
              <w:left w:w="108" w:type="dxa"/>
              <w:right w:w="108" w:type="dxa"/>
            </w:tcMar>
            <w:vAlign w:val="center"/>
          </w:tcPr>
          <w:p>
            <w:pPr>
              <w:widowControl/>
              <w:spacing w:line="320" w:lineRule="exact"/>
              <w:ind w:left="-164" w:leftChars="-78" w:right="-153" w:rightChars="-73"/>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尚未</w:t>
            </w:r>
          </w:p>
          <w:p>
            <w:pPr>
              <w:widowControl/>
              <w:spacing w:line="320" w:lineRule="exact"/>
              <w:ind w:left="-164" w:leftChars="-78" w:right="-153" w:rightChars="-73"/>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审结</w:t>
            </w:r>
          </w:p>
        </w:tc>
        <w:tc>
          <w:tcPr>
            <w:tcW w:w="578" w:type="dxa"/>
            <w:shd w:val="clear" w:color="auto" w:fill="auto"/>
            <w:tcMar>
              <w:left w:w="108" w:type="dxa"/>
              <w:right w:w="108" w:type="dxa"/>
            </w:tcMar>
            <w:vAlign w:val="center"/>
          </w:tcPr>
          <w:p>
            <w:pPr>
              <w:widowControl/>
              <w:spacing w:line="320" w:lineRule="exact"/>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总计</w:t>
            </w:r>
          </w:p>
        </w:tc>
        <w:tc>
          <w:tcPr>
            <w:tcW w:w="605" w:type="dxa"/>
            <w:shd w:val="clear" w:color="auto" w:fill="auto"/>
            <w:tcMar>
              <w:left w:w="108" w:type="dxa"/>
              <w:right w:w="108" w:type="dxa"/>
            </w:tcMar>
            <w:vAlign w:val="center"/>
          </w:tcPr>
          <w:p>
            <w:pPr>
              <w:widowControl/>
              <w:spacing w:line="320" w:lineRule="exact"/>
              <w:ind w:left="-99" w:leftChars="-47" w:right="-78" w:rightChars="-37"/>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结果维持</w:t>
            </w:r>
          </w:p>
        </w:tc>
        <w:tc>
          <w:tcPr>
            <w:tcW w:w="605" w:type="dxa"/>
            <w:shd w:val="clear" w:color="auto" w:fill="auto"/>
            <w:tcMar>
              <w:left w:w="108" w:type="dxa"/>
              <w:right w:w="108" w:type="dxa"/>
            </w:tcMar>
            <w:vAlign w:val="center"/>
          </w:tcPr>
          <w:p>
            <w:pPr>
              <w:widowControl/>
              <w:spacing w:line="320" w:lineRule="exact"/>
              <w:ind w:left="-136" w:leftChars="-65" w:right="-124" w:rightChars="-59"/>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结果</w:t>
            </w:r>
          </w:p>
          <w:p>
            <w:pPr>
              <w:widowControl/>
              <w:spacing w:line="320" w:lineRule="exact"/>
              <w:ind w:left="-136" w:leftChars="-65" w:right="-124" w:rightChars="-59"/>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纠正</w:t>
            </w:r>
          </w:p>
        </w:tc>
        <w:tc>
          <w:tcPr>
            <w:tcW w:w="605" w:type="dxa"/>
            <w:shd w:val="clear" w:color="auto" w:fill="auto"/>
            <w:tcMar>
              <w:left w:w="108" w:type="dxa"/>
              <w:right w:w="108" w:type="dxa"/>
            </w:tcMar>
            <w:vAlign w:val="center"/>
          </w:tcPr>
          <w:p>
            <w:pPr>
              <w:widowControl/>
              <w:spacing w:line="320" w:lineRule="exact"/>
              <w:ind w:left="-173" w:leftChars="-83" w:right="-134" w:rightChars="-64" w:hanging="1"/>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其他</w:t>
            </w:r>
          </w:p>
          <w:p>
            <w:pPr>
              <w:widowControl/>
              <w:spacing w:line="320" w:lineRule="exact"/>
              <w:ind w:left="-173" w:leftChars="-83" w:right="-134" w:rightChars="-64" w:hanging="1"/>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结果</w:t>
            </w:r>
          </w:p>
        </w:tc>
        <w:tc>
          <w:tcPr>
            <w:tcW w:w="606" w:type="dxa"/>
            <w:shd w:val="clear" w:color="auto" w:fill="auto"/>
            <w:tcMar>
              <w:left w:w="108" w:type="dxa"/>
              <w:right w:w="108" w:type="dxa"/>
            </w:tcMar>
            <w:vAlign w:val="center"/>
          </w:tcPr>
          <w:p>
            <w:pPr>
              <w:widowControl/>
              <w:spacing w:line="320" w:lineRule="exact"/>
              <w:ind w:left="-67" w:leftChars="-33" w:right="-105" w:rightChars="-50" w:hanging="2" w:hangingChars="1"/>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尚未审结</w:t>
            </w:r>
          </w:p>
        </w:tc>
        <w:tc>
          <w:tcPr>
            <w:tcW w:w="558" w:type="dxa"/>
            <w:shd w:val="clear" w:color="auto" w:fill="auto"/>
            <w:tcMar>
              <w:left w:w="108" w:type="dxa"/>
              <w:right w:w="108" w:type="dxa"/>
            </w:tcMar>
            <w:vAlign w:val="center"/>
          </w:tcPr>
          <w:p>
            <w:pPr>
              <w:widowControl/>
              <w:spacing w:line="320" w:lineRule="exact"/>
              <w:jc w:val="center"/>
              <w:rPr>
                <w:rFonts w:ascii="方正黑体简体" w:hAnsi="黑体" w:eastAsia="方正黑体简体"/>
                <w:b/>
                <w:bCs w:val="0"/>
                <w:sz w:val="21"/>
                <w:szCs w:val="21"/>
              </w:rPr>
            </w:pPr>
            <w:r>
              <w:rPr>
                <w:rFonts w:hint="eastAsia" w:ascii="方正黑体简体" w:hAnsi="黑体" w:eastAsia="方正黑体简体"/>
                <w:b/>
                <w:bCs w:val="0"/>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604"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604"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604"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479"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550"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578"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605"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606"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c>
          <w:tcPr>
            <w:tcW w:w="558" w:type="dxa"/>
            <w:shd w:val="clear" w:color="auto" w:fill="auto"/>
            <w:tcMar>
              <w:left w:w="108" w:type="dxa"/>
              <w:right w:w="108" w:type="dxa"/>
            </w:tcMar>
            <w:vAlign w:val="bottom"/>
          </w:tcPr>
          <w:p>
            <w:pPr>
              <w:widowControl/>
              <w:spacing w:after="180" w:line="320" w:lineRule="exact"/>
              <w:jc w:val="center"/>
              <w:rPr>
                <w:rFonts w:hint="eastAsia" w:ascii="方正黑体简体" w:eastAsia="方正黑体简体"/>
                <w:b/>
                <w:bCs w:val="0"/>
                <w:sz w:val="21"/>
                <w:szCs w:val="21"/>
                <w:lang w:val="en-US" w:eastAsia="zh-CN"/>
              </w:rPr>
            </w:pPr>
            <w:r>
              <w:rPr>
                <w:rFonts w:hint="eastAsia" w:ascii="方正黑体简体" w:eastAsia="方正黑体简体"/>
                <w:b/>
                <w:bCs w:val="0"/>
                <w:sz w:val="21"/>
                <w:szCs w:val="21"/>
                <w:lang w:val="en-US" w:eastAsia="zh-CN"/>
              </w:rPr>
              <w:t>0</w:t>
            </w:r>
          </w:p>
        </w:tc>
      </w:tr>
    </w:tbl>
    <w:p>
      <w:pPr>
        <w:pStyle w:val="3"/>
        <w:keepNext w:val="0"/>
        <w:keepLines w:val="0"/>
        <w:widowControl/>
        <w:suppressLineNumbers w:val="0"/>
        <w:shd w:val="clear" w:fill="FFFFFF"/>
        <w:spacing w:before="0" w:beforeAutospacing="0" w:after="0" w:afterAutospacing="0" w:line="420" w:lineRule="atLeast"/>
        <w:ind w:left="0" w:right="0" w:firstLine="641" w:firstLineChars="200"/>
        <w:rPr>
          <w:rStyle w:val="6"/>
          <w:rFonts w:hint="default" w:ascii="方正黑体简体" w:hAnsi="方正黑体简体" w:eastAsia="方正黑体简体" w:cs="方正黑体简体"/>
          <w:b/>
          <w:bCs w:val="0"/>
          <w:i w:val="0"/>
          <w:caps w:val="0"/>
          <w:color w:val="000000"/>
          <w:spacing w:val="0"/>
          <w:sz w:val="32"/>
          <w:szCs w:val="32"/>
          <w:shd w:val="clear" w:fill="FFFFFF"/>
        </w:rPr>
      </w:pPr>
      <w:r>
        <w:rPr>
          <w:rStyle w:val="6"/>
          <w:rFonts w:hint="eastAsia" w:ascii="方正黑体简体" w:hAnsi="方正黑体简体" w:eastAsia="方正黑体简体" w:cs="方正黑体简体"/>
          <w:b/>
          <w:bCs w:val="0"/>
          <w:i w:val="0"/>
          <w:caps w:val="0"/>
          <w:color w:val="000000"/>
          <w:spacing w:val="0"/>
          <w:sz w:val="32"/>
          <w:szCs w:val="32"/>
          <w:shd w:val="clear" w:fill="FFFFFF"/>
        </w:rPr>
        <w:t>五、存在的主要问题及改进情况</w:t>
      </w:r>
    </w:p>
    <w:p>
      <w:pPr>
        <w:spacing w:line="590" w:lineRule="exact"/>
        <w:ind w:right="-105" w:rightChars="-50" w:firstLine="643" w:firstLineChars="200"/>
        <w:rPr>
          <w:rFonts w:hint="eastAsia" w:ascii="方正仿宋简体" w:eastAsia="方正仿宋简体"/>
          <w:b/>
          <w:bCs w:val="0"/>
          <w:color w:val="000000" w:themeColor="text1"/>
          <w:sz w:val="32"/>
          <w:szCs w:val="32"/>
          <w14:textFill>
            <w14:solidFill>
              <w14:schemeClr w14:val="tx1"/>
            </w14:solidFill>
          </w14:textFill>
        </w:rPr>
      </w:pPr>
      <w:r>
        <w:rPr>
          <w:rFonts w:hint="eastAsia" w:ascii="方正仿宋简体" w:eastAsia="方正仿宋简体"/>
          <w:b/>
          <w:bCs w:val="0"/>
          <w:color w:val="000000" w:themeColor="text1"/>
          <w:sz w:val="32"/>
          <w:szCs w:val="32"/>
          <w14:textFill>
            <w14:solidFill>
              <w14:schemeClr w14:val="tx1"/>
            </w14:solidFill>
          </w14:textFill>
        </w:rPr>
        <w:t>20</w:t>
      </w:r>
      <w:r>
        <w:rPr>
          <w:rFonts w:hint="eastAsia" w:ascii="方正仿宋简体" w:eastAsia="方正仿宋简体"/>
          <w:b/>
          <w:bCs w:val="0"/>
          <w:color w:val="000000" w:themeColor="text1"/>
          <w:sz w:val="32"/>
          <w:szCs w:val="32"/>
          <w:lang w:val="en-US" w:eastAsia="zh-CN"/>
          <w14:textFill>
            <w14:solidFill>
              <w14:schemeClr w14:val="tx1"/>
            </w14:solidFill>
          </w14:textFill>
        </w:rPr>
        <w:t>21</w:t>
      </w:r>
      <w:r>
        <w:rPr>
          <w:rFonts w:hint="eastAsia" w:ascii="方正仿宋简体" w:eastAsia="方正仿宋简体"/>
          <w:b/>
          <w:bCs w:val="0"/>
          <w:color w:val="000000" w:themeColor="text1"/>
          <w:sz w:val="32"/>
          <w:szCs w:val="32"/>
          <w14:textFill>
            <w14:solidFill>
              <w14:schemeClr w14:val="tx1"/>
            </w14:solidFill>
          </w14:textFill>
        </w:rPr>
        <w:t>年，济宁高新区王因街道办事处政府信息公开工作虽然取得了新的较好的进展，但仍存在一些不足。</w:t>
      </w:r>
    </w:p>
    <w:p>
      <w:pPr>
        <w:spacing w:line="590" w:lineRule="exact"/>
        <w:ind w:right="-105" w:rightChars="-50" w:firstLine="643" w:firstLineChars="200"/>
        <w:rPr>
          <w:rFonts w:hint="eastAsia" w:ascii="方正仿宋简体" w:eastAsia="方正仿宋简体"/>
          <w:b/>
          <w:bCs w:val="0"/>
          <w:color w:val="000000" w:themeColor="text1"/>
          <w:sz w:val="32"/>
          <w:szCs w:val="32"/>
          <w14:textFill>
            <w14:solidFill>
              <w14:schemeClr w14:val="tx1"/>
            </w14:solidFill>
          </w14:textFill>
        </w:rPr>
      </w:pPr>
      <w:r>
        <w:rPr>
          <w:rFonts w:hint="eastAsia" w:ascii="方正仿宋简体" w:eastAsia="方正仿宋简体"/>
          <w:b/>
          <w:bCs w:val="0"/>
          <w:color w:val="000000" w:themeColor="text1"/>
          <w:sz w:val="32"/>
          <w:szCs w:val="32"/>
          <w14:textFill>
            <w14:solidFill>
              <w14:schemeClr w14:val="tx1"/>
            </w14:solidFill>
          </w14:textFill>
        </w:rPr>
        <w:t>一是各部门、各科室主动公开的意识有待进一步加强；二是政府信息公开的内容不够丰富，深度有待进一步拓展。</w:t>
      </w:r>
    </w:p>
    <w:p>
      <w:pPr>
        <w:spacing w:line="590" w:lineRule="exact"/>
        <w:ind w:right="-105" w:rightChars="-50" w:firstLine="643" w:firstLineChars="200"/>
        <w:rPr>
          <w:rFonts w:hint="default" w:ascii="方正仿宋简体" w:eastAsia="方正仿宋简体"/>
          <w:b/>
          <w:bCs w:val="0"/>
          <w:color w:val="000000" w:themeColor="text1"/>
          <w:sz w:val="32"/>
          <w:szCs w:val="32"/>
          <w14:textFill>
            <w14:solidFill>
              <w14:schemeClr w14:val="tx1"/>
            </w14:solidFill>
          </w14:textFill>
        </w:rPr>
      </w:pPr>
      <w:r>
        <w:rPr>
          <w:rFonts w:hint="eastAsia" w:ascii="方正仿宋简体" w:eastAsia="方正仿宋简体"/>
          <w:b/>
          <w:bCs w:val="0"/>
          <w:color w:val="000000" w:themeColor="text1"/>
          <w:sz w:val="32"/>
          <w:szCs w:val="32"/>
          <w14:textFill>
            <w14:solidFill>
              <w14:schemeClr w14:val="tx1"/>
            </w14:solidFill>
          </w14:textFill>
        </w:rPr>
        <w:t>202</w:t>
      </w:r>
      <w:r>
        <w:rPr>
          <w:rFonts w:hint="eastAsia" w:ascii="方正仿宋简体" w:eastAsia="方正仿宋简体"/>
          <w:b/>
          <w:bCs w:val="0"/>
          <w:color w:val="000000" w:themeColor="text1"/>
          <w:sz w:val="32"/>
          <w:szCs w:val="32"/>
          <w:lang w:val="en-US" w:eastAsia="zh-CN"/>
          <w14:textFill>
            <w14:solidFill>
              <w14:schemeClr w14:val="tx1"/>
            </w14:solidFill>
          </w14:textFill>
        </w:rPr>
        <w:t>2</w:t>
      </w:r>
      <w:r>
        <w:rPr>
          <w:rFonts w:hint="eastAsia" w:ascii="方正仿宋简体" w:eastAsia="方正仿宋简体"/>
          <w:b/>
          <w:bCs w:val="0"/>
          <w:color w:val="000000" w:themeColor="text1"/>
          <w:sz w:val="32"/>
          <w:szCs w:val="32"/>
          <w14:textFill>
            <w14:solidFill>
              <w14:schemeClr w14:val="tx1"/>
            </w14:solidFill>
          </w14:textFill>
        </w:rPr>
        <w:t>年，我街道将按照省市区政务信息公开的要求，一是加强组织领导，明确政府信息公开工作机构职责和任务，形成职责分明、各负其责、齐抓共管的工作局面</w:t>
      </w:r>
      <w:r>
        <w:rPr>
          <w:rFonts w:hint="eastAsia" w:ascii="方正仿宋简体" w:eastAsia="方正仿宋简体"/>
          <w:b/>
          <w:bCs w:val="0"/>
          <w:color w:val="000000" w:themeColor="text1"/>
          <w:sz w:val="32"/>
          <w:szCs w:val="32"/>
          <w:lang w:eastAsia="zh-CN"/>
          <w14:textFill>
            <w14:solidFill>
              <w14:schemeClr w14:val="tx1"/>
            </w14:solidFill>
          </w14:textFill>
        </w:rPr>
        <w:t>；</w:t>
      </w:r>
      <w:r>
        <w:rPr>
          <w:rFonts w:hint="eastAsia" w:ascii="方正仿宋简体" w:eastAsia="方正仿宋简体"/>
          <w:b/>
          <w:bCs w:val="0"/>
          <w:color w:val="000000" w:themeColor="text1"/>
          <w:sz w:val="32"/>
          <w:szCs w:val="32"/>
          <w14:textFill>
            <w14:solidFill>
              <w14:schemeClr w14:val="tx1"/>
            </w14:solidFill>
          </w14:textFill>
        </w:rPr>
        <w:t>二是围绕中心工作、公开公众关注的热点难点问题。以政府中心工作为主轴，以公众关心的热点难点问题为导向，全面及时的公开政府信息。</w:t>
      </w:r>
    </w:p>
    <w:p>
      <w:pPr>
        <w:pStyle w:val="3"/>
        <w:keepNext w:val="0"/>
        <w:keepLines w:val="0"/>
        <w:widowControl/>
        <w:suppressLineNumbers w:val="0"/>
        <w:shd w:val="clear" w:fill="FFFFFF"/>
        <w:spacing w:before="0" w:beforeAutospacing="0" w:after="0" w:afterAutospacing="0" w:line="420" w:lineRule="atLeast"/>
        <w:ind w:left="0" w:right="0" w:firstLine="641" w:firstLineChars="200"/>
        <w:rPr>
          <w:rStyle w:val="6"/>
          <w:rFonts w:hint="default" w:ascii="方正黑体简体" w:hAnsi="方正黑体简体" w:eastAsia="方正黑体简体" w:cs="方正黑体简体"/>
          <w:b/>
          <w:bCs w:val="0"/>
          <w:i w:val="0"/>
          <w:caps w:val="0"/>
          <w:color w:val="000000"/>
          <w:spacing w:val="0"/>
          <w:sz w:val="32"/>
          <w:szCs w:val="32"/>
          <w:shd w:val="clear" w:fill="FFFFFF"/>
        </w:rPr>
      </w:pPr>
      <w:r>
        <w:rPr>
          <w:rStyle w:val="6"/>
          <w:rFonts w:hint="eastAsia" w:ascii="方正黑体简体" w:hAnsi="方正黑体简体" w:eastAsia="方正黑体简体" w:cs="方正黑体简体"/>
          <w:b/>
          <w:bCs w:val="0"/>
          <w:i w:val="0"/>
          <w:caps w:val="0"/>
          <w:color w:val="000000"/>
          <w:spacing w:val="0"/>
          <w:sz w:val="32"/>
          <w:szCs w:val="32"/>
          <w:shd w:val="clear" w:fill="FFFFFF"/>
        </w:rPr>
        <w:t>六、其他需要报告的事项</w:t>
      </w:r>
    </w:p>
    <w:p>
      <w:pPr>
        <w:spacing w:line="590" w:lineRule="exact"/>
        <w:ind w:right="-105" w:rightChars="-50" w:firstLine="643" w:firstLineChars="200"/>
        <w:rPr>
          <w:rFonts w:hint="eastAsia" w:ascii="方正仿宋简体" w:eastAsia="方正仿宋简体"/>
          <w:b/>
          <w:bCs w:val="0"/>
          <w:color w:val="000000" w:themeColor="text1"/>
          <w:sz w:val="32"/>
          <w:szCs w:val="32"/>
          <w14:textFill>
            <w14:solidFill>
              <w14:schemeClr w14:val="tx1"/>
            </w14:solidFill>
          </w14:textFill>
        </w:rPr>
      </w:pPr>
      <w:r>
        <w:rPr>
          <w:rFonts w:hint="eastAsia" w:ascii="方正仿宋简体" w:eastAsia="方正仿宋简体"/>
          <w:b/>
          <w:bCs w:val="0"/>
          <w:color w:val="000000" w:themeColor="text1"/>
          <w:sz w:val="32"/>
          <w:szCs w:val="32"/>
          <w14:textFill>
            <w14:solidFill>
              <w14:schemeClr w14:val="tx1"/>
            </w14:solidFill>
          </w14:textFill>
        </w:rPr>
        <w:t>无其他需要报告的事项。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402E5"/>
    <w:rsid w:val="0B07086D"/>
    <w:rsid w:val="0C3A3B9F"/>
    <w:rsid w:val="0C920F6A"/>
    <w:rsid w:val="0CEB7EC7"/>
    <w:rsid w:val="174060F5"/>
    <w:rsid w:val="194F3668"/>
    <w:rsid w:val="1A3137E1"/>
    <w:rsid w:val="1D142EA9"/>
    <w:rsid w:val="2C3402E5"/>
    <w:rsid w:val="336E626D"/>
    <w:rsid w:val="36E63642"/>
    <w:rsid w:val="43251C02"/>
    <w:rsid w:val="4FEE4DC1"/>
    <w:rsid w:val="5A37207A"/>
    <w:rsid w:val="5FFA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1190</Words>
  <Characters>1233</Characters>
  <Lines>0</Lines>
  <Paragraphs>0</Paragraphs>
  <TotalTime>1</TotalTime>
  <ScaleCrop>false</ScaleCrop>
  <LinksUpToDate>false</LinksUpToDate>
  <CharactersWithSpaces>1424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2020-01-31T02:07:00Z</dcterms:created>
  <dc:creator>天上有朵云在飘</dc:creator>
  <cp:lastModifiedBy>WPS_1467860262</cp:lastModifiedBy>
  <dcterms:modified xsi:type="dcterms:W3CDTF">2022-01-25T09:00:22Z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58BFFFBBE3DA41878E1824DADFDD0082</vt:lpwstr>
  </property>
</Properties>
</file>