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农民专业合作社（联合社）备案（事项名称）服务指南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农民专业合作社（联合社）备案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rPr>
                <w:rFonts w:ascii="宋体" w:hAnsi="宋体" w:cs="宋体"/>
                <w:szCs w:val="21"/>
              </w:rPr>
            </w:pPr>
            <w:r>
              <w:rPr>
                <w:rFonts w:hint="eastAsia" w:ascii="宋体" w:hAnsi="宋体" w:cs="宋体"/>
                <w:szCs w:val="21"/>
              </w:rPr>
              <w:t>1．《农民专业合作社登记管理条例》</w:t>
            </w:r>
            <w:r>
              <w:rPr>
                <w:rFonts w:ascii="宋体" w:hAnsi="宋体" w:cs="宋体"/>
                <w:szCs w:val="21"/>
              </w:rPr>
              <w:t>第二十三条  农民专业合作社修改章程未涉及登记事项的，应当自做出修改决定之日起３０日内，将法定代表人签署的修改后的章程或者章程修正案报送登记机关备案。</w:t>
            </w:r>
          </w:p>
          <w:p>
            <w:pPr>
              <w:rPr>
                <w:rFonts w:asciiTheme="minorEastAsia" w:hAnsiTheme="minorEastAsia" w:cstheme="minorEastAsia"/>
                <w:color w:val="000000" w:themeColor="text1"/>
                <w:szCs w:val="21"/>
              </w:rPr>
            </w:pPr>
            <w:r>
              <w:rPr>
                <w:rFonts w:hint="eastAsia" w:ascii="宋体" w:hAnsi="宋体" w:cs="宋体"/>
                <w:szCs w:val="21"/>
              </w:rPr>
              <w:t>2、《市场主体登记管理条例》第二条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vAlign w:val="center"/>
          </w:tcPr>
          <w:p>
            <w:pPr>
              <w:rPr>
                <w:rFonts w:asciiTheme="minorEastAsia" w:hAnsiTheme="minorEastAsia" w:cstheme="minorEastAsia"/>
                <w:szCs w:val="21"/>
              </w:rPr>
            </w:pPr>
            <w:r>
              <w:rPr>
                <w:rFonts w:hint="eastAsia" w:asciiTheme="minorEastAsia" w:hAnsiTheme="minorEastAsia" w:cstheme="minorEastAsia"/>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tcPr>
          <w:p>
            <w:pPr>
              <w:tabs>
                <w:tab w:val="left" w:pos="2642"/>
              </w:tabs>
              <w:rPr>
                <w:sz w:val="18"/>
                <w:szCs w:val="18"/>
              </w:rPr>
            </w:pPr>
            <w:r>
              <w:rPr>
                <w:rFonts w:hint="eastAsia"/>
                <w:sz w:val="18"/>
                <w:szCs w:val="18"/>
              </w:rPr>
              <w:t>《农民专业合作社登记（备案）申请书》。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4445" w:type="dxa"/>
            <w:gridSpan w:val="3"/>
            <w:noWrap/>
          </w:tcPr>
          <w:p>
            <w:pPr>
              <w:rPr>
                <w:rFonts w:ascii="宋体" w:hAnsi="宋体" w:cs="宋体"/>
                <w:szCs w:val="21"/>
              </w:rPr>
            </w:pPr>
            <w:r>
              <w:rPr>
                <w:rFonts w:hint="eastAsia" w:ascii="宋体" w:hAnsi="宋体" w:cs="宋体"/>
                <w:szCs w:val="21"/>
              </w:rPr>
              <w:t>备案事项证明文件。</w:t>
            </w:r>
          </w:p>
          <w:p>
            <w:pPr>
              <w:rPr>
                <w:rFonts w:ascii="宋体" w:hAnsi="宋体" w:cs="宋体"/>
                <w:szCs w:val="21"/>
              </w:rPr>
            </w:pPr>
            <w:r>
              <w:rPr>
                <w:rFonts w:hint="eastAsia" w:ascii="宋体" w:hAnsi="宋体" w:cs="宋体"/>
                <w:szCs w:val="21"/>
              </w:rPr>
              <w:t>◆章程备案，提交修改后的合作社（联合社）章程或者章程修正案（法定代表人签署）；关于修改合作社（联合社）章程的决议、决定。</w:t>
            </w:r>
          </w:p>
          <w:p>
            <w:pPr>
              <w:rPr>
                <w:rFonts w:ascii="宋体" w:hAnsi="宋体" w:cs="宋体"/>
                <w:szCs w:val="21"/>
              </w:rPr>
            </w:pPr>
            <w:r>
              <w:rPr>
                <w:rFonts w:hint="eastAsia" w:ascii="宋体" w:hAnsi="宋体" w:cs="宋体"/>
                <w:szCs w:val="21"/>
              </w:rPr>
              <w:t>◆成员变动备案，提交由法定代表人签署的成员名册及新增成员的主体资格文件或自然人身份证明复印件。</w:t>
            </w:r>
          </w:p>
          <w:p>
            <w:pPr>
              <w:rPr>
                <w:rFonts w:ascii="宋体" w:hAnsi="宋体" w:cs="宋体"/>
                <w:szCs w:val="21"/>
              </w:rPr>
            </w:pPr>
            <w:r>
              <w:rPr>
                <w:rFonts w:hint="eastAsia" w:ascii="宋体" w:hAnsi="宋体" w:cs="宋体"/>
                <w:szCs w:val="21"/>
              </w:rPr>
              <w:t>◆更换登记联络员，填写《联络员信息表》，提交联络员的身份证明复印件（使用纸质材料办理登记的，在申请书中粘贴身份证复印件)。</w:t>
            </w:r>
          </w:p>
          <w:p>
            <w:pPr>
              <w:tabs>
                <w:tab w:val="left" w:pos="1155"/>
              </w:tabs>
              <w:rPr>
                <w:rFonts w:ascii="宋体" w:hAnsi="宋体" w:cs="宋体"/>
                <w:szCs w:val="21"/>
              </w:rPr>
            </w:pPr>
          </w:p>
        </w:tc>
        <w:tc>
          <w:tcPr>
            <w:tcW w:w="1134" w:type="dxa"/>
            <w:noWrap/>
            <w:vAlign w:val="center"/>
          </w:tcPr>
          <w:p>
            <w:pPr>
              <w:rPr>
                <w:rFonts w:ascii="宋体" w:hAnsi="宋体" w:cs="宋体"/>
                <w:szCs w:val="21"/>
              </w:rPr>
            </w:pPr>
            <w:r>
              <w:rPr>
                <w:rFonts w:ascii="宋体" w:hAnsi="宋体" w:cs="宋体"/>
                <w:szCs w:val="21"/>
              </w:rPr>
              <w:t>原件</w:t>
            </w:r>
          </w:p>
        </w:tc>
        <w:tc>
          <w:tcPr>
            <w:tcW w:w="1991" w:type="dxa"/>
            <w:noWrap/>
            <w:vAlign w:val="center"/>
          </w:tcPr>
          <w:p>
            <w:pPr>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rPr>
                <w:sz w:val="18"/>
                <w:szCs w:val="18"/>
              </w:rPr>
            </w:pPr>
            <w:r>
              <w:rPr>
                <w:rFonts w:hint="eastAsia"/>
                <w:sz w:val="18"/>
                <w:szCs w:val="18"/>
              </w:rPr>
              <w:t>1.申请人通过</w:t>
            </w:r>
            <w:r>
              <w:fldChar w:fldCharType="begin"/>
            </w:r>
            <w:r>
              <w:instrText xml:space="preserve"> HYPERLINK "http://218.57.139.23:10010/psout/" </w:instrText>
            </w:r>
            <w:r>
              <w:fldChar w:fldCharType="separate"/>
            </w:r>
            <w:r>
              <w:rPr>
                <w:sz w:val="18"/>
                <w:szCs w:val="18"/>
              </w:rPr>
              <w:t>http://218.57.139.23:10010/psout/</w:t>
            </w:r>
            <w:r>
              <w:rPr>
                <w:sz w:val="18"/>
                <w:szCs w:val="18"/>
              </w:rPr>
              <w:fldChar w:fldCharType="end"/>
            </w:r>
            <w:r>
              <w:rPr>
                <w:rFonts w:hint="eastAsia"/>
                <w:sz w:val="18"/>
                <w:szCs w:val="18"/>
              </w:rPr>
              <w:t>提报材料，窗口人员网上指导；</w:t>
            </w:r>
          </w:p>
          <w:p>
            <w:pPr>
              <w:rPr>
                <w:sz w:val="18"/>
                <w:szCs w:val="18"/>
              </w:rPr>
            </w:pPr>
            <w:r>
              <w:rPr>
                <w:rFonts w:hint="eastAsia"/>
                <w:sz w:val="18"/>
                <w:szCs w:val="18"/>
              </w:rPr>
              <w:t xml:space="preserve">2.指导完成后，申请人提报材料至大厅窗口，窗口人员受理（如果选择全程电子化申报方式，则不需到现场提交书面材料）；         </w:t>
            </w:r>
          </w:p>
          <w:p>
            <w:pPr>
              <w:rPr>
                <w:rFonts w:asciiTheme="minorEastAsia" w:hAnsiTheme="minorEastAsia" w:cstheme="minorEastAsia"/>
                <w:color w:val="000000" w:themeColor="text1"/>
                <w:szCs w:val="21"/>
              </w:rPr>
            </w:pPr>
            <w:r>
              <w:rPr>
                <w:rFonts w:hint="eastAsia"/>
                <w:sz w:val="18"/>
                <w:szCs w:val="18"/>
              </w:rPr>
              <w:t>3.办理完毕，申请人领取备案通知书（或快递送达）。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ascii="宋体" w:hAnsi="宋体" w:cs="宋体"/>
                <w:szCs w:val="21"/>
              </w:rPr>
            </w:pPr>
            <w:r>
              <w:rPr>
                <w:rFonts w:hint="eastAsia" w:ascii="宋体" w:hAnsi="宋体" w:cs="宋体"/>
                <w:szCs w:val="21"/>
              </w:rPr>
              <w:t>0537-3238957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ascii="宋体" w:hAnsi="宋体" w:cs="宋体"/>
                <w:szCs w:val="21"/>
              </w:rPr>
            </w:pPr>
            <w:r>
              <w:rPr>
                <w:rFonts w:hint="eastAsia" w:ascii="宋体" w:hAnsi="宋体" w:cs="宋体"/>
                <w:szCs w:val="21"/>
              </w:rPr>
              <w:t>0537-32389</w:t>
            </w:r>
            <w:r>
              <w:rPr>
                <w:rFonts w:hint="eastAsia" w:ascii="宋体" w:hAnsi="宋体" w:cs="宋体"/>
                <w:szCs w:val="21"/>
                <w:lang w:val="en-US" w:eastAsia="zh-CN"/>
              </w:rPr>
              <w:t>6</w:t>
            </w:r>
            <w:bookmarkStart w:id="1" w:name="_GoBack"/>
            <w:bookmarkEnd w:id="1"/>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xY2UxMWIwOTJjM2E0ODAyMWQxYzM5Nzc5Y2Y5NDYifQ=="/>
  </w:docVars>
  <w:rsids>
    <w:rsidRoot w:val="000D18AB"/>
    <w:rsid w:val="000D18AB"/>
    <w:rsid w:val="002A2951"/>
    <w:rsid w:val="003A35E4"/>
    <w:rsid w:val="0044196F"/>
    <w:rsid w:val="00556263"/>
    <w:rsid w:val="00597D0D"/>
    <w:rsid w:val="006B1399"/>
    <w:rsid w:val="00992640"/>
    <w:rsid w:val="00B032E3"/>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1073BAE"/>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qFormat/>
    <w:uiPriority w:val="0"/>
    <w:pPr>
      <w:ind w:firstLine="420" w:firstLineChars="200"/>
    </w:pPr>
    <w:rPr>
      <w:rFonts w:ascii="黑体" w:hAnsi="Times New Roman" w:eastAsia="黑体"/>
      <w:sz w:val="32"/>
      <w:szCs w:val="24"/>
    </w:rPr>
  </w:style>
  <w:style w:type="character" w:styleId="11">
    <w:name w:val="Hyperlink"/>
    <w:basedOn w:val="10"/>
    <w:qFormat/>
    <w:uiPriority w:val="0"/>
    <w:rPr>
      <w:color w:val="0000FF"/>
      <w:u w:val="single"/>
    </w:rPr>
  </w:style>
  <w:style w:type="paragraph" w:customStyle="1" w:styleId="12">
    <w:name w:val="Table Paragraph"/>
    <w:basedOn w:val="1"/>
    <w:unhideWhenUsed/>
    <w:qFormat/>
    <w:uiPriority w:val="1"/>
    <w:rPr>
      <w:rFonts w:hint="eastAsia"/>
      <w:sz w:val="22"/>
    </w:rPr>
  </w:style>
  <w:style w:type="character" w:customStyle="1" w:styleId="13">
    <w:name w:val="页眉 Char"/>
    <w:basedOn w:val="10"/>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个人用户</Company>
  <Pages>2</Pages>
  <Words>180</Words>
  <Characters>1032</Characters>
  <Lines>8</Lines>
  <Paragraphs>2</Paragraphs>
  <TotalTime>2</TotalTime>
  <ScaleCrop>false</ScaleCrop>
  <LinksUpToDate>false</LinksUpToDate>
  <CharactersWithSpaces>1210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2024-05-14T07:56:00Z</dcterms:created>
  <dc:creator>Administrator</dc:creator>
  <cp:lastModifiedBy>Administrator</cp:lastModifiedBy>
  <dcterms:modified xsi:type="dcterms:W3CDTF">2024-05-16T07:41:19Z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DBEA2A2B257B4A939ACD877104A9AEF1_13</vt:lpwstr>
  </property>
</Properties>
</file>