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highlight w:val="none"/>
        </w:rPr>
        <w:t>特种设备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highlight w:val="none"/>
          <w:lang w:eastAsia="zh-CN"/>
        </w:rPr>
        <w:t>事故分级标准</w:t>
      </w:r>
      <w:bookmarkEnd w:id="0"/>
    </w:p>
    <w:tbl>
      <w:tblPr>
        <w:tblStyle w:val="7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7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8"/>
                <w:szCs w:val="28"/>
                <w:highlight w:val="none"/>
                <w:lang w:val="en-US" w:eastAsia="zh-CN"/>
              </w:rPr>
              <w:t>等级</w:t>
            </w:r>
          </w:p>
        </w:tc>
        <w:tc>
          <w:tcPr>
            <w:tcW w:w="7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8"/>
                <w:szCs w:val="28"/>
                <w:highlight w:val="none"/>
                <w:lang w:val="en-US" w:eastAsia="zh-CN"/>
              </w:rPr>
              <w:t>分级标准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特别重大特种设备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事故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一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级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应急响应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  <w:tc>
          <w:tcPr>
            <w:tcW w:w="791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（1）造成30人以上死亡（“以上”包含本数，“以下”不包含本数，下同），或者100人以上重伤（包括急性工业中毒，下同），或者1亿元以上直接经济损失的；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（2）600兆瓦以上锅炉爆炸的；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（3）压力容器、压力管道有毒介质泄漏，造成15万人以上转移的；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（4）客运索道、大型游乐设施高空滞留100人以上且时间在48小时以上的。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重大特种设备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事故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级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应急响应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  <w:tc>
          <w:tcPr>
            <w:tcW w:w="79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（1）造成10人以上30人以下死亡，或者50人以上100人以下重伤，或者5000万元以上1亿元以下直接经济损失的；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（2）600兆瓦以上锅炉因安全故障中断运行240小时以上的；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（3）压力容器、压力管道有毒介质泄漏，造成5万人以上15万人以下转移的；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（4）客运索道、大型游乐设施高空滞留100人以上且时间在24小时以上48小时以下的。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较大特种设备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事故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级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应急响应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  <w:tc>
          <w:tcPr>
            <w:tcW w:w="79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（1）造成3人以上10人以下死亡，或者10人以上50人以下重伤，或者1000万元以上5000万元以下直接经济损失的；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（2）锅炉、压力容器、压力管道爆炸的；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（3）压力容器、压力管道有毒介质泄漏，造成1万人以上5万人以下转移的；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（4）起重机械整体倾覆的；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（5）客运索道、大型游乐设施高空滞留人员12小时以上的。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一般特种设备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事故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级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应急响应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  <w:tc>
          <w:tcPr>
            <w:tcW w:w="79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（1）造成3人以下死亡，或者10人以下重伤，或者1万元以上1000万元以下直接经济损失的；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（2）压力容器、压力管道有毒介质泄漏，造成500人以上1万人以下转移的；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（3）电梯轿厢滞留人员2小时以上的；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（4）起重机械主要受力结构件折断或者起升机构坠落的；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（5）客运索道高空滞留人员3.5小时以上12小时以下的；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（6）大型游乐设施高空滞留人员1小时以上12小时以下的。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TdhYmMzYmQ4MWZlMzhhOWQzOWZhOWJiZDRmZmIifQ=="/>
  </w:docVars>
  <w:rsids>
    <w:rsidRoot w:val="27870ED8"/>
    <w:rsid w:val="2787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Document Map"/>
    <w:basedOn w:val="1"/>
    <w:next w:val="1"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4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next w:val="1"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2023-04-27T01:32:00Z</dcterms:created>
  <dc:creator>糖炒栗子 ້໌ᮨ</dc:creator>
  <cp:lastModifiedBy>糖炒栗子 ້໌ᮨ</cp:lastModifiedBy>
  <dcterms:modified xsi:type="dcterms:W3CDTF">2023-04-27T01:33:28Z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9DEC05AFC4534E2A94BE555FC381CBAB_11</vt:lpwstr>
  </property>
</Properties>
</file>