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eastAsia="宋体" w:cs="宋体"/>
          <w:color w:val="auto"/>
          <w:sz w:val="32"/>
          <w:szCs w:val="32"/>
          <w:highlight w:val="none"/>
          <w:lang w:val="en-US" w:eastAsia="zh-CN"/>
        </w:rPr>
        <w:t>残疾人大学生励志助学项目服务指南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lang w:val="en-US" w:eastAsia="zh-CN"/>
              </w:rPr>
              <w:t>残疾人大学生励志助学项目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Arial" w:hAnsi="Arial" w:eastAsia="宋体" w:cs="Arial"/>
                <w:i w:val="0"/>
                <w:iCs w:val="0"/>
                <w:caps w:val="0"/>
                <w:color w:val="5C5C5C"/>
                <w:spacing w:val="0"/>
                <w:sz w:val="21"/>
                <w:szCs w:val="21"/>
                <w:shd w:val="clear" w:fill="FFFFFF"/>
              </w:rPr>
              <w:t>《山东省残疾人大学生励志助学项目管理办法》第一条 为推动我省残疾人教育事业的发展，保障残疾人接受高等教育的权利，根据国务院《残疾人教育条例》和山东省人民政府《关于印发山东省残疾人事业发展“十三五”规划的通知》（鲁政发〔2016〕33号）精神，决定继续组织实施“山东省残疾人大学生励志助学项目”，对残疾人大学生发放一次性励志助学金（以下简称“助学金”）。《山东省人民政府关于印发山东省残疾人事业发展“十四五”规划的通知》二、重点任务和主要措施 （四）提升残疾人素质，促进残疾人全面发展。 1.完善残疾人教育体系。制定实施《山东省第三期特殊教育提升计划(2021-2025年)》。加快发展医教、康教结合的残疾儿童学前教育。建立完善以随班就读为主体、特殊教育学校为骨干、送教上门和远程教育为补充的义务教育办学体系，提高义务教育质量。大力发展以职业教育为重点的残疾人高中阶段教育。积极推进残疾人高等教育，支持和规范高校面向残疾考生开展单考单招。支持滨州医学院做好残疾人研究生培养。完成山东特殊教育职业学院新校区建设。继续实施残疾人大学生励志助学项目，为残疾学生参加国家教育考试和部分职业考试提供合理便利。（牵头部门：省教育厅；参与部门：省残联、省发展改革委、省卫生健康委、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当年被普通高等院校（含特殊高等院校）录取的，接受全日制大学专科（含高职，下同）及以上学历教育的在校残疾人大学生，获得资助的残疾人大学生必须具有山东省户籍并持有《中华人民共和国残疾人证》（以下简称“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申请人银行卡</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录取通知书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在校学习证明</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残疾人大学生提出申请</w:t>
            </w:r>
            <w:r>
              <w:rPr>
                <w:rFonts w:hint="eastAsia"/>
              </w:rPr>
              <w:tab/>
            </w:r>
            <w:r>
              <w:rPr>
                <w:rFonts w:hint="eastAsia"/>
              </w:rPr>
              <w:t>残疾人大学生（或其家长代理）在新入学当年9月30日前，持身份证、残疾人证、录取通知书和在校学习证明（《学生证》或学费发票、学费收据等）的原件及复印件向户籍所在地的县级残联网上提出申请。提供材料真实有效。</w:t>
            </w:r>
            <w:r>
              <w:rPr>
                <w:rFonts w:hint="eastAsia"/>
              </w:rPr>
              <w:tab/>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县级残联审批</w:t>
            </w:r>
            <w:r>
              <w:rPr>
                <w:rFonts w:hint="eastAsia"/>
              </w:rPr>
              <w:tab/>
            </w:r>
            <w:r>
              <w:rPr>
                <w:rFonts w:hint="eastAsia"/>
              </w:rPr>
              <w:t>县级残联对材料进行审核并审批。申请材料真实有效。</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市级残联复核</w:t>
            </w:r>
            <w:r>
              <w:rPr>
                <w:rFonts w:hint="eastAsia"/>
              </w:rPr>
              <w:tab/>
            </w:r>
            <w:r>
              <w:rPr>
                <w:rFonts w:hint="eastAsia"/>
              </w:rPr>
              <w:t>市级残联对县级残联报送材料进行复核。申请材料真实有效。</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励志助学金发放</w:t>
            </w:r>
            <w:r>
              <w:rPr>
                <w:rFonts w:hint="eastAsia"/>
                <w:lang w:val="en-US" w:eastAsia="zh-CN"/>
              </w:rPr>
              <w:t xml:space="preserve"> </w:t>
            </w:r>
            <w:r>
              <w:rPr>
                <w:rFonts w:hint="eastAsia"/>
              </w:rPr>
              <w:t>各级残联将助学金纳入同级部门预算。县级残联按照审核确定的名单，等待财政资金到账后，及时将助学金直接发放到残疾人</w:t>
            </w:r>
            <w:r>
              <w:rPr>
                <w:rFonts w:hint="eastAsia"/>
                <w:lang w:eastAsia="zh-CN"/>
              </w:rPr>
              <w:t>。</w:t>
            </w:r>
            <w:r>
              <w:rPr>
                <w:rFonts w:hint="eastAsia"/>
              </w:rPr>
              <w:t>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0537</w:t>
            </w:r>
            <w:bookmarkStart w:id="1" w:name="_GoBack"/>
            <w:bookmarkEnd w:id="1"/>
            <w:r>
              <w:rPr>
                <w:rFonts w:hint="eastAsia" w:ascii="宋体" w:hAnsi="宋体" w:cs="宋体"/>
                <w:color w:val="auto"/>
                <w:sz w:val="21"/>
                <w:szCs w:val="21"/>
                <w:highlight w:val="none"/>
                <w:lang w:val="en-US" w:eastAsia="zh-CN"/>
              </w:rPr>
              <w:t>-3238967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2A1C97"/>
    <w:rsid w:val="15FF70BB"/>
    <w:rsid w:val="163F2C7B"/>
    <w:rsid w:val="16575AB3"/>
    <w:rsid w:val="19643CC8"/>
    <w:rsid w:val="1C2302B3"/>
    <w:rsid w:val="1C511779"/>
    <w:rsid w:val="1D214EDE"/>
    <w:rsid w:val="1DC7503F"/>
    <w:rsid w:val="1DF61EC7"/>
    <w:rsid w:val="1E0C1BB7"/>
    <w:rsid w:val="20312846"/>
    <w:rsid w:val="22E13A28"/>
    <w:rsid w:val="24925CBD"/>
    <w:rsid w:val="24A55645"/>
    <w:rsid w:val="26387D9F"/>
    <w:rsid w:val="292661C3"/>
    <w:rsid w:val="2A6517C5"/>
    <w:rsid w:val="2EB84BAF"/>
    <w:rsid w:val="308377CA"/>
    <w:rsid w:val="333F0D2B"/>
    <w:rsid w:val="33527CC1"/>
    <w:rsid w:val="336D3D6E"/>
    <w:rsid w:val="355621E8"/>
    <w:rsid w:val="36700E5F"/>
    <w:rsid w:val="37061081"/>
    <w:rsid w:val="373F6235"/>
    <w:rsid w:val="37A357D4"/>
    <w:rsid w:val="389E51DD"/>
    <w:rsid w:val="3ADD1FEC"/>
    <w:rsid w:val="3D7242CB"/>
    <w:rsid w:val="42443D58"/>
    <w:rsid w:val="4789733D"/>
    <w:rsid w:val="47AF19AB"/>
    <w:rsid w:val="48347CEA"/>
    <w:rsid w:val="48BC4AFA"/>
    <w:rsid w:val="48CB5BFE"/>
    <w:rsid w:val="4BB057ED"/>
    <w:rsid w:val="4BF15FEC"/>
    <w:rsid w:val="4EC84DC6"/>
    <w:rsid w:val="4FEE65F2"/>
    <w:rsid w:val="504601DC"/>
    <w:rsid w:val="51237D2E"/>
    <w:rsid w:val="522B768A"/>
    <w:rsid w:val="52F76813"/>
    <w:rsid w:val="546B6989"/>
    <w:rsid w:val="561B7A15"/>
    <w:rsid w:val="574E13B2"/>
    <w:rsid w:val="57ED770C"/>
    <w:rsid w:val="5A685D01"/>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D15700"/>
    <w:rsid w:val="72047E68"/>
    <w:rsid w:val="7278765C"/>
    <w:rsid w:val="72CF5547"/>
    <w:rsid w:val="74AA0D29"/>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1219</Words>
  <Characters>1292</Characters>
  <Lines>0</Lines>
  <Paragraphs>0</Paragraphs>
  <TotalTime>13</TotalTime>
  <ScaleCrop>false</ScaleCrop>
  <LinksUpToDate>false</LinksUpToDate>
  <CharactersWithSpaces>1300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2024-05-16T06:53:43Z</cp:lastPrinted>
  <dcterms:modified xsi:type="dcterms:W3CDTF">2024-05-16T06:53:49Z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A6BA7014B36442ACA9253343A6D67B3C_13</vt:lpwstr>
  </property>
</Properties>
</file>