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63" w:rsidRPr="00B82163" w:rsidRDefault="00B82163" w:rsidP="00B82163">
      <w:pPr>
        <w:widowControl/>
        <w:shd w:val="clear" w:color="auto" w:fill="FFFFFF"/>
        <w:ind w:left="720" w:right="115"/>
        <w:jc w:val="left"/>
        <w:outlineLvl w:val="0"/>
        <w:rPr>
          <w:rFonts w:ascii="黑体" w:eastAsia="黑体" w:hAnsi="黑体" w:cs="Arial"/>
          <w:b/>
          <w:color w:val="333333"/>
          <w:kern w:val="36"/>
          <w:sz w:val="44"/>
          <w:szCs w:val="44"/>
          <w:vertAlign w:val="subscript"/>
        </w:rPr>
      </w:pPr>
      <w:r w:rsidRPr="00B82163">
        <w:rPr>
          <w:rFonts w:ascii="黑体" w:eastAsia="黑体" w:hAnsi="黑体" w:cs="Arial"/>
          <w:b/>
          <w:color w:val="333333"/>
          <w:kern w:val="36"/>
          <w:sz w:val="44"/>
          <w:szCs w:val="44"/>
          <w:vertAlign w:val="subscript"/>
        </w:rPr>
        <w:t>山东省知识产权（专利）资金管理办法</w:t>
      </w:r>
    </w:p>
    <w:p w:rsidR="00B82163" w:rsidRPr="00B82163" w:rsidRDefault="00B82163" w:rsidP="00B82163">
      <w:pPr>
        <w:widowControl/>
        <w:spacing w:line="426" w:lineRule="atLeast"/>
        <w:jc w:val="left"/>
        <w:rPr>
          <w:rFonts w:ascii="Arial" w:eastAsia="宋体" w:hAnsi="Arial" w:cs="Arial"/>
          <w:color w:val="666666"/>
          <w:kern w:val="0"/>
          <w:sz w:val="14"/>
          <w:szCs w:val="14"/>
        </w:rPr>
      </w:pP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《山东省知识产权（专利）资金管理办法》是为了加强财政资金管理，提高资金使用效益，有效发挥山东省知识产权（专利）资金（以下简称资金）在促进知识产权强省建设中的重要支撑作用而制定的文件。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第一章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总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则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br/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　　第一条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为贯彻落实《山东省专利条例》《山东省知识产权战略纲要》和《中共山东省委、山东省人民政府关于深化科技体制改革加快创新发展的实施意见》等法规政策，加强财政资金管理，提高资金使用效益，有效发挥山东省知识产权（专利）资金（以下简称资金）在促进知识产权强省建设中的重要支撑作用，制定本办法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第二条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资金的管理与使用，应遵守国家有关法律法规和财政管理制度，按照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“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公开透明、科学管理、注重实效、利于监督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”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的原则，充分体现财政资金的引导和带动作用。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第三条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本办法适用于我省境内（不含计划单列市）的机关团体、企事业单位和有经常居所的个人。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第四条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鼓励各市、县（市、区）根据当地实际设立相应资金，在专利创造、运用、保护、服务和奖励等方面给予支持，形成上下配套联动机制，共同推动我省专利事业发展。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第二章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资金使用范围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第五条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资金主要用于专利创造、运用、保护、服务和奖励等方面。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第六条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专利创造资金主要用于：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（一）国内外授权发明专利资助。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（二）专利合作条约（即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PCT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）申请资助。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（三）企事业单位维持五年以上国内有效发明专利资助。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（四）企业首件国内授权发明专利资助。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（五）年授权发明专利数量达到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件以上和年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PCT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申请达到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件以上的专利大户奖励。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第七条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专利运用资金主要用于：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（一）知识产权（专利）战略实施、知识产权强省建设与相关计划推进。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（二）企业、高校、科研院所、知识产权服务机构推行知识产权管理标准与优势培育。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（三）专利密集型企业、产业和区域发展知识产权分析评议与专利导航。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（四）知识产权运营和托管。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（五）专利质押融资、专利证券化、专利保险、专利担保、专利评估评价等知识产权金融服务。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（六）重点产业关键核心技术知识产权培育与专利池的组建。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第八条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专利保护资金主要用于：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（一）专利执法专项行动的组织与实施。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（二）专利执法队伍和基础条件建设。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（三）知识产权维权援助。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（四）知识产权保护联盟、知识产权保护规范化市场及知识产权保护中心建设。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（五）专利违法行为举报奖励。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（六）涉外知识产权交流与合作。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（七）涉外专利维权。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第九条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专利服务资金主要用于：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（一）知识产权公共服务平台建设及维护运行。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（二）知识产权宣传。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（三）知识产权人才培训及培训基地建设，专利审查</w:t>
      </w:r>
      <w:proofErr w:type="gramStart"/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员实践</w:t>
      </w:r>
      <w:proofErr w:type="gramEnd"/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基地建设。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（四）中小学知识产权教育推广与示范。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（五）知识产权重大活动组织。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lastRenderedPageBreak/>
        <w:t>（六）知识产权服务机构培育与知识产权服务业转型升级。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专利奖励资金主要用于对获中国专利金奖、优秀奖和山东省专利奖特别奖及一、二、三等奖的奖励。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第三章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资助与奖励标准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第十一条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专利创造资助与奖励标准：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（一）企业、事业单位及个人国内授权发明专利，每件给予一次性资助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2000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元；对企业首件授权发明专利择优给予申请费、代理费全额资助，每件最高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（二）国外授权发明专利，单位每件每个国家资助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2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万元，个人每件每个国家资助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万元；对同一件发明创造在多个国家获发明专利权的，最多按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个国家予以资助。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（三）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PCT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专利申请，单位申请每件资助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万元、个人申请每件资助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4000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元。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（四）企事业单位维持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年以上、具有较好市场价值的国内有效发明专利，择优给予一次性专利维持费资助，每件资助额度不超过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（五）企业年度授权发明专利超过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件的，在普通资助基础上，按企业当年授权发明专利数量择优给予奖励。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奖励标准按年授权发明专利数量，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10-20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件的奖励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万元，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21-50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件的奖励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万元，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件以上的奖励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20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（六）企业年度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PCT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专利申请超过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件的，在普通资助的基础上，按企业当年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PCT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申请数量择优给予奖励。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奖励标准按年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PCT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申请数量，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5 -10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件的奖励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万元，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11-20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件的奖励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万元，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20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件以上的奖励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第十二条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部分专利运用单项奖励标准：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（一）对被确定为省重点领域关键核心技术知识产权项目的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,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给予每项最高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（二）对高等院校和科研院所转化实施并取得显著经济社会效益的专利群，择优给予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10-20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（三）科技型小</w:t>
      </w:r>
      <w:proofErr w:type="gramStart"/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微企业</w:t>
      </w:r>
      <w:proofErr w:type="gramEnd"/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通过消化吸收再创新形成新的自主知识产权，并通过科技成果转化服务平台实现技术转让的，每件奖励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第十三条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假冒专利行为举报奖励标准：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（一）举报人提供的情况属实，有助于查处假冒专利行为的，给予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300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元奖励。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（二）举报人提供的情况详细，证据确凿，并积极协助案件查处的，给予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500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元奖励。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（三）举报人提供重大案件的情况和线索，对查处重大案件</w:t>
      </w:r>
      <w:proofErr w:type="gramStart"/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作出</w:t>
      </w:r>
      <w:proofErr w:type="gramEnd"/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贡献的，给予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5000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元奖励。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第十四条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专利运用、保护和服务等方面资助标准，由省知识产权局根据年度工作要求，制定专门实施方案，并提出相应资金使用计划，具体资助标准按照相关要求及年度资金使用计划执行。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第十五条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专利奖奖励标准：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（一）对获中国专利金奖、优秀奖的，每项分别给予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万元、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（二）对获山东省专利奖特别奖和一、二、三等奖的，分别给予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万元、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万元、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万元、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3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万元奖励。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（三）对同一项目在同一评选年度内，同时获得国家和省专利奖的，不重复奖励。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第四章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申报与审批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第十六条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专利创造部分：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（一）申报省专利创造资助资金的单位或个人，应填写《山东省专利创造资助资金申报表》（一式两份），单位应提供统一社会信用代码证，个人应提供身份证明，并分别提供下列资料：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1.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国内发明专利证书。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2.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国家知识产权局作为受理局出具的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PCT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国际申请日、申请号受理通知书和缴费证明；国家知识产权局出具的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PCT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国际检索报告。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3.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国外发明专利授权文件、证书及相关费用证明。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以上资料均为复印件，单位申请应在复印件背面加盖单位财务公章，个人应签字。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（二）对年获授权发明专利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件以上及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PCT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申请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件以上的企业奖励，由单位提出申请，并填写《山东省专利奖励资金申报表》，同时提供有关发明专利明细表、发明专利证书等资料。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（三）受理与审批。由设区的市知识产权局负责受理、初审、汇总，省知识产权局负责审批、兑付。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第十七条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对获国家或省专利奖的奖励，由单位提出申请，并填写《山东省专利奖励资金申报表》（一式两份），经审核后，由省知识产权局组织实施奖励。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lastRenderedPageBreak/>
        <w:t>第五章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监督与管理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第十八条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省知识产权局负责提出年度资金使用计划，并在年度终了编制年度资金使用报告报送省财政厅。省财政厅会同省知识产权局对资金使用和管理情况进行监督检查。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第十九条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省知识产权局会同省财政厅按照省级财政资金绩效管理有关要求，认真做好绩效目标管理、绩效评价等工作。根据工作需要，可以委托第三方机构开展独立评价工作。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第二十条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申请资金的单位和个人，应提供真实的材料和凭据。对有关部门认定的非正常申请专利不予资助；对弄虚作假、骗取资金的，依法追究相关责任</w:t>
      </w:r>
      <w:r w:rsidRPr="00B82163">
        <w:rPr>
          <w:rFonts w:ascii="Arial" w:eastAsia="宋体" w:hAnsi="Arial" w:cs="Arial"/>
          <w:color w:val="3366CC"/>
          <w:kern w:val="0"/>
          <w:sz w:val="14"/>
          <w:szCs w:val="14"/>
          <w:vertAlign w:val="superscript"/>
        </w:rPr>
        <w:t> [1]</w:t>
      </w:r>
      <w:bookmarkStart w:id="0" w:name="ref_[1]_22680574"/>
      <w:r w:rsidRPr="00B82163">
        <w:rPr>
          <w:rFonts w:ascii="Arial" w:eastAsia="宋体" w:hAnsi="Arial" w:cs="Arial"/>
          <w:color w:val="136EC2"/>
          <w:kern w:val="0"/>
          <w:sz w:val="2"/>
          <w:szCs w:val="2"/>
        </w:rPr>
        <w:t> </w:t>
      </w:r>
      <w:bookmarkEnd w:id="0"/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 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，三年内不再给予资金支持。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第二十一条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获得资金支持的单位，应加强对资金的管理，实行专款专用、独立核算，确保发挥最大效益。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第二十二条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各级财政、知识产权等部门工作人员，存在违规分配资金，以及其他滥用职权、玩忽职守、徇私舞弊等违法违纪行为的，按照《预算法》《财政违法行为处罚处分条例》（国务院令第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427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号）等有关规定追究相应责任；涉嫌犯罪的，移送司法机关处理。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第六章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附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b/>
          <w:bCs/>
          <w:color w:val="333333"/>
          <w:kern w:val="0"/>
          <w:sz w:val="16"/>
          <w:szCs w:val="16"/>
        </w:rPr>
        <w:t>则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第二十三条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本办法由省财政厅、省知识产权局负责解释。</w:t>
      </w:r>
    </w:p>
    <w:p w:rsidR="00B82163" w:rsidRPr="00B82163" w:rsidRDefault="00B82163" w:rsidP="00B82163">
      <w:pPr>
        <w:widowControl/>
        <w:shd w:val="clear" w:color="auto" w:fill="FFFFFF"/>
        <w:spacing w:line="276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第二十四条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 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本办法自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2017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年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7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月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1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日起施行，有效期至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2020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年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6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月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30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日。原《山东省知识产权（专利）专项资金管理暂行办法》（</w:t>
      </w:r>
      <w:proofErr w:type="gramStart"/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鲁财教</w:t>
      </w:r>
      <w:proofErr w:type="gramEnd"/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〔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2013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〕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45</w:t>
      </w:r>
      <w:r w:rsidRPr="00B82163">
        <w:rPr>
          <w:rFonts w:ascii="Arial" w:eastAsia="宋体" w:hAnsi="Arial" w:cs="Arial"/>
          <w:color w:val="333333"/>
          <w:kern w:val="0"/>
          <w:sz w:val="16"/>
          <w:szCs w:val="16"/>
        </w:rPr>
        <w:t>号）同时废止。</w:t>
      </w:r>
    </w:p>
    <w:p w:rsidR="00BE684B" w:rsidRDefault="00BE684B"/>
    <w:sectPr w:rsidR="00BE6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2163"/>
    <w:rsid w:val="00B82163"/>
    <w:rsid w:val="00BE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821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216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82163"/>
    <w:rPr>
      <w:color w:val="0000FF"/>
      <w:u w:val="single"/>
    </w:rPr>
  </w:style>
  <w:style w:type="character" w:styleId="a4">
    <w:name w:val="Strong"/>
    <w:basedOn w:val="a0"/>
    <w:uiPriority w:val="22"/>
    <w:qFormat/>
    <w:rsid w:val="00B821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926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93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9876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322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68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83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16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59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87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00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10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79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82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22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63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2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9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02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18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3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89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30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93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59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86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87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56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19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34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80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8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88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53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65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17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03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562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66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35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8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48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61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64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74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10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10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80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07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152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48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69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04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62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75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59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58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221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17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04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00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03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32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62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41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40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8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99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79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91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96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9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50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09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64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694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63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41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10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42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2019-08-28T06:58:00Z</dcterms:created>
  <dcterms:modified xsi:type="dcterms:W3CDTF">2019-08-28T06:58:00Z</dcterms:modified>
</cp:coreProperties>
</file>