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bCs/>
          <w:color w:val="000000" w:themeColor="text1"/>
          <w:sz w:val="44"/>
          <w:szCs w:val="44"/>
        </w:rPr>
      </w:pPr>
      <w:r>
        <w:rPr>
          <w:rFonts w:hint="eastAsia" w:ascii="方正小标宋简体" w:hAnsi="方正小标宋简体" w:eastAsia="方正小标宋简体" w:cs="方正小标宋简体"/>
          <w:b/>
          <w:bCs/>
          <w:sz w:val="44"/>
          <w:szCs w:val="44"/>
        </w:rPr>
        <w:t>济宁高新区综合行政执法局</w:t>
      </w:r>
      <w:r>
        <w:rPr>
          <w:rFonts w:hint="eastAsia" w:ascii="方正小标宋简体" w:eastAsia="方正小标宋简体"/>
          <w:b/>
          <w:bCs/>
          <w:color w:val="000000" w:themeColor="text1"/>
          <w:sz w:val="44"/>
          <w:szCs w:val="44"/>
        </w:rPr>
        <w:t>2021年信息公开工作年度报告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eastAsia="方正仿宋简体"/>
          <w:b/>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ascii="方正仿宋简体" w:eastAsia="方正仿宋简体"/>
          <w:b/>
          <w:bCs/>
          <w:color w:val="000000" w:themeColor="text1"/>
          <w:sz w:val="32"/>
          <w:szCs w:val="32"/>
        </w:rPr>
      </w:pPr>
      <w:r>
        <w:rPr>
          <w:rFonts w:hint="eastAsia" w:ascii="方正仿宋简体" w:eastAsia="方正仿宋简体"/>
          <w:b/>
          <w:bCs/>
          <w:color w:val="000000" w:themeColor="text1"/>
          <w:sz w:val="32"/>
          <w:szCs w:val="32"/>
        </w:rPr>
        <w:t>本报告由济宁高新区综合行政执法局按照《中华人民共和国政府信息公开条例》（以下简称《条例》）和《中华人民共和国政府信息公开工作年度报告格式》（国办公开办函〔2021〕30号）要求编制。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ascii="方正仿宋简体" w:eastAsia="方正仿宋简体"/>
          <w:b/>
          <w:bCs/>
          <w:color w:val="000000" w:themeColor="text1"/>
          <w:sz w:val="32"/>
          <w:szCs w:val="32"/>
        </w:rPr>
      </w:pPr>
      <w:r>
        <w:rPr>
          <w:rFonts w:hint="eastAsia" w:ascii="方正仿宋简体" w:eastAsia="方正仿宋简体"/>
          <w:b/>
          <w:bCs/>
          <w:color w:val="000000" w:themeColor="text1"/>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ascii="方正仿宋简体" w:eastAsia="方正仿宋简体"/>
          <w:b/>
          <w:bCs/>
          <w:color w:val="000000" w:themeColor="text1"/>
          <w:sz w:val="32"/>
          <w:szCs w:val="32"/>
        </w:rPr>
      </w:pPr>
      <w:r>
        <w:rPr>
          <w:rFonts w:hint="eastAsia" w:ascii="方正仿宋简体" w:eastAsia="方正仿宋简体"/>
          <w:b/>
          <w:bCs/>
          <w:color w:val="000000" w:themeColor="text1"/>
          <w:sz w:val="32"/>
          <w:szCs w:val="32"/>
        </w:rPr>
        <w:t>本报告所列数据的统计期限自2021年1月1日起至2021年12月31日止。本报告电子版可在“济宁国家高新技术产业开发区”管委会门户网站（</w:t>
      </w:r>
      <w:r>
        <w:rPr>
          <w:rFonts w:ascii="方正仿宋简体" w:eastAsia="方正仿宋简体"/>
          <w:b/>
          <w:bCs/>
          <w:color w:val="000000" w:themeColor="text1"/>
          <w:sz w:val="32"/>
          <w:szCs w:val="32"/>
        </w:rPr>
        <w:t>http://www.jnhn.gov.cn</w:t>
      </w:r>
      <w:r>
        <w:rPr>
          <w:rFonts w:hint="eastAsia" w:ascii="方正仿宋简体" w:eastAsia="方正仿宋简体"/>
          <w:b/>
          <w:bCs/>
          <w:color w:val="000000" w:themeColor="text1"/>
          <w:sz w:val="32"/>
          <w:szCs w:val="32"/>
        </w:rPr>
        <w:t>）查阅或下载。如对本报告有疑问，请与济宁高新区综合行政执法局联系（地址：</w:t>
      </w:r>
      <w:r>
        <w:rPr>
          <w:rFonts w:hint="eastAsia" w:ascii="方正仿宋简体" w:eastAsia="方正仿宋简体"/>
          <w:b/>
          <w:bCs/>
          <w:color w:val="000000" w:themeColor="text1"/>
          <w:sz w:val="32"/>
          <w:szCs w:val="32"/>
          <w:lang w:eastAsia="zh-CN"/>
        </w:rPr>
        <w:t>济宁高新区海川路</w:t>
      </w:r>
      <w:r>
        <w:rPr>
          <w:rFonts w:hint="eastAsia" w:ascii="方正仿宋简体" w:eastAsia="方正仿宋简体"/>
          <w:b/>
          <w:bCs/>
          <w:color w:val="000000" w:themeColor="text1"/>
          <w:sz w:val="32"/>
          <w:szCs w:val="32"/>
          <w:lang w:val="en-US" w:eastAsia="zh-CN"/>
        </w:rPr>
        <w:t>9号</w:t>
      </w:r>
      <w:r>
        <w:rPr>
          <w:rFonts w:hint="eastAsia" w:ascii="方正仿宋简体" w:eastAsia="方正仿宋简体"/>
          <w:b/>
          <w:bCs/>
          <w:color w:val="000000" w:themeColor="text1"/>
          <w:sz w:val="32"/>
          <w:szCs w:val="32"/>
        </w:rPr>
        <w:t>，联系电话：0537-</w:t>
      </w:r>
      <w:r>
        <w:rPr>
          <w:rFonts w:hint="eastAsia" w:ascii="方正仿宋简体" w:eastAsia="方正仿宋简体"/>
          <w:b/>
          <w:bCs/>
          <w:color w:val="000000" w:themeColor="text1"/>
          <w:sz w:val="32"/>
          <w:szCs w:val="32"/>
          <w:lang w:val="en-US" w:eastAsia="zh-CN"/>
        </w:rPr>
        <w:t>3255301</w:t>
      </w:r>
      <w:r>
        <w:rPr>
          <w:rFonts w:hint="eastAsia" w:ascii="方正仿宋简体" w:eastAsia="方正仿宋简体"/>
          <w:b/>
          <w:bCs/>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1" w:firstLineChars="200"/>
        <w:jc w:val="both"/>
        <w:textAlignment w:val="auto"/>
        <w:rPr>
          <w:rFonts w:ascii="方正黑体简体" w:eastAsia="方正黑体简体"/>
          <w:b/>
          <w:bCs/>
          <w:color w:val="000000" w:themeColor="text1"/>
          <w:sz w:val="32"/>
          <w:szCs w:val="32"/>
        </w:rPr>
      </w:pPr>
      <w:r>
        <w:rPr>
          <w:rFonts w:hint="eastAsia" w:ascii="方正黑体简体" w:eastAsia="方正黑体简体"/>
          <w:b/>
          <w:bCs/>
          <w:color w:val="000000" w:themeColor="text1"/>
          <w:sz w:val="32"/>
          <w:szCs w:val="32"/>
        </w:rPr>
        <w:t>一、总体情况</w:t>
      </w:r>
    </w:p>
    <w:p>
      <w:pPr>
        <w:keepNext w:val="0"/>
        <w:keepLines w:val="0"/>
        <w:pageBreakBefore w:val="0"/>
        <w:widowControl/>
        <w:kinsoku/>
        <w:wordWrap/>
        <w:overflowPunct/>
        <w:topLinePunct w:val="0"/>
        <w:autoSpaceDE/>
        <w:autoSpaceDN/>
        <w:bidi w:val="0"/>
        <w:spacing w:line="590" w:lineRule="exact"/>
        <w:ind w:firstLine="643" w:firstLineChars="200"/>
        <w:jc w:val="both"/>
        <w:textAlignment w:val="auto"/>
        <w:rPr>
          <w:rFonts w:hint="eastAsia" w:ascii="方正仿宋简体" w:hAnsi="方正仿宋简体" w:eastAsia="方正仿宋简体" w:cs="方正仿宋简体"/>
          <w:b/>
          <w:bCs/>
          <w:color w:val="auto"/>
          <w:kern w:val="0"/>
          <w:sz w:val="32"/>
          <w:szCs w:val="32"/>
          <w:highlight w:val="none"/>
        </w:rPr>
      </w:pPr>
      <w:r>
        <w:rPr>
          <w:rFonts w:hint="eastAsia" w:ascii="方正仿宋简体" w:hAnsi="方正仿宋简体" w:eastAsia="方正仿宋简体" w:cs="方正仿宋简体"/>
          <w:b/>
          <w:bCs/>
          <w:color w:val="auto"/>
          <w:kern w:val="0"/>
          <w:sz w:val="32"/>
          <w:szCs w:val="32"/>
          <w:highlight w:val="none"/>
        </w:rPr>
        <w:t>202</w:t>
      </w:r>
      <w:r>
        <w:rPr>
          <w:rFonts w:hint="eastAsia" w:ascii="方正仿宋简体" w:hAnsi="方正仿宋简体" w:eastAsia="方正仿宋简体" w:cs="方正仿宋简体"/>
          <w:b/>
          <w:bCs/>
          <w:color w:val="auto"/>
          <w:kern w:val="0"/>
          <w:sz w:val="32"/>
          <w:szCs w:val="32"/>
          <w:highlight w:val="none"/>
          <w:lang w:val="en-US" w:eastAsia="zh-CN"/>
        </w:rPr>
        <w:t>1</w:t>
      </w:r>
      <w:r>
        <w:rPr>
          <w:rFonts w:hint="eastAsia" w:ascii="方正仿宋简体" w:hAnsi="方正仿宋简体" w:eastAsia="方正仿宋简体" w:cs="方正仿宋简体"/>
          <w:b/>
          <w:bCs/>
          <w:color w:val="auto"/>
          <w:kern w:val="0"/>
          <w:sz w:val="32"/>
          <w:szCs w:val="32"/>
          <w:highlight w:val="none"/>
        </w:rPr>
        <w:t>年，济宁高新区综合行政执法局认真贯彻落实《条例》和《山东省政府信息公开办法》要求，认真落实高新区管委会202</w:t>
      </w:r>
      <w:r>
        <w:rPr>
          <w:rFonts w:hint="eastAsia" w:ascii="方正仿宋简体" w:hAnsi="方正仿宋简体" w:eastAsia="方正仿宋简体" w:cs="方正仿宋简体"/>
          <w:b/>
          <w:bCs/>
          <w:color w:val="auto"/>
          <w:kern w:val="0"/>
          <w:sz w:val="32"/>
          <w:szCs w:val="32"/>
          <w:highlight w:val="none"/>
          <w:lang w:val="en-US" w:eastAsia="zh-CN"/>
        </w:rPr>
        <w:t>1</w:t>
      </w:r>
      <w:r>
        <w:rPr>
          <w:rFonts w:hint="eastAsia" w:ascii="方正仿宋简体" w:hAnsi="方正仿宋简体" w:eastAsia="方正仿宋简体" w:cs="方正仿宋简体"/>
          <w:b/>
          <w:bCs/>
          <w:color w:val="auto"/>
          <w:kern w:val="0"/>
          <w:sz w:val="32"/>
          <w:szCs w:val="32"/>
          <w:highlight w:val="none"/>
        </w:rPr>
        <w:t>年重点工作安排，切实加强组织领导，健全工作机制，认真贯彻政务公开工作各项要求，进一步加大政务公开力度，全面推进决策、执行、管理、结果公开，加强解读回应，扩大公众参与，提升部门执行力和公信力，确保我局政府信息公开工作落到实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ascii="方正楷体简体" w:eastAsia="方正楷体简体"/>
          <w:b/>
          <w:bCs/>
          <w:color w:val="000000" w:themeColor="text1"/>
          <w:sz w:val="32"/>
          <w:szCs w:val="32"/>
        </w:rPr>
      </w:pPr>
      <w:r>
        <w:rPr>
          <w:rFonts w:hint="eastAsia" w:ascii="方正楷体简体" w:eastAsia="方正楷体简体"/>
          <w:b/>
          <w:bCs/>
          <w:color w:val="000000" w:themeColor="text1"/>
          <w:sz w:val="32"/>
          <w:szCs w:val="32"/>
          <w:lang w:eastAsia="zh-CN"/>
        </w:rPr>
        <w:t>（一）</w:t>
      </w:r>
      <w:r>
        <w:rPr>
          <w:rFonts w:hint="eastAsia" w:ascii="方正楷体简体" w:eastAsia="方正楷体简体"/>
          <w:b/>
          <w:bCs/>
          <w:color w:val="000000" w:themeColor="text1"/>
          <w:sz w:val="32"/>
          <w:szCs w:val="32"/>
        </w:rPr>
        <w:t>主动公开情况</w:t>
      </w:r>
    </w:p>
    <w:p>
      <w:pPr>
        <w:keepNext w:val="0"/>
        <w:keepLines w:val="0"/>
        <w:pageBreakBefore w:val="0"/>
        <w:widowControl/>
        <w:kinsoku/>
        <w:wordWrap/>
        <w:overflowPunct/>
        <w:topLinePunct w:val="0"/>
        <w:autoSpaceDE/>
        <w:autoSpaceDN/>
        <w:bidi w:val="0"/>
        <w:spacing w:line="590" w:lineRule="exact"/>
        <w:ind w:firstLine="643" w:firstLineChars="200"/>
        <w:jc w:val="both"/>
        <w:textAlignment w:val="auto"/>
        <w:rPr>
          <w:rFonts w:hint="eastAsia" w:ascii="方正仿宋简体" w:hAnsi="方正仿宋简体" w:eastAsia="方正仿宋简体" w:cs="方正仿宋简体"/>
          <w:b/>
          <w:bCs/>
          <w:color w:val="auto"/>
          <w:kern w:val="0"/>
          <w:sz w:val="32"/>
          <w:szCs w:val="32"/>
          <w:highlight w:val="none"/>
        </w:rPr>
      </w:pPr>
      <w:r>
        <w:rPr>
          <w:rFonts w:hint="eastAsia" w:ascii="方正仿宋简体" w:hAnsi="方正仿宋简体" w:eastAsia="方正仿宋简体" w:cs="方正仿宋简体"/>
          <w:b/>
          <w:bCs/>
          <w:color w:val="auto"/>
          <w:kern w:val="0"/>
          <w:sz w:val="32"/>
          <w:szCs w:val="32"/>
          <w:highlight w:val="none"/>
        </w:rPr>
        <w:t>202</w:t>
      </w:r>
      <w:r>
        <w:rPr>
          <w:rFonts w:hint="eastAsia" w:ascii="方正仿宋简体" w:hAnsi="方正仿宋简体" w:eastAsia="方正仿宋简体" w:cs="方正仿宋简体"/>
          <w:b/>
          <w:bCs/>
          <w:color w:val="auto"/>
          <w:kern w:val="0"/>
          <w:sz w:val="32"/>
          <w:szCs w:val="32"/>
          <w:highlight w:val="none"/>
          <w:lang w:val="en-US" w:eastAsia="zh-CN"/>
        </w:rPr>
        <w:t>1</w:t>
      </w:r>
      <w:r>
        <w:rPr>
          <w:rFonts w:hint="eastAsia" w:ascii="方正仿宋简体" w:hAnsi="方正仿宋简体" w:eastAsia="方正仿宋简体" w:cs="方正仿宋简体"/>
          <w:b/>
          <w:bCs/>
          <w:color w:val="auto"/>
          <w:kern w:val="0"/>
          <w:sz w:val="32"/>
          <w:szCs w:val="32"/>
          <w:highlight w:val="none"/>
        </w:rPr>
        <w:t>年济宁高新区综合行政执法局在济宁高新区管委会门户网站主动发布了政策文件、会议公开、年度工作计划、行政权力运行公开和重点领域信息公开等方面信息</w:t>
      </w:r>
      <w:r>
        <w:rPr>
          <w:rFonts w:hint="eastAsia" w:ascii="方正仿宋简体" w:hAnsi="方正仿宋简体" w:eastAsia="方正仿宋简体" w:cs="方正仿宋简体"/>
          <w:b/>
          <w:bCs/>
          <w:color w:val="auto"/>
          <w:kern w:val="0"/>
          <w:sz w:val="32"/>
          <w:szCs w:val="32"/>
          <w:highlight w:val="none"/>
          <w:lang w:val="en-US" w:eastAsia="zh-CN"/>
        </w:rPr>
        <w:t>106</w:t>
      </w:r>
      <w:r>
        <w:rPr>
          <w:rFonts w:hint="eastAsia" w:ascii="方正仿宋简体" w:hAnsi="方正仿宋简体" w:eastAsia="方正仿宋简体" w:cs="方正仿宋简体"/>
          <w:b/>
          <w:bCs/>
          <w:color w:val="auto"/>
          <w:kern w:val="0"/>
          <w:sz w:val="32"/>
          <w:szCs w:val="32"/>
          <w:highlight w:val="none"/>
        </w:rPr>
        <w:t>条，全面公开综合行政执法局各方面工作，让群众更加理解支持我们的工作。</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jc w:val="both"/>
        <w:textAlignment w:val="auto"/>
        <w:rPr>
          <w:rFonts w:ascii="方正楷体简体" w:eastAsia="方正楷体简体"/>
          <w:b/>
          <w:bCs/>
          <w:color w:val="000000" w:themeColor="text1"/>
          <w:sz w:val="32"/>
          <w:szCs w:val="32"/>
        </w:rPr>
      </w:pPr>
      <w:r>
        <w:rPr>
          <w:rFonts w:hint="eastAsia" w:ascii="方正楷体简体" w:eastAsia="方正楷体简体"/>
          <w:b/>
          <w:bCs/>
          <w:color w:val="000000" w:themeColor="text1"/>
          <w:sz w:val="32"/>
          <w:szCs w:val="32"/>
        </w:rPr>
        <w:t>（二）依申请公开情况</w:t>
      </w:r>
    </w:p>
    <w:p>
      <w:pPr>
        <w:keepNext w:val="0"/>
        <w:keepLines w:val="0"/>
        <w:pageBreakBefore w:val="0"/>
        <w:widowControl/>
        <w:shd w:val="clear" w:color="auto" w:fill="FFFFFF"/>
        <w:kinsoku/>
        <w:wordWrap/>
        <w:overflowPunct/>
        <w:topLinePunct w:val="0"/>
        <w:autoSpaceDE/>
        <w:autoSpaceDN/>
        <w:bidi w:val="0"/>
        <w:spacing w:line="590" w:lineRule="exact"/>
        <w:ind w:firstLine="643" w:firstLineChars="200"/>
        <w:jc w:val="both"/>
        <w:textAlignment w:val="auto"/>
        <w:rPr>
          <w:rFonts w:hint="eastAsia" w:ascii="方正仿宋简体" w:hAnsi="方正仿宋简体" w:eastAsia="方正仿宋简体" w:cs="方正仿宋简体"/>
          <w:b/>
          <w:bCs/>
          <w:color w:val="auto"/>
          <w:kern w:val="0"/>
          <w:sz w:val="32"/>
          <w:szCs w:val="32"/>
          <w:highlight w:val="none"/>
        </w:rPr>
      </w:pPr>
      <w:r>
        <w:rPr>
          <w:rFonts w:hint="eastAsia" w:ascii="方正仿宋简体" w:hAnsi="方正仿宋简体" w:eastAsia="方正仿宋简体" w:cs="方正仿宋简体"/>
          <w:b/>
          <w:bCs/>
          <w:color w:val="auto"/>
          <w:kern w:val="0"/>
          <w:sz w:val="32"/>
          <w:szCs w:val="32"/>
          <w:highlight w:val="none"/>
        </w:rPr>
        <w:t>规范依申请公开办理工作，完善信息处理流程，及时办理依申请公开件，保障了公民、法人和其他组织依法获取政府信息的权利，充分发挥政府信息的作用，畅通了诉求渠道，提升了信息公开服务水平。济宁高新区综合行政执法局202</w:t>
      </w:r>
      <w:r>
        <w:rPr>
          <w:rFonts w:hint="eastAsia" w:ascii="方正仿宋简体" w:hAnsi="方正仿宋简体" w:eastAsia="方正仿宋简体" w:cs="方正仿宋简体"/>
          <w:b/>
          <w:bCs/>
          <w:color w:val="auto"/>
          <w:kern w:val="0"/>
          <w:sz w:val="32"/>
          <w:szCs w:val="32"/>
          <w:highlight w:val="none"/>
          <w:lang w:val="en-US" w:eastAsia="zh-CN"/>
        </w:rPr>
        <w:t>1</w:t>
      </w:r>
      <w:r>
        <w:rPr>
          <w:rFonts w:hint="eastAsia" w:ascii="方正仿宋简体" w:hAnsi="方正仿宋简体" w:eastAsia="方正仿宋简体" w:cs="方正仿宋简体"/>
          <w:b/>
          <w:bCs/>
          <w:color w:val="auto"/>
          <w:kern w:val="0"/>
          <w:sz w:val="32"/>
          <w:szCs w:val="32"/>
          <w:highlight w:val="none"/>
        </w:rPr>
        <w:t>年无依申请公开的案件。我局</w:t>
      </w:r>
      <w:r>
        <w:rPr>
          <w:rFonts w:hint="eastAsia" w:ascii="方正仿宋简体" w:hAnsi="方正仿宋简体" w:eastAsia="方正仿宋简体" w:cs="方正仿宋简体"/>
          <w:b/>
          <w:bCs/>
          <w:color w:val="auto"/>
          <w:kern w:val="0"/>
          <w:sz w:val="32"/>
          <w:szCs w:val="32"/>
          <w:highlight w:val="none"/>
          <w:lang w:eastAsia="zh-CN"/>
        </w:rPr>
        <w:t>目前已</w:t>
      </w:r>
      <w:r>
        <w:rPr>
          <w:rFonts w:hint="eastAsia" w:ascii="方正仿宋简体" w:hAnsi="方正仿宋简体" w:eastAsia="方正仿宋简体" w:cs="方正仿宋简体"/>
          <w:b/>
          <w:bCs/>
          <w:color w:val="auto"/>
          <w:kern w:val="0"/>
          <w:sz w:val="32"/>
          <w:szCs w:val="32"/>
          <w:highlight w:val="none"/>
        </w:rPr>
        <w:t>安排专人负责此项工作，收到政府信息公开申请第一时间登记受理并按规定落实，做好答复处理工作，给群众一个明确满意的回复。</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ascii="方正楷体简体" w:eastAsia="方正楷体简体"/>
          <w:b/>
          <w:bCs/>
          <w:color w:val="000000" w:themeColor="text1"/>
          <w:sz w:val="32"/>
          <w:szCs w:val="32"/>
        </w:rPr>
      </w:pPr>
      <w:r>
        <w:rPr>
          <w:rFonts w:hint="eastAsia" w:ascii="方正楷体简体" w:eastAsia="方正楷体简体"/>
          <w:b/>
          <w:bCs/>
          <w:color w:val="000000" w:themeColor="text1"/>
          <w:sz w:val="32"/>
          <w:szCs w:val="32"/>
        </w:rPr>
        <w:t>（三）政府信息管理情况</w:t>
      </w:r>
    </w:p>
    <w:p>
      <w:pPr>
        <w:keepNext w:val="0"/>
        <w:keepLines w:val="0"/>
        <w:pageBreakBefore w:val="0"/>
        <w:kinsoku/>
        <w:wordWrap/>
        <w:overflowPunct/>
        <w:topLinePunct w:val="0"/>
        <w:autoSpaceDE/>
        <w:autoSpaceDN/>
        <w:bidi w:val="0"/>
        <w:spacing w:line="590" w:lineRule="exact"/>
        <w:ind w:firstLine="643" w:firstLineChars="200"/>
        <w:jc w:val="both"/>
        <w:textAlignment w:val="auto"/>
        <w:rPr>
          <w:rFonts w:ascii="方正仿宋简体" w:eastAsia="方正仿宋简体"/>
          <w:b/>
          <w:bCs/>
          <w:sz w:val="32"/>
          <w:szCs w:val="32"/>
        </w:rPr>
      </w:pPr>
      <w:r>
        <w:rPr>
          <w:rFonts w:hint="eastAsia" w:ascii="方正仿宋简体" w:eastAsia="方正仿宋简体"/>
          <w:b/>
          <w:bCs/>
          <w:color w:val="000000" w:themeColor="text1"/>
          <w:sz w:val="32"/>
          <w:szCs w:val="32"/>
          <w:lang w:eastAsia="zh-CN"/>
        </w:rPr>
        <w:t>加强</w:t>
      </w:r>
      <w:r>
        <w:rPr>
          <w:rFonts w:hint="eastAsia" w:ascii="方正仿宋简体" w:eastAsia="方正仿宋简体"/>
          <w:b/>
          <w:bCs/>
          <w:color w:val="000000" w:themeColor="text1"/>
          <w:sz w:val="32"/>
          <w:szCs w:val="32"/>
        </w:rPr>
        <w:t>政府信息管理制度建设</w:t>
      </w:r>
      <w:r>
        <w:rPr>
          <w:rFonts w:hint="eastAsia" w:ascii="方正仿宋简体" w:eastAsia="方正仿宋简体"/>
          <w:b/>
          <w:bCs/>
          <w:color w:val="000000" w:themeColor="text1"/>
          <w:sz w:val="32"/>
          <w:szCs w:val="32"/>
          <w:lang w:val="en-US" w:eastAsia="zh-CN"/>
        </w:rPr>
        <w:t>,</w:t>
      </w:r>
      <w:r>
        <w:rPr>
          <w:rFonts w:hint="eastAsia" w:ascii="方正仿宋简体" w:eastAsia="方正仿宋简体"/>
          <w:b/>
          <w:bCs/>
          <w:color w:val="000000" w:themeColor="text1"/>
          <w:sz w:val="32"/>
          <w:szCs w:val="32"/>
          <w:lang w:eastAsia="zh-CN"/>
        </w:rPr>
        <w:t>严格</w:t>
      </w:r>
      <w:r>
        <w:rPr>
          <w:rFonts w:hint="eastAsia" w:ascii="方正仿宋简体" w:eastAsia="方正仿宋简体"/>
          <w:b/>
          <w:bCs/>
          <w:color w:val="000000" w:themeColor="text1"/>
          <w:sz w:val="32"/>
          <w:szCs w:val="32"/>
        </w:rPr>
        <w:t>信息发布审核工作，</w:t>
      </w:r>
      <w:r>
        <w:rPr>
          <w:rFonts w:hint="eastAsia" w:ascii="方正仿宋简体" w:eastAsia="方正仿宋简体"/>
          <w:b/>
          <w:bCs/>
          <w:color w:val="000000" w:themeColor="text1"/>
          <w:sz w:val="32"/>
          <w:szCs w:val="32"/>
          <w:lang w:eastAsia="zh-CN"/>
        </w:rPr>
        <w:t>编制下发局</w:t>
      </w:r>
      <w:r>
        <w:rPr>
          <w:rFonts w:hint="eastAsia" w:ascii="方正仿宋简体" w:eastAsia="方正仿宋简体"/>
          <w:b/>
          <w:bCs/>
          <w:color w:val="000000" w:themeColor="text1"/>
          <w:sz w:val="32"/>
          <w:szCs w:val="32"/>
        </w:rPr>
        <w:t>政务公开工作通知</w:t>
      </w:r>
      <w:r>
        <w:rPr>
          <w:rFonts w:hint="eastAsia" w:ascii="方正仿宋简体" w:eastAsia="方正仿宋简体"/>
          <w:b/>
          <w:bCs/>
          <w:color w:val="000000" w:themeColor="text1"/>
          <w:sz w:val="32"/>
          <w:szCs w:val="32"/>
          <w:lang w:eastAsia="zh-CN"/>
        </w:rPr>
        <w:t>，明确</w:t>
      </w:r>
      <w:r>
        <w:rPr>
          <w:rFonts w:hint="eastAsia" w:ascii="方正仿宋简体" w:eastAsia="方正仿宋简体"/>
          <w:b/>
          <w:bCs/>
          <w:sz w:val="32"/>
          <w:szCs w:val="32"/>
        </w:rPr>
        <w:t>各处室是网站信息发布的“第一关口”，请务必高度重视信息发布前“审核”工作，做好合规合法、语言文字、内容格式、保密审查等各方面把关工作，避免信息发布不当造成不良后果。</w:t>
      </w:r>
      <w:r>
        <w:rPr>
          <w:rFonts w:hint="eastAsia" w:ascii="方正仿宋简体" w:eastAsia="方正仿宋简体"/>
          <w:b/>
          <w:bCs/>
          <w:sz w:val="32"/>
          <w:szCs w:val="32"/>
          <w:lang w:eastAsia="zh-CN"/>
        </w:rPr>
        <w:t>通知要求</w:t>
      </w:r>
      <w:r>
        <w:rPr>
          <w:rFonts w:hint="eastAsia" w:ascii="方正仿宋简体" w:eastAsia="方正仿宋简体"/>
          <w:b/>
          <w:bCs/>
          <w:sz w:val="32"/>
          <w:szCs w:val="32"/>
        </w:rPr>
        <w:t>政务公开发布信息需要填写审批单，按程序签批后方可发布。</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ascii="方正楷体简体" w:eastAsia="方正楷体简体"/>
          <w:b/>
          <w:bCs/>
          <w:color w:val="000000" w:themeColor="text1"/>
          <w:sz w:val="32"/>
          <w:szCs w:val="32"/>
        </w:rPr>
      </w:pPr>
      <w:r>
        <w:rPr>
          <w:rFonts w:hint="eastAsia" w:ascii="方正楷体简体" w:eastAsia="方正楷体简体"/>
          <w:b/>
          <w:bCs/>
          <w:color w:val="000000" w:themeColor="text1"/>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ascii="方正仿宋简体" w:eastAsia="方正仿宋简体"/>
          <w:b/>
          <w:bCs/>
          <w:color w:val="000000" w:themeColor="text1"/>
          <w:sz w:val="32"/>
          <w:szCs w:val="32"/>
          <w:lang w:eastAsia="zh-CN"/>
        </w:rPr>
      </w:pPr>
      <w:r>
        <w:rPr>
          <w:rFonts w:hint="eastAsia" w:ascii="方正仿宋简体" w:eastAsia="方正仿宋简体"/>
          <w:b/>
          <w:bCs/>
          <w:color w:val="000000" w:themeColor="text1"/>
          <w:sz w:val="32"/>
          <w:szCs w:val="32"/>
          <w:lang w:eastAsia="zh-CN"/>
        </w:rPr>
        <w:t>我局安排法制处专人负责更新管委会网站行政执法公示专栏和双随机一公开专栏，将行政执法情况和双随机一公开情况及时、准确地向社会公众发布，接受公众监督。</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ascii="方正楷体简体" w:eastAsia="方正楷体简体"/>
          <w:b/>
          <w:bCs/>
          <w:color w:val="000000" w:themeColor="text1"/>
          <w:sz w:val="32"/>
          <w:szCs w:val="32"/>
        </w:rPr>
      </w:pPr>
      <w:r>
        <w:rPr>
          <w:rFonts w:hint="eastAsia" w:ascii="方正楷体简体" w:eastAsia="方正楷体简体"/>
          <w:b/>
          <w:bCs/>
          <w:color w:val="000000" w:themeColor="text1"/>
          <w:sz w:val="32"/>
          <w:szCs w:val="32"/>
        </w:rPr>
        <w:t>（五）监督保障情况</w:t>
      </w:r>
    </w:p>
    <w:p>
      <w:pPr>
        <w:keepNext w:val="0"/>
        <w:keepLines w:val="0"/>
        <w:pageBreakBefore w:val="0"/>
        <w:kinsoku/>
        <w:wordWrap/>
        <w:overflowPunct/>
        <w:topLinePunct w:val="0"/>
        <w:autoSpaceDE/>
        <w:autoSpaceDN/>
        <w:bidi w:val="0"/>
        <w:spacing w:line="590" w:lineRule="exact"/>
        <w:ind w:firstLine="643" w:firstLineChars="200"/>
        <w:jc w:val="both"/>
        <w:textAlignment w:val="auto"/>
        <w:rPr>
          <w:rFonts w:hint="eastAsia" w:ascii="方正仿宋简体" w:eastAsia="方正仿宋简体"/>
          <w:b/>
          <w:bCs/>
          <w:color w:val="000000" w:themeColor="text1"/>
          <w:sz w:val="32"/>
          <w:szCs w:val="32"/>
          <w:lang w:eastAsia="zh-CN"/>
        </w:rPr>
      </w:pPr>
      <w:r>
        <w:rPr>
          <w:rFonts w:hint="eastAsia" w:ascii="方正仿宋简体" w:eastAsia="方正仿宋简体"/>
          <w:b/>
          <w:bCs/>
          <w:color w:val="000000" w:themeColor="text1"/>
          <w:sz w:val="32"/>
          <w:szCs w:val="32"/>
          <w:lang w:eastAsia="zh-CN"/>
        </w:rPr>
        <w:t>济宁高新区综合行政执法局政务信息公开工作由一名副局长作为分管负责人进行总体监督调度，局综合处具体承办，综合处设置一名兼职人员具体办理政务信息审批单的收集及政务信息的上传工作。为进一步提升业务能力，积极参加高新区大数据局举办的信息公开业务培训，并进行转培训，通过局内信息公开业务培训和交流，不断提升全局各部门做好信息公开工作的能力和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1" w:firstLineChars="200"/>
        <w:textAlignment w:val="auto"/>
        <w:rPr>
          <w:rFonts w:ascii="方正黑体简体" w:eastAsia="方正黑体简体"/>
          <w:b/>
          <w:bCs/>
          <w:color w:val="000000" w:themeColor="text1"/>
          <w:sz w:val="32"/>
          <w:szCs w:val="32"/>
        </w:rPr>
      </w:pPr>
      <w:r>
        <w:rPr>
          <w:rFonts w:hint="eastAsia" w:ascii="方正黑体简体" w:eastAsia="方正黑体简体"/>
          <w:b/>
          <w:bCs/>
          <w:color w:val="000000" w:themeColor="text1"/>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bCs/>
                <w:sz w:val="24"/>
                <w:szCs w:val="24"/>
              </w:rPr>
            </w:pPr>
            <w:r>
              <w:rPr>
                <w:rFonts w:hint="eastAsia" w:ascii="方正黑体简体" w:hAnsi="宋体" w:eastAsia="方正黑体简体" w:cs="宋体"/>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bCs/>
                <w:sz w:val="24"/>
                <w:szCs w:val="24"/>
                <w:lang w:val="en-US" w:eastAsia="zh-CN"/>
              </w:rPr>
            </w:pPr>
            <w:r>
              <w:rPr>
                <w:rFonts w:hint="eastAsia" w:ascii="方正仿宋简体" w:eastAsia="方正仿宋简体"/>
                <w:b/>
                <w:bCs/>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bCs/>
                <w:sz w:val="24"/>
                <w:szCs w:val="24"/>
                <w:lang w:val="en-US" w:eastAsia="zh-CN"/>
              </w:rPr>
            </w:pPr>
            <w:r>
              <w:rPr>
                <w:rFonts w:hint="eastAsia" w:ascii="方正仿宋简体" w:eastAsia="方正仿宋简体"/>
                <w:b/>
                <w:bCs/>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黑体简体" w:hAnsi="宋体" w:eastAsia="方正黑体简体" w:cs="宋体"/>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bCs/>
                <w:sz w:val="24"/>
                <w:szCs w:val="24"/>
              </w:rPr>
            </w:pPr>
            <w:r>
              <w:rPr>
                <w:rFonts w:hint="eastAsia" w:ascii="方正仿宋简体" w:hAnsi="宋体" w:eastAsia="方正仿宋简体" w:cs="宋体"/>
                <w:b/>
                <w:bCs/>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bCs/>
                <w:sz w:val="24"/>
                <w:szCs w:val="24"/>
              </w:rPr>
            </w:pPr>
            <w:r>
              <w:rPr>
                <w:rFonts w:hint="eastAsia" w:ascii="方正仿宋简体" w:hAnsi="宋体" w:eastAsia="方正仿宋简体" w:cs="宋体"/>
                <w:b/>
                <w:bCs/>
                <w:sz w:val="24"/>
                <w:szCs w:val="24"/>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bCs/>
                <w:sz w:val="24"/>
                <w:szCs w:val="24"/>
                <w:lang w:val="en-US" w:eastAsia="zh-CN"/>
              </w:rPr>
            </w:pPr>
            <w:r>
              <w:rPr>
                <w:rFonts w:hint="eastAsia" w:ascii="方正仿宋简体" w:eastAsia="方正仿宋简体"/>
                <w:b/>
                <w:bCs/>
                <w:sz w:val="24"/>
                <w:szCs w:val="24"/>
                <w:lang w:val="en-US" w:eastAsia="zh-CN"/>
              </w:rPr>
              <w:t>0</w:t>
            </w:r>
          </w:p>
        </w:tc>
      </w:tr>
    </w:tbl>
    <w:p>
      <w:pPr>
        <w:spacing w:beforeLines="10" w:afterLines="10" w:line="600" w:lineRule="exact"/>
        <w:ind w:firstLine="641" w:firstLineChars="200"/>
        <w:rPr>
          <w:rFonts w:ascii="方正黑体简体" w:eastAsia="方正黑体简体"/>
          <w:b/>
          <w:bCs/>
          <w:sz w:val="32"/>
          <w:szCs w:val="32"/>
        </w:rPr>
      </w:pPr>
      <w:r>
        <w:rPr>
          <w:rFonts w:hint="eastAsia" w:ascii="方正黑体简体" w:eastAsia="方正黑体简体"/>
          <w:b/>
          <w:bCs/>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楷体" w:eastAsia="方正黑体简体" w:cs="楷体"/>
                <w:b/>
                <w:bCs/>
                <w:sz w:val="21"/>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bCs/>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bCs/>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59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商业</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企业</w:t>
            </w:r>
          </w:p>
        </w:tc>
        <w:tc>
          <w:tcPr>
            <w:tcW w:w="590"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科研</w:t>
            </w:r>
          </w:p>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机构</w:t>
            </w:r>
          </w:p>
        </w:tc>
        <w:tc>
          <w:tcPr>
            <w:tcW w:w="598"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bCs/>
                <w:sz w:val="21"/>
                <w:szCs w:val="21"/>
              </w:rPr>
            </w:pPr>
            <w:r>
              <w:rPr>
                <w:rFonts w:hint="eastAsia" w:ascii="方正黑体简体" w:hAnsi="宋体" w:eastAsia="方正黑体简体" w:cs="宋体"/>
                <w:b/>
                <w:bCs/>
                <w:sz w:val="21"/>
                <w:szCs w:val="21"/>
              </w:rPr>
              <w:t>其他</w:t>
            </w:r>
          </w:p>
        </w:tc>
        <w:tc>
          <w:tcPr>
            <w:tcW w:w="521" w:type="dxa"/>
            <w:vMerge w:val="continue"/>
            <w:tcMar>
              <w:left w:w="108" w:type="dxa"/>
              <w:right w:w="108" w:type="dxa"/>
            </w:tcMar>
            <w:vAlign w:val="center"/>
          </w:tcPr>
          <w:p>
            <w:pPr>
              <w:spacing w:line="300" w:lineRule="exact"/>
              <w:rPr>
                <w:rFonts w:ascii="方正仿宋简体" w:eastAsia="方正仿宋简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（二）部分公开</w:t>
            </w:r>
            <w:r>
              <w:rPr>
                <w:rFonts w:hint="eastAsia" w:ascii="方正仿宋简体" w:hAnsi="楷体" w:eastAsia="方正仿宋简体" w:cs="楷体"/>
                <w:b/>
                <w:bCs/>
                <w:sz w:val="21"/>
                <w:szCs w:val="21"/>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default"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（三）不予公开</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（四）无法提供</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（五）不予处理</w:t>
            </w: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2.重复申请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4.无正当理由大量反复申请</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（六）其他处理</w:t>
            </w: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rPr>
                <w:rFonts w:ascii="方正仿宋简体" w:eastAsia="方正仿宋简体"/>
                <w:b/>
                <w:bCs/>
                <w:sz w:val="21"/>
                <w:szCs w:val="21"/>
              </w:rPr>
            </w:pPr>
            <w:r>
              <w:rPr>
                <w:rFonts w:hint="eastAsia" w:ascii="方正仿宋简体" w:hAnsi="宋体" w:eastAsia="方正仿宋简体" w:cs="宋体"/>
                <w:b/>
                <w:bCs/>
                <w:sz w:val="21"/>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bCs/>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bCs/>
                <w:sz w:val="21"/>
                <w:szCs w:val="21"/>
              </w:rPr>
            </w:pPr>
            <w:r>
              <w:rPr>
                <w:rFonts w:hint="eastAsia" w:ascii="方正仿宋简体" w:hAnsi="宋体" w:eastAsia="方正仿宋简体" w:cs="宋体"/>
                <w:b/>
                <w:bCs/>
                <w:sz w:val="21"/>
                <w:szCs w:val="21"/>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c>
          <w:tcPr>
            <w:tcW w:w="521" w:type="dxa"/>
            <w:tcMar>
              <w:left w:w="57" w:type="dxa"/>
              <w:right w:w="57" w:type="dxa"/>
            </w:tcMar>
          </w:tcPr>
          <w:p>
            <w:pPr>
              <w:spacing w:line="300" w:lineRule="exact"/>
              <w:rPr>
                <w:rFonts w:hint="eastAsia" w:ascii="方正仿宋简体" w:eastAsia="方正仿宋简体"/>
                <w:b/>
                <w:bCs/>
                <w:sz w:val="21"/>
                <w:szCs w:val="21"/>
                <w:lang w:val="en-US" w:eastAsia="zh-CN"/>
              </w:rPr>
            </w:pPr>
            <w:r>
              <w:rPr>
                <w:rFonts w:hint="eastAsia" w:ascii="方正仿宋简体" w:eastAsia="方正仿宋简体"/>
                <w:b/>
                <w:bCs/>
                <w:sz w:val="21"/>
                <w:szCs w:val="21"/>
                <w:lang w:val="en-US" w:eastAsia="zh-CN"/>
              </w:rPr>
              <w:t>0</w:t>
            </w:r>
          </w:p>
        </w:tc>
      </w:tr>
    </w:tbl>
    <w:p>
      <w:pPr>
        <w:spacing w:line="590" w:lineRule="exact"/>
        <w:ind w:right="-110" w:rightChars="-50" w:firstLine="641" w:firstLineChars="200"/>
        <w:rPr>
          <w:rFonts w:ascii="方正黑体简体" w:eastAsia="方正黑体简体"/>
          <w:b/>
          <w:bCs/>
          <w:sz w:val="32"/>
          <w:szCs w:val="32"/>
        </w:rPr>
      </w:pPr>
      <w:r>
        <w:rPr>
          <w:rFonts w:hint="eastAsia" w:ascii="方正黑体简体" w:eastAsia="方正黑体简体"/>
          <w:b/>
          <w:bCs/>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hAnsi="宋体" w:eastAsia="方正黑体简体" w:cs="宋体"/>
                <w:b/>
                <w:bCs/>
                <w:sz w:val="21"/>
                <w:szCs w:val="21"/>
              </w:rPr>
            </w:pPr>
            <w:r>
              <w:rPr>
                <w:rFonts w:hint="eastAsia" w:ascii="方正黑体简体" w:hAnsi="宋体" w:eastAsia="方正黑体简体" w:cs="宋体"/>
                <w:b/>
                <w:bCs/>
                <w:sz w:val="21"/>
                <w:szCs w:val="21"/>
              </w:rPr>
              <w:t>结果</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bCs/>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bCs/>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结果</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其他</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bCs/>
                <w:sz w:val="21"/>
                <w:szCs w:val="21"/>
                <w:lang w:eastAsia="zh-CN"/>
              </w:rPr>
            </w:pPr>
            <w:r>
              <w:rPr>
                <w:rFonts w:hint="eastAsia" w:ascii="方正黑体简体" w:hAnsi="宋体" w:eastAsia="方正黑体简体" w:cs="宋体"/>
                <w:b/>
                <w:bCs/>
                <w:sz w:val="21"/>
                <w:szCs w:val="21"/>
              </w:rPr>
              <w:t>尚未</w:t>
            </w:r>
          </w:p>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bCs/>
                <w:sz w:val="21"/>
                <w:szCs w:val="21"/>
              </w:rPr>
            </w:pPr>
            <w:r>
              <w:rPr>
                <w:rFonts w:hint="eastAsia" w:ascii="方正黑体简体" w:hAnsi="宋体" w:eastAsia="方正黑体简体" w:cs="宋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default"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hint="eastAsia" w:ascii="方正黑体简体" w:eastAsia="方正黑体简体"/>
                <w:b/>
                <w:bCs/>
                <w:sz w:val="21"/>
                <w:szCs w:val="21"/>
                <w:lang w:val="en-US" w:eastAsia="zh-CN"/>
              </w:rPr>
            </w:pPr>
            <w:r>
              <w:rPr>
                <w:rFonts w:hint="eastAsia" w:ascii="方正黑体简体" w:eastAsia="方正黑体简体"/>
                <w:b/>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1" w:firstLineChars="200"/>
        <w:textAlignment w:val="auto"/>
        <w:rPr>
          <w:rFonts w:ascii="方正黑体简体" w:eastAsia="方正黑体简体"/>
          <w:b/>
          <w:bCs/>
          <w:sz w:val="32"/>
          <w:szCs w:val="32"/>
        </w:rPr>
      </w:pPr>
      <w:r>
        <w:rPr>
          <w:rFonts w:hint="eastAsia" w:ascii="方正黑体简体" w:eastAsia="方正黑体简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sz w:val="32"/>
          <w:szCs w:val="32"/>
        </w:rPr>
      </w:pPr>
      <w:r>
        <w:rPr>
          <w:rFonts w:hint="eastAsia" w:ascii="方正仿宋简体" w:eastAsia="方正仿宋简体"/>
          <w:b/>
          <w:bCs/>
          <w:sz w:val="32"/>
          <w:szCs w:val="32"/>
        </w:rPr>
        <w:t>存在</w:t>
      </w:r>
      <w:r>
        <w:rPr>
          <w:rFonts w:hint="eastAsia" w:ascii="方正仿宋简体" w:eastAsia="方正仿宋简体"/>
          <w:b/>
          <w:bCs/>
          <w:sz w:val="32"/>
          <w:szCs w:val="32"/>
          <w:lang w:eastAsia="zh-CN"/>
        </w:rPr>
        <w:t>的</w:t>
      </w:r>
      <w:r>
        <w:rPr>
          <w:rFonts w:hint="eastAsia" w:ascii="方正仿宋简体" w:eastAsia="方正仿宋简体"/>
          <w:b/>
          <w:bCs/>
          <w:sz w:val="32"/>
          <w:szCs w:val="32"/>
        </w:rPr>
        <w:t>问题：</w:t>
      </w:r>
      <w:r>
        <w:rPr>
          <w:rFonts w:hint="eastAsia" w:ascii="方正仿宋简体" w:eastAsia="方正仿宋简体"/>
          <w:b/>
          <w:bCs/>
          <w:sz w:val="32"/>
          <w:szCs w:val="32"/>
          <w:lang w:eastAsia="zh-CN"/>
        </w:rPr>
        <w:t>一</w:t>
      </w:r>
      <w:r>
        <w:rPr>
          <w:rFonts w:hint="eastAsia" w:ascii="方正仿宋简体" w:eastAsia="方正仿宋简体"/>
          <w:b/>
          <w:bCs/>
          <w:sz w:val="32"/>
          <w:szCs w:val="32"/>
        </w:rPr>
        <w:t>是部分信息更新</w:t>
      </w:r>
      <w:r>
        <w:rPr>
          <w:rFonts w:hint="eastAsia" w:ascii="方正仿宋简体" w:eastAsia="方正仿宋简体"/>
          <w:b/>
          <w:bCs/>
          <w:sz w:val="32"/>
          <w:szCs w:val="32"/>
          <w:lang w:eastAsia="zh-CN"/>
        </w:rPr>
        <w:t>不够及时</w:t>
      </w:r>
      <w:r>
        <w:rPr>
          <w:rFonts w:hint="eastAsia" w:ascii="方正仿宋简体" w:eastAsia="方正仿宋简体"/>
          <w:b/>
          <w:bCs/>
          <w:sz w:val="32"/>
          <w:szCs w:val="32"/>
        </w:rPr>
        <w:t>。</w:t>
      </w:r>
      <w:r>
        <w:rPr>
          <w:rFonts w:hint="eastAsia" w:ascii="方正仿宋简体" w:eastAsia="方正仿宋简体"/>
          <w:b/>
          <w:bCs/>
          <w:sz w:val="32"/>
          <w:szCs w:val="32"/>
          <w:lang w:eastAsia="zh-CN"/>
        </w:rPr>
        <w:t>二</w:t>
      </w:r>
      <w:r>
        <w:rPr>
          <w:rFonts w:hint="eastAsia" w:ascii="方正仿宋简体" w:eastAsia="方正仿宋简体"/>
          <w:b/>
          <w:bCs/>
          <w:sz w:val="32"/>
          <w:szCs w:val="32"/>
        </w:rPr>
        <w:t>是公开信息的数量、质量有待</w:t>
      </w:r>
      <w:r>
        <w:rPr>
          <w:rFonts w:hint="eastAsia" w:ascii="方正仿宋简体" w:eastAsia="方正仿宋简体"/>
          <w:b/>
          <w:bCs/>
          <w:sz w:val="32"/>
          <w:szCs w:val="32"/>
          <w:lang w:eastAsia="zh-CN"/>
        </w:rPr>
        <w:t>进一步</w:t>
      </w:r>
      <w:r>
        <w:rPr>
          <w:rFonts w:hint="eastAsia" w:ascii="方正仿宋简体" w:eastAsia="方正仿宋简体"/>
          <w:b/>
          <w:bCs/>
          <w:sz w:val="32"/>
          <w:szCs w:val="32"/>
        </w:rPr>
        <w:t>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bCs/>
          <w:sz w:val="32"/>
          <w:szCs w:val="32"/>
        </w:rPr>
      </w:pPr>
      <w:r>
        <w:rPr>
          <w:rFonts w:hint="eastAsia" w:ascii="方正仿宋简体" w:eastAsia="方正仿宋简体"/>
          <w:b/>
          <w:bCs/>
          <w:sz w:val="32"/>
          <w:szCs w:val="32"/>
        </w:rPr>
        <w:t>改进情况</w:t>
      </w:r>
      <w:r>
        <w:rPr>
          <w:rFonts w:hint="eastAsia" w:ascii="方正仿宋简体" w:eastAsia="方正仿宋简体"/>
          <w:b/>
          <w:bCs/>
          <w:sz w:val="32"/>
          <w:szCs w:val="32"/>
          <w:lang w:eastAsia="zh-CN"/>
        </w:rPr>
        <w:t>：</w:t>
      </w:r>
      <w:r>
        <w:rPr>
          <w:rFonts w:hint="eastAsia" w:ascii="方正仿宋简体" w:eastAsia="方正仿宋简体"/>
          <w:b/>
          <w:bCs/>
          <w:sz w:val="32"/>
          <w:szCs w:val="32"/>
        </w:rPr>
        <w:t>综合行政执法局在信息公开方面将重点做好以下工作：一是</w:t>
      </w:r>
      <w:r>
        <w:rPr>
          <w:rFonts w:hint="eastAsia" w:ascii="方正仿宋简体" w:eastAsia="方正仿宋简体"/>
          <w:b/>
          <w:bCs/>
          <w:sz w:val="32"/>
          <w:szCs w:val="32"/>
          <w:lang w:eastAsia="zh-CN"/>
        </w:rPr>
        <w:t>按照高新区大数据局的工作部署，</w:t>
      </w:r>
      <w:r>
        <w:rPr>
          <w:rFonts w:hint="eastAsia" w:ascii="方正仿宋简体" w:eastAsia="方正仿宋简体"/>
          <w:b/>
          <w:bCs/>
          <w:sz w:val="32"/>
          <w:szCs w:val="32"/>
        </w:rPr>
        <w:t>进一步加大对决策、管理等方面内容的公开力度</w:t>
      </w:r>
      <w:r>
        <w:rPr>
          <w:rFonts w:hint="eastAsia" w:ascii="方正仿宋简体" w:eastAsia="方正仿宋简体"/>
          <w:b/>
          <w:bCs/>
          <w:sz w:val="32"/>
          <w:szCs w:val="32"/>
          <w:lang w:eastAsia="zh-CN"/>
        </w:rPr>
        <w:t>；</w:t>
      </w:r>
      <w:r>
        <w:rPr>
          <w:rFonts w:hint="eastAsia" w:ascii="方正仿宋简体" w:eastAsia="方正仿宋简体"/>
          <w:b/>
          <w:bCs/>
          <w:sz w:val="32"/>
          <w:szCs w:val="32"/>
        </w:rPr>
        <w:t>二是</w:t>
      </w:r>
      <w:r>
        <w:rPr>
          <w:rFonts w:hint="eastAsia" w:ascii="方正仿宋简体" w:eastAsia="方正仿宋简体"/>
          <w:b/>
          <w:bCs/>
          <w:sz w:val="32"/>
          <w:szCs w:val="32"/>
          <w:lang w:eastAsia="zh-CN"/>
        </w:rPr>
        <w:t>积极参加高新区大数据局举办的政务</w:t>
      </w:r>
      <w:r>
        <w:rPr>
          <w:rFonts w:hint="eastAsia" w:ascii="方正仿宋简体" w:eastAsia="方正仿宋简体"/>
          <w:b/>
          <w:bCs/>
          <w:sz w:val="32"/>
          <w:szCs w:val="32"/>
        </w:rPr>
        <w:t>公开业务培训,不断提升工作人员做好</w:t>
      </w:r>
      <w:r>
        <w:rPr>
          <w:rFonts w:hint="eastAsia" w:ascii="方正仿宋简体" w:eastAsia="方正仿宋简体"/>
          <w:b/>
          <w:bCs/>
          <w:sz w:val="32"/>
          <w:szCs w:val="32"/>
          <w:lang w:eastAsia="zh-CN"/>
        </w:rPr>
        <w:t>政务</w:t>
      </w:r>
      <w:r>
        <w:rPr>
          <w:rFonts w:hint="eastAsia" w:ascii="方正仿宋简体" w:eastAsia="方正仿宋简体"/>
          <w:b/>
          <w:bCs/>
          <w:sz w:val="32"/>
          <w:szCs w:val="32"/>
        </w:rPr>
        <w:t>公开工作的能力和水平；三是</w:t>
      </w:r>
      <w:r>
        <w:rPr>
          <w:rFonts w:hint="eastAsia" w:ascii="方正仿宋简体" w:eastAsia="方正仿宋简体"/>
          <w:b/>
          <w:bCs/>
          <w:sz w:val="32"/>
          <w:szCs w:val="32"/>
          <w:lang w:eastAsia="zh-CN"/>
        </w:rPr>
        <w:t>创新</w:t>
      </w:r>
      <w:r>
        <w:rPr>
          <w:rFonts w:hint="eastAsia" w:ascii="方正仿宋简体" w:eastAsia="方正仿宋简体"/>
          <w:b/>
          <w:bCs/>
          <w:sz w:val="32"/>
          <w:szCs w:val="32"/>
        </w:rPr>
        <w:t>政府信息公开新闻宣传方式方法，</w:t>
      </w:r>
      <w:r>
        <w:rPr>
          <w:rFonts w:hint="eastAsia" w:ascii="方正仿宋简体" w:eastAsia="方正仿宋简体"/>
          <w:b/>
          <w:bCs/>
          <w:sz w:val="32"/>
          <w:szCs w:val="32"/>
          <w:lang w:eastAsia="zh-CN"/>
        </w:rPr>
        <w:t>提升宣传效果</w:t>
      </w:r>
      <w:r>
        <w:rPr>
          <w:rFonts w:hint="eastAsia" w:ascii="方正仿宋简体" w:eastAsia="方正仿宋简体"/>
          <w:b/>
          <w:bCs/>
          <w:sz w:val="32"/>
          <w:szCs w:val="32"/>
        </w:rPr>
        <w:t>，提高政府信息公开工作实效。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1" w:firstLineChars="200"/>
        <w:textAlignment w:val="auto"/>
        <w:rPr>
          <w:rFonts w:ascii="方正黑体简体" w:eastAsia="方正黑体简体"/>
          <w:b/>
          <w:bCs/>
          <w:sz w:val="32"/>
          <w:szCs w:val="32"/>
        </w:rPr>
      </w:pPr>
      <w:r>
        <w:rPr>
          <w:rFonts w:hint="eastAsia" w:ascii="方正黑体简体" w:eastAsia="方正黑体简体"/>
          <w:b/>
          <w:bCs/>
          <w:sz w:val="32"/>
          <w:szCs w:val="32"/>
        </w:rPr>
        <w:t>六、其他需要报告的事项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eastAsia="方正仿宋简体"/>
          <w:b/>
          <w:bCs/>
          <w:sz w:val="32"/>
          <w:lang w:val="en-US" w:eastAsia="zh-CN"/>
        </w:rPr>
      </w:pPr>
      <w:r>
        <w:rPr>
          <w:rFonts w:hint="eastAsia" w:ascii="方正仿宋简体" w:eastAsia="方正仿宋简体"/>
          <w:b/>
          <w:bCs/>
          <w:sz w:val="32"/>
          <w:szCs w:val="32"/>
          <w:lang w:val="en-US" w:eastAsia="zh-CN"/>
        </w:rPr>
        <w:t>根据区大数据局安排</w:t>
      </w:r>
      <w:r>
        <w:rPr>
          <w:rFonts w:hint="eastAsia" w:ascii="方正仿宋简体" w:eastAsia="方正仿宋简体"/>
          <w:b/>
          <w:bCs/>
          <w:sz w:val="32"/>
          <w:lang w:val="en-US" w:eastAsia="zh-CN"/>
        </w:rPr>
        <w:t>，</w:t>
      </w:r>
      <w:r>
        <w:rPr>
          <w:rFonts w:hint="eastAsia" w:ascii="方正仿宋简体" w:eastAsia="方正仿宋简体"/>
          <w:b/>
          <w:bCs/>
          <w:sz w:val="32"/>
          <w:lang w:val="en-US" w:eastAsia="zh-CN"/>
        </w:rPr>
        <w:t>一是</w:t>
      </w:r>
      <w:r>
        <w:rPr>
          <w:rFonts w:hint="eastAsia" w:ascii="方正仿宋简体" w:eastAsia="方正仿宋简体"/>
          <w:b/>
          <w:bCs/>
          <w:sz w:val="32"/>
          <w:lang w:val="en-US" w:eastAsia="zh-CN"/>
        </w:rPr>
        <w:t>做好政务公开信息整理、审核、上传工作，按时间</w:t>
      </w:r>
      <w:bookmarkStart w:id="0" w:name="_GoBack"/>
      <w:r>
        <w:rPr>
          <w:rFonts w:hint="eastAsia" w:ascii="方正仿宋简体" w:eastAsia="方正仿宋简体"/>
          <w:b/>
          <w:bCs/>
          <w:sz w:val="32"/>
          <w:lang w:val="en-US" w:eastAsia="zh-CN"/>
        </w:rPr>
        <w:t>节点完成政务公开平台项目更新工作；</w:t>
      </w:r>
      <w:r>
        <w:rPr>
          <w:rFonts w:hint="eastAsia" w:ascii="方正仿宋简体" w:eastAsia="方正仿宋简体"/>
          <w:b/>
          <w:bCs/>
          <w:sz w:val="32"/>
          <w:lang w:val="en-US" w:eastAsia="zh-CN"/>
        </w:rPr>
        <w:t>二是</w:t>
      </w:r>
      <w:r>
        <w:rPr>
          <w:rFonts w:hint="eastAsia" w:ascii="方正仿宋简体" w:eastAsia="方正仿宋简体"/>
          <w:b/>
          <w:bCs/>
          <w:sz w:val="32"/>
          <w:lang w:val="en-US" w:eastAsia="zh-CN"/>
        </w:rPr>
        <w:t>统筹推进数据汇聚共享及智慧城市建设工作，不断完善我局政务公开目录及响应内容；</w:t>
      </w:r>
      <w:r>
        <w:rPr>
          <w:rFonts w:hint="eastAsia" w:ascii="方正仿宋简体" w:eastAsia="方正仿宋简体"/>
          <w:b/>
          <w:bCs/>
          <w:sz w:val="32"/>
          <w:lang w:val="en-US" w:eastAsia="zh-CN"/>
        </w:rPr>
        <w:t>三是</w:t>
      </w:r>
      <w:r>
        <w:rPr>
          <w:rFonts w:hint="eastAsia" w:ascii="方正仿宋简体" w:eastAsia="方正仿宋简体"/>
          <w:b/>
          <w:bCs/>
          <w:sz w:val="32"/>
          <w:lang w:val="en-US" w:eastAsia="zh-CN"/>
        </w:rPr>
        <w:t>按照数字济宁建设领导小组办公室《关于</w:t>
      </w:r>
      <w:bookmarkEnd w:id="0"/>
      <w:r>
        <w:rPr>
          <w:rFonts w:hint="eastAsia" w:ascii="方正仿宋简体" w:eastAsia="方正仿宋简体"/>
          <w:b/>
          <w:bCs/>
          <w:sz w:val="32"/>
          <w:lang w:val="en-US" w:eastAsia="zh-CN"/>
        </w:rPr>
        <w:t>组织开展“山东通”平台“一人一号”工作的通知》要求，完成了“山东通”平台“一人一号”录入工作，同时积极开展数字机关建设事项梳理工作；</w:t>
      </w:r>
      <w:r>
        <w:rPr>
          <w:rFonts w:hint="eastAsia" w:ascii="方正仿宋简体" w:eastAsia="方正仿宋简体"/>
          <w:b/>
          <w:bCs/>
          <w:sz w:val="32"/>
          <w:lang w:val="en-US" w:eastAsia="zh-CN"/>
        </w:rPr>
        <w:t>四是</w:t>
      </w:r>
      <w:r>
        <w:rPr>
          <w:rFonts w:hint="eastAsia" w:ascii="方正仿宋简体" w:eastAsia="方正仿宋简体"/>
          <w:b/>
          <w:bCs/>
          <w:sz w:val="32"/>
          <w:lang w:val="en-US" w:eastAsia="zh-CN"/>
        </w:rPr>
        <w:t>做好“爱山东”APP宣传推广工作，安排led屏滚动宣传，号召全员动员亲友下载“爱山东”APP、参与《“爱山东”你说我建》问卷调研活动；</w:t>
      </w:r>
      <w:r>
        <w:rPr>
          <w:rFonts w:hint="eastAsia" w:ascii="方正仿宋简体" w:eastAsia="方正仿宋简体"/>
          <w:b/>
          <w:bCs/>
          <w:sz w:val="32"/>
          <w:lang w:val="en-US" w:eastAsia="zh-CN"/>
        </w:rPr>
        <w:t>五是</w:t>
      </w:r>
      <w:r>
        <w:rPr>
          <w:rFonts w:hint="eastAsia" w:ascii="方正仿宋简体" w:eastAsia="方正仿宋简体"/>
          <w:b/>
          <w:bCs/>
          <w:sz w:val="32"/>
          <w:lang w:val="en-US" w:eastAsia="zh-CN"/>
        </w:rPr>
        <w:t>主动做好政民互动工作，2021年济宁高新区综合行政执法局共受理12345政务服务热线转办事项2496件(次)，其中市长公开电话转办2393件(次)、《市长信箱》25(次)、承接省级政务服务热线转办24件(次)，其他事项54件（次）。截至12月31日，应办结2240件，实际办结2240件。全局平均办结率为100%，平均办理结果满意率为95.13%。另外受理领导信箱事项14条，办结率100%。</w:t>
      </w:r>
    </w:p>
    <w:p>
      <w:pPr>
        <w:keepNext w:val="0"/>
        <w:keepLines w:val="0"/>
        <w:pageBreakBefore w:val="0"/>
        <w:widowControl/>
        <w:kinsoku/>
        <w:wordWrap/>
        <w:overflowPunct/>
        <w:topLinePunct w:val="0"/>
        <w:autoSpaceDE/>
        <w:autoSpaceDN/>
        <w:bidi w:val="0"/>
        <w:spacing w:line="560" w:lineRule="exact"/>
        <w:textAlignment w:val="auto"/>
        <w:rPr>
          <w:b/>
          <w:bCs/>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6550C"/>
    <w:rsid w:val="003D37D8"/>
    <w:rsid w:val="00426133"/>
    <w:rsid w:val="004358AB"/>
    <w:rsid w:val="008B7726"/>
    <w:rsid w:val="00D31D50"/>
    <w:rsid w:val="02A740F9"/>
    <w:rsid w:val="06A87CC4"/>
    <w:rsid w:val="078018DD"/>
    <w:rsid w:val="09472849"/>
    <w:rsid w:val="0A611208"/>
    <w:rsid w:val="0C4D4B85"/>
    <w:rsid w:val="10EB7FAC"/>
    <w:rsid w:val="1676618E"/>
    <w:rsid w:val="1A836C81"/>
    <w:rsid w:val="1D8C2B12"/>
    <w:rsid w:val="1EA60A95"/>
    <w:rsid w:val="2135038B"/>
    <w:rsid w:val="21576086"/>
    <w:rsid w:val="23446CEF"/>
    <w:rsid w:val="240E46A0"/>
    <w:rsid w:val="27080AA1"/>
    <w:rsid w:val="2EA42069"/>
    <w:rsid w:val="325236B8"/>
    <w:rsid w:val="35BE50CF"/>
    <w:rsid w:val="36344B03"/>
    <w:rsid w:val="3B886AEE"/>
    <w:rsid w:val="3D780C4B"/>
    <w:rsid w:val="444103CB"/>
    <w:rsid w:val="46FA63E1"/>
    <w:rsid w:val="49D32A17"/>
    <w:rsid w:val="50EB1D36"/>
    <w:rsid w:val="51485345"/>
    <w:rsid w:val="51945DB6"/>
    <w:rsid w:val="547D0AA7"/>
    <w:rsid w:val="5A69790D"/>
    <w:rsid w:val="5CCC49D7"/>
    <w:rsid w:val="5F115494"/>
    <w:rsid w:val="66A24E6A"/>
    <w:rsid w:val="68B84332"/>
    <w:rsid w:val="72D20BDB"/>
    <w:rsid w:val="745021F7"/>
    <w:rsid w:val="77DD2867"/>
    <w:rsid w:val="78152CF9"/>
    <w:rsid w:val="787535DD"/>
    <w:rsid w:val="7912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customStyle="1" w:styleId="5">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WPS_1467860262</cp:lastModifiedBy>
  <dcterms:modified xsi:type="dcterms:W3CDTF">2022-01-25T09:19:43Z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9F1D4AE38EAF491BB891F25BD0755E9C</vt:lpwstr>
  </property>
</Properties>
</file>