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cs="宋体"/>
          <w:sz w:val="32"/>
          <w:szCs w:val="32"/>
          <w:lang w:val="en-US" w:eastAsia="zh-CN"/>
        </w:rPr>
        <w:t>基本医疗保险参保人员享受门诊慢特病病种待遇认定</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yellow"/>
                <w:lang w:val="en-US" w:eastAsia="zh-CN"/>
              </w:rPr>
            </w:pPr>
            <w:r>
              <w:rPr>
                <w:rFonts w:hint="eastAsia" w:ascii="宋体" w:hAnsi="宋体" w:cs="宋体"/>
                <w:sz w:val="21"/>
                <w:szCs w:val="21"/>
                <w:highlight w:val="yellow"/>
                <w:lang w:val="en-US" w:eastAsia="zh-CN"/>
              </w:rPr>
              <w:t>基本医疗保险参保人员享受门诊慢特病病种待遇认定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ascii="宋体" w:hAnsi="宋体" w:eastAsia="宋体" w:cs="宋体"/>
                <w:kern w:val="0"/>
                <w:sz w:val="24"/>
                <w:szCs w:val="24"/>
                <w:lang w:val="en-US" w:eastAsia="zh-CN" w:bidi="ar"/>
              </w:rPr>
              <w:t xml:space="preserve">《国家医保局财政部&lt;关于建立医疗保障待遇清单制度的意见&gt;》 国家医疗保障局财政部 医保发〔2021〕5号 （三）基本待遇支付政策 2.2门诊慢特病：……对罹患慢性病需要长期服药或者患重特大疾病需要长期门诊治疗，导致自负费用较高的符合救助条件的对象给予门诊救助。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lang w:val="en-US" w:eastAsia="zh-CN" w:bidi="ar-SA"/>
              </w:rPr>
            </w:pPr>
            <w:r>
              <w:rPr>
                <w:rFonts w:hint="eastAsia" w:ascii="宋体" w:hAnsi="宋体" w:cs="宋体"/>
                <w:sz w:val="20"/>
                <w:szCs w:val="20"/>
              </w:rPr>
              <w:t>基本医疗保险参保人员享受门诊慢特病病种待遇认定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spacing w:line="300" w:lineRule="exact"/>
              <w:rPr>
                <w:rFonts w:hint="eastAsia" w:ascii="宋体" w:hAnsi="宋体" w:eastAsia="宋体" w:cs="宋体"/>
                <w:kern w:val="2"/>
                <w:sz w:val="21"/>
                <w:szCs w:val="21"/>
                <w:highlight w:val="yellow"/>
                <w:lang w:val="en-US" w:eastAsia="zh-CN" w:bidi="ar-SA"/>
              </w:rPr>
            </w:pPr>
            <w:r>
              <w:rPr>
                <w:rFonts w:hint="eastAsia" w:ascii="微软雅黑" w:hAnsi="微软雅黑" w:eastAsia="微软雅黑"/>
                <w:color w:val="333333"/>
                <w:sz w:val="22"/>
                <w:shd w:val="clear" w:color="auto" w:fill="FFFFFF"/>
              </w:rPr>
              <w:t>确诊病历、检查化验报告</w:t>
            </w:r>
          </w:p>
        </w:tc>
        <w:tc>
          <w:tcPr>
            <w:tcW w:w="1134" w:type="dxa"/>
            <w:noWrap w:val="0"/>
            <w:vAlign w:val="center"/>
          </w:tcPr>
          <w:p>
            <w:pPr>
              <w:spacing w:line="300" w:lineRule="exac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rPr>
              <w:t>原件</w:t>
            </w:r>
          </w:p>
        </w:tc>
        <w:tc>
          <w:tcPr>
            <w:tcW w:w="1991" w:type="dxa"/>
            <w:noWrap w:val="0"/>
            <w:vAlign w:val="center"/>
          </w:tcPr>
          <w:p>
            <w:pPr>
              <w:spacing w:line="300" w:lineRule="exac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济宁市门诊慢特病申请表</w:t>
            </w:r>
          </w:p>
        </w:tc>
        <w:tc>
          <w:tcPr>
            <w:tcW w:w="1134" w:type="dxa"/>
            <w:noWrap w:val="0"/>
            <w:vAlign w:val="center"/>
          </w:tcPr>
          <w:p>
            <w:pPr>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原件</w:t>
            </w:r>
          </w:p>
        </w:tc>
        <w:tc>
          <w:tcPr>
            <w:tcW w:w="1991" w:type="dxa"/>
            <w:noWrap w:val="0"/>
            <w:vAlign w:val="center"/>
          </w:tcPr>
          <w:p>
            <w:pPr>
              <w:spacing w:line="300" w:lineRule="exac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身份证复印件</w:t>
            </w:r>
          </w:p>
        </w:tc>
        <w:tc>
          <w:tcPr>
            <w:tcW w:w="1134" w:type="dxa"/>
            <w:noWrap w:val="0"/>
            <w:vAlign w:val="center"/>
          </w:tcPr>
          <w:p>
            <w:pPr>
              <w:spacing w:line="300" w:lineRule="exac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rPr>
              <w:t>复印件</w:t>
            </w:r>
          </w:p>
        </w:tc>
        <w:tc>
          <w:tcPr>
            <w:tcW w:w="1991" w:type="dxa"/>
            <w:noWrap w:val="0"/>
            <w:vAlign w:val="center"/>
          </w:tcPr>
          <w:p>
            <w:pPr>
              <w:spacing w:line="300" w:lineRule="exac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spacing w:line="300" w:lineRule="exact"/>
              <w:rPr>
                <w:rFonts w:hint="eastAsia" w:ascii="微软雅黑" w:hAnsi="微软雅黑" w:eastAsia="微软雅黑"/>
                <w:b w:val="0"/>
                <w:bCs w:val="0"/>
                <w:color w:val="333333"/>
                <w:sz w:val="22"/>
                <w:highlight w:val="none"/>
                <w:shd w:val="clear" w:color="auto" w:fill="FFFFFF"/>
              </w:rPr>
            </w:pPr>
            <w:r>
              <w:rPr>
                <w:rFonts w:hint="eastAsia" w:ascii="宋体" w:hAnsi="宋体" w:cs="宋体"/>
                <w:b w:val="0"/>
                <w:bCs w:val="0"/>
                <w:szCs w:val="21"/>
                <w:highlight w:val="none"/>
              </w:rPr>
              <w:t>1.</w:t>
            </w:r>
            <w:r>
              <w:rPr>
                <w:rFonts w:hint="eastAsia" w:ascii="微软雅黑" w:hAnsi="微软雅黑" w:eastAsia="微软雅黑"/>
                <w:b w:val="0"/>
                <w:bCs w:val="0"/>
                <w:color w:val="333333"/>
                <w:sz w:val="22"/>
                <w:highlight w:val="none"/>
              </w:rPr>
              <w:t>受理参保人提交的病历、检查化验报告；2.</w:t>
            </w:r>
            <w:r>
              <w:rPr>
                <w:rFonts w:hint="eastAsia" w:ascii="微软雅黑" w:hAnsi="微软雅黑" w:eastAsia="微软雅黑"/>
                <w:b w:val="0"/>
                <w:bCs w:val="0"/>
                <w:color w:val="333333"/>
                <w:sz w:val="22"/>
                <w:highlight w:val="none"/>
                <w:shd w:val="clear" w:color="auto" w:fill="FFFFFF"/>
              </w:rPr>
              <w:t xml:space="preserve"> 符合门诊慢特病备案条件，办理备案</w:t>
            </w:r>
          </w:p>
          <w:p>
            <w:pPr>
              <w:pStyle w:val="2"/>
              <w:rPr>
                <w:rFonts w:hint="eastAsia" w:ascii="微软雅黑" w:hAnsi="微软雅黑" w:eastAsia="微软雅黑"/>
                <w:b w:val="0"/>
                <w:bCs w:val="0"/>
                <w:color w:val="333333"/>
                <w:sz w:val="22"/>
                <w:highlight w:val="none"/>
                <w:shd w:val="clear" w:color="auto" w:fill="FFFFFF"/>
                <w:lang w:eastAsia="zh-CN"/>
              </w:rPr>
            </w:pPr>
            <w:r>
              <w:rPr>
                <w:rFonts w:hint="eastAsia"/>
                <w:b w:val="0"/>
                <w:bCs w:val="0"/>
                <w:highlight w:val="none"/>
              </w:rPr>
              <w:t>3.</w:t>
            </w:r>
            <w:r>
              <w:rPr>
                <w:rFonts w:hint="eastAsia" w:ascii="微软雅黑" w:hAnsi="微软雅黑" w:eastAsia="微软雅黑"/>
                <w:b w:val="0"/>
                <w:bCs w:val="0"/>
                <w:color w:val="333333"/>
                <w:sz w:val="22"/>
                <w:highlight w:val="none"/>
                <w:shd w:val="clear" w:color="auto" w:fill="FFFFFF"/>
              </w:rPr>
              <w:t xml:space="preserve"> 审查病历、检查化验报告；4. 符合门诊慢特病备案条件，办理备案</w:t>
            </w:r>
            <w:r>
              <w:rPr>
                <w:rFonts w:hint="eastAsia" w:ascii="微软雅黑" w:hAnsi="微软雅黑" w:eastAsia="微软雅黑"/>
                <w:b w:val="0"/>
                <w:bCs w:val="0"/>
                <w:color w:val="333333"/>
                <w:sz w:val="22"/>
                <w:highlight w:val="none"/>
                <w:shd w:val="clear" w:color="auto" w:fill="FFFFFF"/>
                <w:lang w:eastAsia="zh-CN"/>
              </w:rPr>
              <w:t>。</w:t>
            </w:r>
          </w:p>
          <w:p>
            <w:pPr>
              <w:rPr>
                <w:b w:val="0"/>
                <w:bCs w:val="0"/>
                <w:highlight w:val="none"/>
              </w:rPr>
            </w:pPr>
          </w:p>
          <w:p>
            <w:pPr>
              <w:spacing w:line="300" w:lineRule="exac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spacing w:line="300" w:lineRule="exact"/>
              <w:rPr>
                <w:rFonts w:hint="eastAsia" w:ascii="宋体" w:hAnsi="宋体" w:eastAsia="宋体" w:cs="宋体"/>
                <w:sz w:val="21"/>
                <w:szCs w:val="21"/>
                <w:highlight w:val="none"/>
                <w:lang w:val="en-US" w:eastAsia="zh-CN"/>
              </w:rPr>
            </w:pPr>
            <w:r>
              <w:rPr>
                <w:rFonts w:hint="eastAsia" w:ascii="宋体" w:hAnsi="宋体" w:cs="宋体"/>
                <w:szCs w:val="21"/>
                <w:highlight w:val="none"/>
                <w:lang w:val="en-US" w:eastAsia="zh-CN"/>
              </w:rPr>
              <w:t>20</w:t>
            </w:r>
            <w:r>
              <w:rPr>
                <w:rFonts w:hint="eastAsia" w:ascii="宋体" w:hAnsi="宋体" w:cs="宋体"/>
                <w:szCs w:val="21"/>
                <w:highlight w:val="none"/>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spacing w:line="300" w:lineRule="exact"/>
              <w:rPr>
                <w:rFonts w:hint="eastAsia" w:ascii="宋体" w:hAnsi="宋体" w:eastAsia="宋体" w:cs="宋体"/>
                <w:sz w:val="21"/>
                <w:szCs w:val="21"/>
                <w:highlight w:val="none"/>
                <w:lang w:val="en-US" w:eastAsia="zh-CN"/>
              </w:rPr>
            </w:pPr>
            <w:r>
              <w:rPr>
                <w:rFonts w:hint="eastAsia" w:ascii="宋体" w:hAnsi="宋体" w:cs="宋体"/>
                <w:szCs w:val="21"/>
                <w:highlight w:val="none"/>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A0475B0"/>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9D0216A"/>
    <w:rsid w:val="4EC84DC6"/>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621</Words>
  <Characters>690</Characters>
  <Lines>0</Lines>
  <Paragraphs>0</Paragraphs>
  <TotalTime>0</TotalTime>
  <ScaleCrop>false</ScaleCrop>
  <LinksUpToDate>false</LinksUpToDate>
  <CharactersWithSpaces>698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2024-05-16T07:20:21Z</cp:lastPrinted>
  <dcterms:modified xsi:type="dcterms:W3CDTF">2024-05-16T07:20:25Z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818C158CF6A9402B8D304C9F8A47AEFD_13</vt:lpwstr>
  </property>
</Properties>
</file>