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单位就业登记</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default" w:ascii="宋体" w:hAnsi="宋体" w:cs="宋体"/>
                <w:sz w:val="21"/>
                <w:szCs w:val="21"/>
                <w:highlight w:val="none"/>
                <w:lang w:val="en-US" w:eastAsia="zh-CN"/>
              </w:rPr>
              <w:t>单位就业登记办理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《中华人民共和国就业促进法》 中华人民共和国全国人民代表大会常务委员会 中华人民共和国主席令第七十号（根据2015年4月24日第十二届全国人民代表大会常务委员会第十四次会议《关于修改〈中华人民共和国电力法〉等六部法律的决定》修正）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《就业服务与就业管理规定》 人力资源和社会保障部 中华人民共和国劳动和社会保障部令第28号（2018年12月14日根据人力资源和社会保障部令第38号《人力资源社会保障部关于修改部分规章的决定》第三次修订）第二十五条 第一款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《关于实施提升就业服务质量工程的通知》 人力资源社会保障部、国家发展改革委、民政部、财政部 人社部发〔2021〕80号 一、总体要求 二、重点任务 （三）提升就业失业管理服务覆盖面。切实承担辖区内劳动者就业失业管理服务职能，凡年满16周岁（含）至依法享受基本养老保险待遇、有劳动能力、有就业要求、处于失业状态的城乡劳动者（含港澳台劳动者），均可在常住地（或户籍地或参保地或就业地）进行失业登记。公共就业服务机构在10个工作日内办结失业登记。对处于就业状态的，由用人单位同步申请办理就业登记、社保登记和用工备案登记。将登记失业人员作为就业帮扶重点对象，落实联系责任、帮扶责任，对登记信息进行动态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在济宁市行政区划内常住的法定劳动年龄内、有劳动能力、已实现就业的劳动者被用人单位招用后，用人单位应当于录用之日起30日内为其办理就业登记手续。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textWrapping"/>
            </w:r>
            <w:r>
              <w:rPr>
                <w:rFonts w:hint="default" w:ascii="宋体" w:hAnsi="宋体" w:eastAsia="宋体" w:cs="宋体"/>
                <w:sz w:val="21"/>
                <w:szCs w:val="21"/>
                <w:highlight w:val="none"/>
                <w:lang w:val="en-US" w:eastAsia="zh-CN"/>
              </w:rPr>
              <w:t>无需申请材料</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网上办理：登录山东省公共就业人才服务网上服务大厅，点击“单位登录”—“公共就业”</w:t>
            </w:r>
            <w:r>
              <w:rPr>
                <w:rFonts w:hint="eastAsia" w:ascii="宋体" w:hAnsi="宋体" w:cs="宋体"/>
                <w:sz w:val="21"/>
                <w:szCs w:val="21"/>
                <w:highlight w:val="none"/>
                <w:lang w:val="en-US" w:eastAsia="zh-CN"/>
              </w:rPr>
              <w:t>—</w:t>
            </w:r>
            <w:r>
              <w:rPr>
                <w:rFonts w:hint="default" w:ascii="宋体" w:hAnsi="宋体" w:cs="宋体"/>
                <w:sz w:val="21"/>
                <w:szCs w:val="21"/>
                <w:highlight w:val="none"/>
                <w:lang w:val="en-US" w:eastAsia="zh-CN"/>
              </w:rPr>
              <w:t>“</w:t>
            </w:r>
            <w:r>
              <w:rPr>
                <w:rFonts w:hint="eastAsia" w:ascii="宋体" w:hAnsi="宋体" w:cs="宋体"/>
                <w:sz w:val="21"/>
                <w:szCs w:val="21"/>
                <w:highlight w:val="none"/>
                <w:lang w:val="en-US" w:eastAsia="zh-CN"/>
              </w:rPr>
              <w:t>单位就业登记</w:t>
            </w:r>
            <w:r>
              <w:rPr>
                <w:rFonts w:hint="default" w:ascii="宋体" w:hAnsi="宋体" w:cs="宋体"/>
                <w:sz w:val="21"/>
                <w:szCs w:val="21"/>
                <w:highlight w:val="none"/>
                <w:lang w:val="en-US" w:eastAsia="zh-CN"/>
              </w:rPr>
              <w:t>”，根据提示</w:t>
            </w:r>
            <w:r>
              <w:rPr>
                <w:rFonts w:hint="eastAsia" w:ascii="宋体" w:hAnsi="宋体" w:cs="宋体"/>
                <w:sz w:val="21"/>
                <w:szCs w:val="21"/>
                <w:highlight w:val="none"/>
                <w:lang w:val="en-US" w:eastAsia="zh-CN"/>
              </w:rPr>
              <w:t>填报内容即可</w:t>
            </w:r>
            <w:r>
              <w:rPr>
                <w:rFonts w:hint="default"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CF2508"/>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2FD809A4"/>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76D1024"/>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1224</Words>
  <Characters>1302</Characters>
  <Lines>0</Lines>
  <Paragraphs>0</Paragraphs>
  <TotalTime>0</TotalTime>
  <ScaleCrop>false</ScaleCrop>
  <LinksUpToDate>false</LinksUpToDate>
  <CharactersWithSpaces>1329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2024-05-16T07:05:20Z</cp:lastPrinted>
  <dcterms:modified xsi:type="dcterms:W3CDTF">2024-05-16T07:05:25Z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E3511BF66AF14C4FB2385F790C3F261C_13</vt:lpwstr>
  </property>
</Properties>
</file>