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简体" w:hAnsi="方正黑体简体" w:eastAsia="方正黑体简体" w:cs="方正黑体简体"/>
          <w:color w:val="333333"/>
          <w:sz w:val="32"/>
          <w:szCs w:val="32"/>
        </w:rPr>
      </w:pPr>
      <w:r>
        <w:fldChar w:fldCharType="begin"/>
      </w:r>
      <w:r>
        <w:instrText xml:space="preserve"> HYPERLINK "http://service.weibo.com/share/share.php?url=http://www.jnhn.gov.cn/art/2023/9/1/art_33033_2766779.html&amp;title=%E6%B5%8E%E5%AE%81%E9%AB%98%E6%96%B0%E5%8C%BA%E7%AE%A1%E5%A7%94%E4%BC%9A%20%E6%96%87%E5%AD%97%E8%A7%A3%E8%AF%BB%20%E6%96%87%E5%AD%97%E8%A7%A3%E8%AF%BB%20|%20%E6%B5%8E%E9%AB%98%E6%96%B0%E7%AE%A1%E5%AD%97%E3%80%942023%E3%80%9534%E5%8F%B7%20%E6%B5%8E%E5%AE%81%E9%AB%98%E6%96%B0%E5%8C%BA%E7%AE%A1%E5%A7%94%E4%BC%9A%E5%85%B3%E4%BA%8E%E5%8D%B0%E5%8F%91%E6%B5%8E%E5%AE%81%E9%AB%98%E6%96%B0%E5%8C%BA2023%E5%B9%B4%E2%80%9C%E4%BA%A9%E4%BA%A7%E6%95%88%E7%9B%8A%E2%80%9D%E8%AF%84%E4%BB%B7%E6%94%B9%E9%9D%A9%E5%AE%9E%E6%96%BD%E6%96%B9%E6%A1%88%E7%9A%84%E9%80%9A%E7%9F%A5&amp;pic=http://www.jnhn.gov.cn/picture/319/2304121505074155038.png&amp;appkey=" \t "http://www.jnhn.gov.cn/art/2023/9/1/_blank" </w:instrText>
      </w:r>
      <w:r>
        <w:fldChar w:fldCharType="separate"/>
      </w:r>
      <w:r>
        <w:fldChar w:fldCharType="end"/>
      </w: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</w:rPr>
        <w:t>一、政策背景</w:t>
      </w:r>
    </w:p>
    <w:p>
      <w:pPr>
        <w:pStyle w:val="6"/>
        <w:widowControl/>
        <w:spacing w:before="226" w:beforeAutospacing="0" w:afterAutospacing="0" w:line="450" w:lineRule="atLeast"/>
        <w:ind w:firstLine="640" w:firstLineChars="20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去年12月19日，市委书记林红玉在《济宁高新区工作情况汇报》上批示：</w:t>
      </w:r>
      <w:r>
        <w:rPr>
          <w:rFonts w:hint="eastAsia"/>
          <w:color w:val="333333"/>
          <w:sz w:val="32"/>
          <w:szCs w:val="32"/>
        </w:rPr>
        <w:t>“</w:t>
      </w:r>
      <w:r>
        <w:rPr>
          <w:color w:val="333333"/>
          <w:sz w:val="32"/>
          <w:szCs w:val="32"/>
        </w:rPr>
        <w:t>高新区下一步要在担当起全市科技创新的龙头、高新科技的高地上下功夫</w:t>
      </w:r>
      <w:r>
        <w:rPr>
          <w:rFonts w:hint="eastAsia"/>
          <w:color w:val="333333"/>
          <w:sz w:val="32"/>
          <w:szCs w:val="32"/>
        </w:rPr>
        <w:t>”、“</w:t>
      </w:r>
      <w:r>
        <w:rPr>
          <w:color w:val="333333"/>
          <w:sz w:val="32"/>
          <w:szCs w:val="32"/>
        </w:rPr>
        <w:t>要把高新产业发展作为龙头来抓，使高新区成为全市高新技术发展的主阵地</w:t>
      </w:r>
      <w:r>
        <w:rPr>
          <w:rFonts w:hint="eastAsia"/>
          <w:color w:val="333333"/>
          <w:sz w:val="32"/>
          <w:szCs w:val="32"/>
        </w:rPr>
        <w:t>”</w:t>
      </w:r>
      <w:r>
        <w:rPr>
          <w:color w:val="333333"/>
          <w:sz w:val="32"/>
          <w:szCs w:val="32"/>
        </w:rPr>
        <w:t>。区党工委制定了</w:t>
      </w:r>
      <w:r>
        <w:rPr>
          <w:rFonts w:hint="eastAsia"/>
          <w:color w:val="333333"/>
          <w:sz w:val="32"/>
          <w:szCs w:val="32"/>
        </w:rPr>
        <w:t>“</w:t>
      </w:r>
      <w:r>
        <w:rPr>
          <w:color w:val="333333"/>
          <w:sz w:val="32"/>
          <w:szCs w:val="32"/>
        </w:rPr>
        <w:t>1477</w:t>
      </w:r>
      <w:r>
        <w:rPr>
          <w:rFonts w:hint="eastAsia"/>
          <w:color w:val="333333"/>
          <w:sz w:val="32"/>
          <w:szCs w:val="32"/>
        </w:rPr>
        <w:t>”</w:t>
      </w:r>
      <w:r>
        <w:rPr>
          <w:color w:val="333333"/>
          <w:sz w:val="32"/>
          <w:szCs w:val="32"/>
        </w:rPr>
        <w:t>发展思路布局，将科技创新高地作为聚力打造的</w:t>
      </w:r>
      <w:r>
        <w:rPr>
          <w:rFonts w:hint="eastAsia"/>
          <w:color w:val="333333"/>
          <w:sz w:val="32"/>
          <w:szCs w:val="32"/>
        </w:rPr>
        <w:t>“</w:t>
      </w:r>
      <w:r>
        <w:rPr>
          <w:color w:val="333333"/>
          <w:sz w:val="32"/>
          <w:szCs w:val="32"/>
        </w:rPr>
        <w:t>七个高地</w:t>
      </w:r>
      <w:r>
        <w:rPr>
          <w:rFonts w:hint="eastAsia"/>
          <w:color w:val="333333"/>
          <w:sz w:val="32"/>
          <w:szCs w:val="32"/>
        </w:rPr>
        <w:t>”</w:t>
      </w:r>
      <w:r>
        <w:rPr>
          <w:color w:val="333333"/>
          <w:sz w:val="32"/>
          <w:szCs w:val="32"/>
        </w:rPr>
        <w:t>之一。在具体落实上，以建设济宁科学城作为打造创新高地的</w:t>
      </w:r>
      <w:r>
        <w:rPr>
          <w:rFonts w:hint="eastAsia"/>
          <w:color w:val="333333"/>
          <w:sz w:val="32"/>
          <w:szCs w:val="32"/>
        </w:rPr>
        <w:t>“</w:t>
      </w:r>
      <w:r>
        <w:rPr>
          <w:color w:val="333333"/>
          <w:sz w:val="32"/>
          <w:szCs w:val="32"/>
        </w:rPr>
        <w:t>先手棋</w:t>
      </w:r>
      <w:r>
        <w:rPr>
          <w:rFonts w:hint="eastAsia"/>
          <w:color w:val="333333"/>
          <w:sz w:val="32"/>
          <w:szCs w:val="32"/>
        </w:rPr>
        <w:t>”</w:t>
      </w:r>
      <w:r>
        <w:rPr>
          <w:color w:val="333333"/>
          <w:sz w:val="32"/>
          <w:szCs w:val="32"/>
        </w:rPr>
        <w:t>，科学城核心区设在产学研基地，为规范基地管理，</w:t>
      </w:r>
      <w:r>
        <w:rPr>
          <w:rFonts w:hint="eastAsia"/>
          <w:color w:val="333333"/>
          <w:sz w:val="32"/>
          <w:szCs w:val="32"/>
        </w:rPr>
        <w:t>提升建设发展水平，更好发挥产学研基地示范引领和辐射带动作用，结合我区工作实际，制定了</w:t>
      </w:r>
      <w:r>
        <w:rPr>
          <w:color w:val="333333"/>
          <w:sz w:val="32"/>
          <w:szCs w:val="32"/>
        </w:rPr>
        <w:t>《济宁科学城核心区（产学研基地）企业入驻管理办法》。</w:t>
      </w:r>
    </w:p>
    <w:p>
      <w:pPr>
        <w:pStyle w:val="6"/>
        <w:widowControl/>
        <w:spacing w:before="226" w:beforeAutospacing="0" w:afterAutospacing="0" w:line="450" w:lineRule="atLeast"/>
        <w:rPr>
          <w:rFonts w:ascii="方正黑体简体" w:hAnsi="方正黑体简体" w:eastAsia="方正黑体简体" w:cs="方正黑体简体"/>
          <w:color w:val="333333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</w:rPr>
        <w:t>二、决策依据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本次起草的《管理办法》，主要依据科技部、财政部、国家税务总局《科技型中小企业评价办法》（国科发政[2017]115号）、《山东省科技企业孵化载体管理办法（鲁科字[2022]107号）》、《山东省实施省级留学人员创新创业示范园项目认定和管理暂行办法》(鲁人社发[2017]15号)、《2022年济宁市大院大所招引工作认定办法》（济科字[2022]8号）等国家、省市支持科技创新高质量发展相关文件精神，并结合我区工作实际研究制定。</w:t>
      </w:r>
    </w:p>
    <w:p>
      <w:pPr>
        <w:pStyle w:val="6"/>
        <w:widowControl/>
        <w:spacing w:before="226" w:beforeAutospacing="0" w:afterAutospacing="0" w:line="450" w:lineRule="atLeast"/>
        <w:rPr>
          <w:rFonts w:ascii="方正黑体简体" w:hAnsi="方正黑体简体" w:eastAsia="方正黑体简体" w:cs="方正黑体简体"/>
          <w:color w:val="333333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</w:rPr>
        <w:t>三、主要内容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《管理办法》分为8个章节、22个条款、1个附件。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第一章，总则。成立济宁科学城核心区（产学研基地）管理领导小组，作为产学研基地资产的指导和管理单位，领导小组办公室设在创新创业服务中心，负责领导小组日常工作。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第二章，空间布局。为便于管理，将产学研基地空间布局分为科技型企业集聚区、高校院所成果转化区、济宁留学人员创业园、总部+金融区等4大区域。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第三章，重点发展领域。重点扶持我区七大产业。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第四章，入驻类型与条件。对4大区域入驻企业条件分别予以明确。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第五章，入驻流程。引进单位对入驻企业进行初审，出具初审意见。领导小组每月抽调相关领域专家组成项目评审委员会，负责基地入驻项目评审工作。评审通过后，由</w:t>
      </w:r>
      <w:r>
        <w:rPr>
          <w:rFonts w:hint="eastAsia" w:ascii="方正仿宋简体" w:hAnsi="方正仿宋简体" w:eastAsia="方正仿宋简体" w:cs="方正仿宋简体"/>
        </w:rPr>
        <w:t>相关国有资产权属公司</w:t>
      </w:r>
      <w:r>
        <w:rPr>
          <w:rFonts w:ascii="方正仿宋简体" w:hAnsi="方正仿宋简体" w:eastAsia="方正仿宋简体" w:cs="方正仿宋简体"/>
        </w:rPr>
        <w:t>办理入驻手续，签订入驻合同。企业入驻后，项目引进单位负责引进企业的动态管理。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第六章，企业退出。对违反入驻协议的企业由</w:t>
      </w:r>
      <w:r>
        <w:rPr>
          <w:rFonts w:hint="eastAsia" w:ascii="方正仿宋简体" w:hAnsi="方正仿宋简体" w:eastAsia="方正仿宋简体" w:cs="方正仿宋简体"/>
        </w:rPr>
        <w:t>相关国有资产权属公司</w:t>
      </w:r>
      <w:r>
        <w:rPr>
          <w:rFonts w:ascii="方正仿宋简体" w:hAnsi="方正仿宋简体" w:eastAsia="方正仿宋简体" w:cs="方正仿宋简体"/>
        </w:rPr>
        <w:t>按程序终止合同予以清退。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第七章，优惠政策。对科技型企业入驻产学研基地清水房的，实行装修费用抵扣房屋租金政策，相关标准按照</w:t>
      </w:r>
      <w:r>
        <w:rPr>
          <w:rFonts w:hint="eastAsia" w:ascii="方正仿宋简体" w:hAnsi="方正仿宋简体" w:eastAsia="方正仿宋简体" w:cs="方正仿宋简体"/>
        </w:rPr>
        <w:t>“</w:t>
      </w:r>
      <w:r>
        <w:rPr>
          <w:rFonts w:ascii="方正仿宋简体" w:hAnsi="方正仿宋简体" w:eastAsia="方正仿宋简体" w:cs="方正仿宋简体"/>
        </w:rPr>
        <w:t>一事一议</w:t>
      </w:r>
      <w:r>
        <w:rPr>
          <w:rFonts w:hint="eastAsia" w:ascii="方正仿宋简体" w:hAnsi="方正仿宋简体" w:eastAsia="方正仿宋简体" w:cs="方正仿宋简体"/>
        </w:rPr>
        <w:t>”</w:t>
      </w:r>
      <w:r>
        <w:rPr>
          <w:rFonts w:ascii="方正仿宋简体" w:hAnsi="方正仿宋简体" w:eastAsia="方正仿宋简体" w:cs="方正仿宋简体"/>
        </w:rPr>
        <w:t>的原则由基地领导小组上会通过后，在入驻协议中具体体现。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第八章，附则。有效期三年，由领导小组负责解释。</w:t>
      </w:r>
    </w:p>
    <w:p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</w:rPr>
      </w:pPr>
      <w:r>
        <w:rPr>
          <w:rFonts w:ascii="方正仿宋简体" w:hAnsi="方正仿宋简体" w:eastAsia="方正仿宋简体" w:cs="方正仿宋简体"/>
        </w:rPr>
        <w:t>附件为《济宁科学城核心区（产学研基地）管理领导小组</w:t>
      </w:r>
      <w:r>
        <w:rPr>
          <w:rFonts w:hint="eastAsia" w:ascii="方正仿宋简体" w:hAnsi="方正仿宋简体" w:eastAsia="方正仿宋简体" w:cs="方正仿宋简体"/>
        </w:rPr>
        <w:t>成员名单</w:t>
      </w:r>
      <w:r>
        <w:rPr>
          <w:rFonts w:ascii="方正仿宋简体" w:hAnsi="方正仿宋简体" w:eastAsia="方正仿宋简体" w:cs="方正仿宋简体"/>
        </w:rPr>
        <w:t>》，由王亚栋同志任组长，楚智华、徐廷福、杨银轩同志任副组长，领导小组下设办公室，办公室设在创新创业服务中心，石君同志任办公室主任。</w:t>
      </w:r>
    </w:p>
    <w:p>
      <w:pPr>
        <w:pStyle w:val="6"/>
        <w:widowControl/>
        <w:spacing w:before="226" w:beforeAutospacing="0" w:afterAutospacing="0" w:line="450" w:lineRule="atLeast"/>
        <w:ind w:firstLine="420"/>
        <w:rPr>
          <w:rFonts w:ascii="方正黑体简体" w:hAnsi="方正黑体简体" w:eastAsia="方正黑体简体" w:cs="方正黑体简体"/>
          <w:color w:val="333333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</w:rPr>
        <w:t>四、关于施行日期的说明</w:t>
      </w:r>
    </w:p>
    <w:p>
      <w:pPr>
        <w:pStyle w:val="6"/>
        <w:widowControl/>
        <w:spacing w:before="226" w:beforeAutospacing="0" w:afterAutospacing="0" w:line="450" w:lineRule="atLeast"/>
        <w:ind w:firstLine="420"/>
        <w:rPr>
          <w:color w:val="333333"/>
          <w:szCs w:val="24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</w:rPr>
        <w:t>本方案自发布之日起实施，有效期至2026年11月22日。</w:t>
      </w:r>
      <w:bookmarkStart w:id="0" w:name="_GoBack"/>
      <w:bookmarkEnd w:id="0"/>
    </w:p>
    <w:p>
      <w:pPr>
        <w:pStyle w:val="6"/>
        <w:widowControl/>
        <w:spacing w:before="226" w:beforeAutospacing="0" w:afterAutospacing="0" w:line="450" w:lineRule="atLeast"/>
        <w:rPr>
          <w:color w:val="333333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B51B0DAC-5FB1-40DF-98A1-16112483DDD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E6361DC-0AA0-47FB-B28F-FB4C2EB65E3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00860C46"/>
    <w:rsid w:val="00860C46"/>
    <w:rsid w:val="008F1DB7"/>
    <w:rsid w:val="00B05703"/>
    <w:rsid w:val="1C8325AE"/>
    <w:rsid w:val="2C84650A"/>
    <w:rsid w:val="3E05501A"/>
    <w:rsid w:val="41B93EB4"/>
    <w:rsid w:val="45BC3E1D"/>
    <w:rsid w:val="4CF6178B"/>
    <w:rsid w:val="4E8D4BD7"/>
    <w:rsid w:val="4EBE1E05"/>
    <w:rsid w:val="56FF3D3E"/>
    <w:rsid w:val="58324952"/>
    <w:rsid w:val="5CB42573"/>
    <w:rsid w:val="60C057B8"/>
    <w:rsid w:val="798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40" w:lineRule="exact"/>
      <w:ind w:firstLine="705"/>
    </w:pPr>
    <w:rPr>
      <w:rFonts w:ascii="仿宋_GB2312"/>
      <w:color w:val="000000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1752</Characters>
  <Lines>14</Lines>
  <Paragraphs>4</Paragraphs>
  <TotalTime>11</TotalTime>
  <ScaleCrop>false</ScaleCrop>
  <LinksUpToDate>false</LinksUpToDate>
  <CharactersWithSpaces>2055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2023-09-05T06:16:00Z</dcterms:created>
  <dc:creator>Administrator.SC-202007301614</dc:creator>
  <cp:lastModifiedBy>糖炒栗子 ້໌ᮨ</cp:lastModifiedBy>
  <dcterms:modified xsi:type="dcterms:W3CDTF">2023-12-18T01:24:35Z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93BD823E80984C75BE17FD3514A5366A_12</vt:lpwstr>
  </property>
</Properties>
</file>