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根据济宁市政府出台的2023年30项重点民生实事项目，为进一步促进政策执行和工作落实，高新区管委会办公室印发了《济宁高新区管委会关于办好2023年“民生实事”的通知》 （济高新管发〔2023〕1号），现对通知进行解读。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一、《通知》出台的目的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“民生实事”是贯彻落实党的二十大精神、深入践行“以人民为中心”发展思想的具体体现。为保障和改善民生，提升人民群众获得感幸福感安全感，让广大人民群众能够切实共享改革发展成果，结合我区实际制定印发该《通知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二、民生实事的项目来源？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1、承接市政府民</w:t>
      </w:r>
      <w:bookmarkStart w:id="0" w:name="_GoBack"/>
      <w:bookmarkEnd w:id="0"/>
      <w:r>
        <w:rPr>
          <w:color w:val="333333"/>
          <w:sz w:val="24"/>
          <w:szCs w:val="24"/>
          <w:u w:val="none"/>
          <w:bdr w:val="none" w:color="auto" w:sz="0" w:space="0"/>
        </w:rPr>
        <w:t>生实事项目。市政府民生实事共13项，30件。我区2023年度民生实事共计22件，其中承接市政府重点民生实事16件。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2、结合民生短板、群众满意度情况以及热线问题，涉及教育、人居环境、安全保障、扶弱帮困、就业、基础设施等内容。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三、《通知》主要内容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《通知》内容主要包括《基础教育扩容提质》《幼有所育能力提升》《建设区域健康信息平台》《提升残疾人康复救助水平》《提升适老化服务水平》《提升就业保障能力》《实施基础设施提升项目》《打造优良人居环境》《实施文化惠民提升项目》《提升公共安全保障能力》10项工程，22件项目，分别明确了项目内容、完成期限、资金渠道及资金落实情况、主办单位、协办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四、解读机关、解读人、联系方式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  <w:r>
        <w:rPr>
          <w:color w:val="333333"/>
          <w:sz w:val="24"/>
          <w:szCs w:val="24"/>
          <w:u w:val="none"/>
          <w:bdr w:val="none" w:color="auto" w:sz="0" w:space="0"/>
        </w:rPr>
        <w:t>发展软环境保障局，李杨，0537-3255625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color w:val="333333"/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14766515"/>
    <w:rsid w:val="147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2023-10-30T03:53:00Z</dcterms:created>
  <dc:creator>糖炒栗子 ້໌ᮨ</dc:creator>
  <cp:lastModifiedBy>糖炒栗子 ້໌ᮨ</cp:lastModifiedBy>
  <dcterms:modified xsi:type="dcterms:W3CDTF">2023-10-30T03:55:41Z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B2F05832539143289F255427605D4B86_11</vt:lpwstr>
  </property>
</Properties>
</file>