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Autospacing="0" w:afterAutospacing="0" w:line="520" w:lineRule="exact"/>
        <w:jc w:val="center"/>
        <w:rPr>
          <w:rFonts w:hint="eastAsia" w:ascii="方正小标宋简体" w:eastAsia="方正小标宋简体" w:cs="方正小标宋简体"/>
          <w:kern w:val="21"/>
          <w:sz w:val="44"/>
          <w:szCs w:val="44"/>
        </w:rPr>
      </w:pPr>
      <w:bookmarkStart w:id="0" w:name="_GoBack"/>
      <w:r>
        <w:rPr>
          <w:rFonts w:hint="eastAsia" w:ascii="方正小标宋简体" w:eastAsia="方正小标宋简体" w:cs="方正小标宋简体"/>
          <w:kern w:val="21"/>
          <w:sz w:val="44"/>
          <w:szCs w:val="44"/>
        </w:rPr>
        <w:t>济宁高新区进城务工人员随迁子女积分入学分值表</w:t>
      </w:r>
    </w:p>
    <w:bookmarkEnd w:id="0"/>
    <w:p>
      <w:pPr>
        <w:pStyle w:val="5"/>
        <w:shd w:val="clear" w:color="auto" w:fill="FFFFFF"/>
        <w:spacing w:beforeAutospacing="0" w:afterAutospacing="0" w:line="480" w:lineRule="exact"/>
        <w:jc w:val="center"/>
        <w:rPr>
          <w:rFonts w:ascii="方正小标宋简体" w:eastAsia="方正小标宋简体" w:cs="Times New Roman"/>
          <w:kern w:val="21"/>
          <w:sz w:val="44"/>
          <w:szCs w:val="44"/>
        </w:rPr>
      </w:pPr>
    </w:p>
    <w:tbl>
      <w:tblPr>
        <w:tblStyle w:val="6"/>
        <w:tblW w:w="15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412"/>
        <w:gridCol w:w="1020"/>
        <w:gridCol w:w="450"/>
        <w:gridCol w:w="2560"/>
        <w:gridCol w:w="5741"/>
        <w:gridCol w:w="2766"/>
        <w:gridCol w:w="955"/>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blHeader/>
          <w:jc w:val="center"/>
        </w:trPr>
        <w:tc>
          <w:tcPr>
            <w:tcW w:w="500"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line="300" w:lineRule="exact"/>
              <w:jc w:val="center"/>
              <w:rPr>
                <w:rFonts w:hint="eastAsia" w:ascii="方正黑体简体" w:hAnsi="黑体" w:eastAsia="方正黑体简体" w:cs="Times New Roman"/>
                <w:kern w:val="21"/>
              </w:rPr>
            </w:pPr>
            <w:r>
              <w:rPr>
                <w:rFonts w:hint="eastAsia" w:ascii="方正黑体简体" w:hAnsi="黑体" w:eastAsia="方正黑体简体" w:cs="黑体"/>
                <w:kern w:val="21"/>
              </w:rPr>
              <w:t>类别</w:t>
            </w:r>
          </w:p>
        </w:tc>
        <w:tc>
          <w:tcPr>
            <w:tcW w:w="412"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line="300" w:lineRule="exact"/>
              <w:jc w:val="center"/>
              <w:rPr>
                <w:rFonts w:hint="eastAsia" w:ascii="方正黑体简体" w:hAnsi="黑体" w:eastAsia="方正黑体简体" w:cs="Times New Roman"/>
                <w:kern w:val="21"/>
              </w:rPr>
            </w:pPr>
            <w:r>
              <w:rPr>
                <w:rFonts w:hint="eastAsia" w:ascii="方正黑体简体" w:hAnsi="黑体" w:eastAsia="方正黑体简体" w:cs="黑体"/>
                <w:kern w:val="21"/>
              </w:rPr>
              <w:t>序号</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line="300" w:lineRule="exact"/>
              <w:jc w:val="center"/>
              <w:rPr>
                <w:rFonts w:hint="eastAsia" w:ascii="方正黑体简体" w:hAnsi="黑体" w:eastAsia="方正黑体简体" w:cs="Times New Roman"/>
                <w:kern w:val="21"/>
              </w:rPr>
            </w:pPr>
            <w:r>
              <w:rPr>
                <w:rFonts w:hint="eastAsia" w:ascii="方正黑体简体" w:hAnsi="黑体" w:eastAsia="方正黑体简体" w:cs="黑体"/>
                <w:kern w:val="21"/>
              </w:rPr>
              <w:t>指标</w:t>
            </w:r>
          </w:p>
        </w:tc>
        <w:tc>
          <w:tcPr>
            <w:tcW w:w="3010" w:type="dxa"/>
            <w:gridSpan w:val="2"/>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line="300" w:lineRule="exact"/>
              <w:jc w:val="center"/>
              <w:rPr>
                <w:rFonts w:hint="eastAsia" w:ascii="方正黑体简体" w:hAnsi="黑体" w:eastAsia="方正黑体简体" w:cs="Times New Roman"/>
                <w:kern w:val="21"/>
              </w:rPr>
            </w:pPr>
            <w:r>
              <w:rPr>
                <w:rFonts w:hint="eastAsia" w:ascii="方正黑体简体" w:hAnsi="黑体" w:eastAsia="方正黑体简体" w:cs="黑体"/>
                <w:kern w:val="21"/>
              </w:rPr>
              <w:t>指标内容及分值标准</w:t>
            </w:r>
          </w:p>
        </w:tc>
        <w:tc>
          <w:tcPr>
            <w:tcW w:w="5741"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line="300" w:lineRule="exact"/>
              <w:jc w:val="center"/>
              <w:rPr>
                <w:rFonts w:hint="eastAsia" w:ascii="方正黑体简体" w:hAnsi="黑体" w:eastAsia="方正黑体简体" w:cs="Times New Roman"/>
                <w:kern w:val="21"/>
              </w:rPr>
            </w:pPr>
            <w:r>
              <w:rPr>
                <w:rFonts w:hint="eastAsia" w:ascii="方正黑体简体" w:hAnsi="黑体" w:eastAsia="方正黑体简体" w:cs="黑体"/>
                <w:kern w:val="21"/>
              </w:rPr>
              <w:t>实施说明</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300" w:lineRule="exact"/>
              <w:jc w:val="center"/>
              <w:rPr>
                <w:rFonts w:hint="eastAsia" w:ascii="方正黑体简体" w:hAnsi="黑体" w:eastAsia="方正黑体简体" w:cs="Times New Roman"/>
                <w:kern w:val="21"/>
              </w:rPr>
            </w:pPr>
            <w:r>
              <w:rPr>
                <w:rFonts w:hint="eastAsia" w:ascii="方正黑体简体" w:hAnsi="黑体" w:eastAsia="方正黑体简体" w:cs="黑体"/>
                <w:kern w:val="21"/>
              </w:rPr>
              <w:t>提交证件证明材料</w:t>
            </w:r>
          </w:p>
        </w:tc>
        <w:tc>
          <w:tcPr>
            <w:tcW w:w="955"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300" w:lineRule="exact"/>
              <w:jc w:val="center"/>
              <w:rPr>
                <w:rFonts w:hint="eastAsia" w:ascii="方正黑体简体" w:hAnsi="黑体" w:eastAsia="方正黑体简体" w:cs="黑体"/>
                <w:kern w:val="21"/>
              </w:rPr>
            </w:pPr>
            <w:r>
              <w:rPr>
                <w:rFonts w:hint="eastAsia" w:ascii="方正黑体简体" w:hAnsi="黑体" w:eastAsia="方正黑体简体" w:cs="黑体"/>
                <w:kern w:val="21"/>
              </w:rPr>
              <w:t>负责</w:t>
            </w:r>
          </w:p>
          <w:p>
            <w:pPr>
              <w:pStyle w:val="5"/>
              <w:shd w:val="clear" w:color="auto" w:fill="FFFFFF"/>
              <w:spacing w:beforeAutospacing="0" w:afterAutospacing="0" w:line="300" w:lineRule="exact"/>
              <w:jc w:val="center"/>
              <w:rPr>
                <w:rFonts w:hint="eastAsia" w:ascii="方正黑体简体" w:hAnsi="黑体" w:eastAsia="方正黑体简体" w:cs="Times New Roman"/>
                <w:kern w:val="21"/>
              </w:rPr>
            </w:pPr>
            <w:r>
              <w:rPr>
                <w:rFonts w:hint="eastAsia" w:ascii="方正黑体简体" w:hAnsi="黑体" w:eastAsia="方正黑体简体" w:cs="黑体"/>
                <w:kern w:val="21"/>
              </w:rPr>
              <w:t>部门</w:t>
            </w:r>
          </w:p>
        </w:tc>
        <w:tc>
          <w:tcPr>
            <w:tcW w:w="969"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line="300" w:lineRule="exact"/>
              <w:jc w:val="center"/>
              <w:rPr>
                <w:rFonts w:hint="eastAsia" w:ascii="方正黑体简体" w:hAnsi="黑体" w:eastAsia="方正黑体简体" w:cs="Times New Roman"/>
                <w:kern w:val="21"/>
              </w:rPr>
            </w:pPr>
            <w:r>
              <w:rPr>
                <w:rFonts w:hint="eastAsia" w:ascii="方正黑体简体" w:hAnsi="黑体" w:eastAsia="方正黑体简体" w:cs="黑体"/>
                <w:kern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jc w:val="center"/>
        </w:trPr>
        <w:tc>
          <w:tcPr>
            <w:tcW w:w="500" w:type="dxa"/>
            <w:vMerge w:val="restart"/>
            <w:tcBorders>
              <w:top w:val="single" w:color="auto" w:sz="4" w:space="0"/>
              <w:left w:val="single" w:color="auto" w:sz="4" w:space="0"/>
              <w:right w:val="single" w:color="auto" w:sz="4" w:space="0"/>
            </w:tcBorders>
            <w:noWrap w:val="0"/>
            <w:vAlign w:val="center"/>
          </w:tcPr>
          <w:p>
            <w:pPr>
              <w:pStyle w:val="5"/>
              <w:shd w:val="clear" w:color="auto" w:fill="FFFFFF"/>
              <w:spacing w:line="300" w:lineRule="exact"/>
              <w:jc w:val="center"/>
              <w:rPr>
                <w:rFonts w:hint="eastAsia" w:ascii="方正黑体简体" w:eastAsia="方正黑体简体" w:cs="Times New Roman"/>
                <w:kern w:val="21"/>
              </w:rPr>
            </w:pPr>
            <w:r>
              <w:rPr>
                <w:rFonts w:hint="eastAsia" w:ascii="方正黑体简体" w:hAnsi="Times New Roman" w:eastAsia="方正黑体简体" w:cs="黑体"/>
                <w:kern w:val="21"/>
              </w:rPr>
              <w:t>基础指标</w:t>
            </w:r>
          </w:p>
        </w:tc>
        <w:tc>
          <w:tcPr>
            <w:tcW w:w="412" w:type="dxa"/>
            <w:vMerge w:val="restart"/>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r>
              <w:rPr>
                <w:rFonts w:ascii="宋体" w:hAnsi="宋体" w:cs="Times New Roman"/>
                <w:kern w:val="21"/>
              </w:rPr>
              <w:t>1</w:t>
            </w:r>
          </w:p>
        </w:tc>
        <w:tc>
          <w:tcPr>
            <w:tcW w:w="1020" w:type="dxa"/>
            <w:vMerge w:val="restart"/>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居</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所</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方</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面</w:t>
            </w:r>
          </w:p>
          <w:p>
            <w:pPr>
              <w:pStyle w:val="5"/>
              <w:shd w:val="clear" w:color="auto" w:fill="FFFFFF"/>
              <w:spacing w:beforeAutospacing="0" w:afterAutospacing="0" w:line="280" w:lineRule="exact"/>
              <w:jc w:val="center"/>
              <w:rPr>
                <w:rFonts w:hint="eastAsia" w:ascii="宋体" w:hAnsi="宋体" w:cs="仿宋_GB2312"/>
                <w:kern w:val="21"/>
              </w:rPr>
            </w:pPr>
          </w:p>
          <w:p>
            <w:pPr>
              <w:pStyle w:val="5"/>
              <w:shd w:val="clear" w:color="auto" w:fill="FFFFFF"/>
              <w:spacing w:beforeAutospacing="0" w:afterAutospacing="0" w:line="280" w:lineRule="exact"/>
              <w:jc w:val="center"/>
              <w:rPr>
                <w:rFonts w:hint="eastAsia" w:ascii="宋体" w:hAnsi="宋体" w:cs="Times New Roman"/>
                <w:kern w:val="21"/>
              </w:rPr>
            </w:pPr>
            <w:r>
              <w:rPr>
                <w:rFonts w:hint="eastAsia" w:ascii="宋体" w:hAnsi="宋体" w:cs="仿宋_GB2312"/>
                <w:kern w:val="21"/>
              </w:rPr>
              <w:t>（购房、租房只计一项，个人自主申报，不重复计分）</w:t>
            </w:r>
          </w:p>
        </w:tc>
        <w:tc>
          <w:tcPr>
            <w:tcW w:w="450"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r>
              <w:rPr>
                <w:rFonts w:hint="eastAsia" w:ascii="宋体" w:hAnsi="宋体" w:cs="仿宋_GB2312"/>
                <w:kern w:val="21"/>
              </w:rPr>
              <w:t>购房</w:t>
            </w:r>
          </w:p>
        </w:tc>
        <w:tc>
          <w:tcPr>
            <w:tcW w:w="2560"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both"/>
              <w:rPr>
                <w:rFonts w:hint="eastAsia" w:ascii="宋体" w:hAnsi="宋体" w:cs="仿宋_GB2312"/>
                <w:kern w:val="21"/>
              </w:rPr>
            </w:pPr>
            <w:r>
              <w:rPr>
                <w:rFonts w:hint="eastAsia" w:ascii="宋体" w:hAnsi="宋体" w:cs="仿宋_GB2312"/>
                <w:kern w:val="21"/>
              </w:rPr>
              <w:t>1. 具有房屋的合法所有权并实际居住。每满一月计1分，最高不超过60分。</w:t>
            </w:r>
          </w:p>
          <w:p>
            <w:pPr>
              <w:pStyle w:val="5"/>
              <w:shd w:val="clear" w:color="auto" w:fill="FFFFFF"/>
              <w:spacing w:beforeAutospacing="0" w:afterAutospacing="0" w:line="280" w:lineRule="exact"/>
              <w:jc w:val="both"/>
              <w:rPr>
                <w:rFonts w:ascii="宋体" w:hAnsi="宋体" w:cs="Times New Roman"/>
                <w:kern w:val="21"/>
              </w:rPr>
            </w:pPr>
            <w:r>
              <w:rPr>
                <w:rFonts w:hint="eastAsia" w:ascii="宋体" w:hAnsi="宋体" w:cs="仿宋_GB2312"/>
                <w:kern w:val="21"/>
              </w:rPr>
              <w:t>2. 小产权房。每满一月计0.5分，最高不超过30分。</w:t>
            </w:r>
          </w:p>
        </w:tc>
        <w:tc>
          <w:tcPr>
            <w:tcW w:w="5741" w:type="dxa"/>
            <w:tcBorders>
              <w:top w:val="single" w:color="auto" w:sz="4" w:space="0"/>
              <w:left w:val="single" w:color="auto" w:sz="4" w:space="0"/>
              <w:bottom w:val="single" w:color="auto" w:sz="4" w:space="0"/>
              <w:right w:val="single" w:color="auto" w:sz="4" w:space="0"/>
            </w:tcBorders>
            <w:noWrap w:val="0"/>
            <w:vAlign w:val="top"/>
          </w:tcPr>
          <w:p>
            <w:pPr>
              <w:pStyle w:val="5"/>
              <w:shd w:val="clear" w:color="auto" w:fill="FFFFFF"/>
              <w:spacing w:beforeAutospacing="0" w:afterAutospacing="0" w:line="280" w:lineRule="exact"/>
              <w:jc w:val="both"/>
              <w:rPr>
                <w:rFonts w:hint="eastAsia" w:ascii="宋体" w:hAnsi="宋体" w:cs="仿宋_GB2312"/>
                <w:kern w:val="21"/>
              </w:rPr>
            </w:pPr>
            <w:r>
              <w:rPr>
                <w:rFonts w:hint="eastAsia" w:ascii="宋体" w:hAnsi="宋体" w:cs="仿宋_GB2312"/>
                <w:kern w:val="21"/>
              </w:rPr>
              <w:t>1. 房屋位置在高新区，用途应为“住宅”。</w:t>
            </w:r>
          </w:p>
          <w:p>
            <w:pPr>
              <w:pStyle w:val="5"/>
              <w:shd w:val="clear" w:color="auto" w:fill="FFFFFF"/>
              <w:spacing w:beforeAutospacing="0" w:afterAutospacing="0" w:line="280" w:lineRule="exact"/>
              <w:jc w:val="both"/>
              <w:rPr>
                <w:rFonts w:hint="eastAsia" w:ascii="宋体" w:hAnsi="宋体" w:cs="仿宋_GB2312"/>
                <w:kern w:val="21"/>
              </w:rPr>
            </w:pPr>
            <w:r>
              <w:rPr>
                <w:rFonts w:hint="eastAsia" w:ascii="宋体" w:hAnsi="宋体" w:cs="仿宋_GB2312"/>
                <w:kern w:val="21"/>
              </w:rPr>
              <w:t>2. 《房屋所有权证》《不动产权证书》或小产权房所有人应为适龄儿童父母（或儿童本人），多人共有需其父母所占房屋产权比例不低于50％。产权所有人为祖父母或外祖父母的，需提供儿童及父母名下在高新区无房产证明。</w:t>
            </w:r>
          </w:p>
          <w:p>
            <w:pPr>
              <w:pStyle w:val="5"/>
              <w:shd w:val="clear" w:color="auto" w:fill="FFFFFF"/>
              <w:spacing w:beforeAutospacing="0" w:afterAutospacing="0" w:line="280" w:lineRule="exact"/>
              <w:jc w:val="both"/>
              <w:rPr>
                <w:rFonts w:hint="eastAsia" w:ascii="宋体" w:hAnsi="宋体" w:cs="仿宋_GB2312"/>
                <w:kern w:val="21"/>
              </w:rPr>
            </w:pPr>
            <w:r>
              <w:rPr>
                <w:rFonts w:hint="eastAsia" w:ascii="宋体" w:hAnsi="宋体" w:cs="仿宋_GB2312"/>
                <w:kern w:val="21"/>
              </w:rPr>
              <w:t>3. 时间计算：购买一手房产的，以房产证明（购房备案合同、《房屋所有权证》或《不动产权证明》）标注的时间为开始计算时间；购买二手房产的，以产权转移办结后，新房产证明标注时间为开始计算时间，截止时间为当年8月31日。</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both"/>
              <w:rPr>
                <w:rFonts w:hint="eastAsia" w:ascii="宋体" w:hAnsi="宋体" w:cs="仿宋_GB2312"/>
                <w:kern w:val="21"/>
              </w:rPr>
            </w:pPr>
            <w:r>
              <w:rPr>
                <w:rFonts w:ascii="宋体" w:hAnsi="宋体" w:cs="Times New Roman"/>
                <w:kern w:val="21"/>
              </w:rPr>
              <w:t>1</w:t>
            </w:r>
            <w:r>
              <w:rPr>
                <w:rFonts w:hint="eastAsia" w:ascii="宋体" w:hAnsi="宋体" w:cs="仿宋_GB2312"/>
                <w:kern w:val="21"/>
              </w:rPr>
              <w:t>．提供《房屋所有权证》《不动产权证书》或购房备案合同。</w:t>
            </w:r>
          </w:p>
          <w:p>
            <w:pPr>
              <w:pStyle w:val="5"/>
              <w:shd w:val="clear" w:color="auto" w:fill="FFFFFF"/>
              <w:spacing w:beforeAutospacing="0" w:afterAutospacing="0" w:line="280" w:lineRule="exact"/>
              <w:jc w:val="both"/>
              <w:rPr>
                <w:rFonts w:ascii="宋体" w:hAnsi="宋体" w:cs="Times New Roman"/>
                <w:kern w:val="21"/>
              </w:rPr>
            </w:pPr>
            <w:r>
              <w:rPr>
                <w:rFonts w:ascii="宋体" w:hAnsi="宋体" w:cs="Times New Roman"/>
                <w:kern w:val="21"/>
              </w:rPr>
              <w:t>2.</w:t>
            </w:r>
            <w:r>
              <w:rPr>
                <w:rFonts w:hint="eastAsia" w:ascii="宋体" w:hAnsi="宋体" w:cs="Times New Roman"/>
                <w:kern w:val="21"/>
              </w:rPr>
              <w:t xml:space="preserve"> </w:t>
            </w:r>
            <w:r>
              <w:rPr>
                <w:rFonts w:hint="eastAsia" w:ascii="宋体" w:hAnsi="宋体" w:cs="仿宋_GB2312"/>
                <w:kern w:val="21"/>
              </w:rPr>
              <w:t>小产权房需提供购房证明及缴款凭证等。</w:t>
            </w:r>
          </w:p>
        </w:tc>
        <w:tc>
          <w:tcPr>
            <w:tcW w:w="955" w:type="dxa"/>
            <w:vMerge w:val="restart"/>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Times New Roman"/>
                <w:kern w:val="21"/>
              </w:rPr>
            </w:pPr>
            <w:r>
              <w:rPr>
                <w:rFonts w:hint="eastAsia" w:ascii="宋体" w:hAnsi="宋体" w:cs="Times New Roman"/>
                <w:kern w:val="21"/>
              </w:rPr>
              <w:t>城乡建设和交通局</w:t>
            </w:r>
          </w:p>
          <w:p>
            <w:pPr>
              <w:pStyle w:val="5"/>
              <w:shd w:val="clear" w:color="auto" w:fill="FFFFFF"/>
              <w:spacing w:beforeAutospacing="0" w:afterAutospacing="0" w:line="280" w:lineRule="exact"/>
              <w:jc w:val="center"/>
              <w:rPr>
                <w:rFonts w:hint="eastAsia" w:ascii="宋体" w:hAnsi="宋体" w:cs="Times New Roman"/>
                <w:kern w:val="21"/>
              </w:rPr>
            </w:pPr>
            <w:r>
              <w:rPr>
                <w:rFonts w:hint="eastAsia" w:ascii="宋体" w:hAnsi="宋体" w:cs="Times New Roman"/>
                <w:kern w:val="21"/>
              </w:rPr>
              <w:t>税务局</w:t>
            </w:r>
          </w:p>
        </w:tc>
        <w:tc>
          <w:tcPr>
            <w:tcW w:w="969"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both"/>
              <w:rPr>
                <w:rFonts w:hint="eastAsia" w:ascii="宋体" w:hAnsi="宋体" w:cs="Times New Roman"/>
                <w:kern w:val="21"/>
              </w:rPr>
            </w:pPr>
            <w:r>
              <w:rPr>
                <w:rFonts w:hint="eastAsia" w:ascii="宋体" w:hAnsi="宋体" w:cs="仿宋_GB2312"/>
                <w:kern w:val="21"/>
              </w:rPr>
              <w:t>需实际入住（不受满一年时间限制）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4" w:hRule="atLeast"/>
          <w:jc w:val="center"/>
        </w:trPr>
        <w:tc>
          <w:tcPr>
            <w:tcW w:w="500" w:type="dxa"/>
            <w:vMerge w:val="continue"/>
            <w:tcBorders>
              <w:left w:val="single" w:color="auto" w:sz="4" w:space="0"/>
              <w:right w:val="single" w:color="auto" w:sz="4" w:space="0"/>
            </w:tcBorders>
            <w:noWrap w:val="0"/>
            <w:vAlign w:val="center"/>
          </w:tcPr>
          <w:p>
            <w:pPr>
              <w:pStyle w:val="5"/>
              <w:shd w:val="clear" w:color="auto" w:fill="FFFFFF"/>
              <w:spacing w:line="300" w:lineRule="exact"/>
              <w:jc w:val="center"/>
              <w:rPr>
                <w:rFonts w:ascii="仿宋_GB2312" w:eastAsia="仿宋_GB2312" w:cs="Times New Roman"/>
                <w:kern w:val="21"/>
              </w:rPr>
            </w:pPr>
          </w:p>
        </w:tc>
        <w:tc>
          <w:tcPr>
            <w:tcW w:w="412" w:type="dxa"/>
            <w:vMerge w:val="continue"/>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p>
        </w:tc>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r>
              <w:rPr>
                <w:rFonts w:hint="eastAsia" w:ascii="宋体" w:hAnsi="宋体" w:cs="仿宋_GB2312"/>
                <w:kern w:val="21"/>
              </w:rPr>
              <w:t>租房</w:t>
            </w:r>
          </w:p>
        </w:tc>
        <w:tc>
          <w:tcPr>
            <w:tcW w:w="2560"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both"/>
              <w:rPr>
                <w:rFonts w:ascii="宋体" w:hAnsi="宋体" w:cs="Times New Roman"/>
                <w:kern w:val="21"/>
              </w:rPr>
            </w:pPr>
            <w:r>
              <w:rPr>
                <w:rFonts w:hint="eastAsia" w:ascii="宋体" w:hAnsi="宋体" w:cs="仿宋_GB2312"/>
                <w:kern w:val="21"/>
              </w:rPr>
              <w:t>每满一年计3分，超过1年每月计0.25分；最高不超过15分。</w:t>
            </w:r>
          </w:p>
        </w:tc>
        <w:tc>
          <w:tcPr>
            <w:tcW w:w="5741"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both"/>
              <w:rPr>
                <w:rFonts w:hint="eastAsia" w:ascii="宋体" w:hAnsi="宋体" w:cs="仿宋_GB2312"/>
                <w:kern w:val="21"/>
              </w:rPr>
            </w:pPr>
            <w:r>
              <w:rPr>
                <w:rFonts w:ascii="宋体" w:hAnsi="宋体" w:cs="Times New Roman"/>
                <w:kern w:val="21"/>
              </w:rPr>
              <w:t>1.</w:t>
            </w:r>
            <w:r>
              <w:rPr>
                <w:rFonts w:hint="eastAsia" w:ascii="宋体" w:hAnsi="宋体" w:cs="Times New Roman"/>
                <w:kern w:val="21"/>
              </w:rPr>
              <w:t>房屋位置在高新区，</w:t>
            </w:r>
            <w:r>
              <w:rPr>
                <w:rFonts w:hint="eastAsia" w:ascii="宋体" w:hAnsi="宋体" w:cs="仿宋_GB2312"/>
                <w:kern w:val="21"/>
              </w:rPr>
              <w:t>用途应为</w:t>
            </w:r>
            <w:r>
              <w:rPr>
                <w:rFonts w:ascii="宋体" w:hAnsi="宋体" w:cs="Times New Roman"/>
                <w:kern w:val="21"/>
              </w:rPr>
              <w:t>“</w:t>
            </w:r>
            <w:r>
              <w:rPr>
                <w:rFonts w:hint="eastAsia" w:ascii="宋体" w:hAnsi="宋体" w:cs="仿宋_GB2312"/>
                <w:kern w:val="21"/>
              </w:rPr>
              <w:t>住宅</w:t>
            </w:r>
            <w:r>
              <w:rPr>
                <w:rFonts w:ascii="宋体" w:hAnsi="宋体" w:cs="Times New Roman"/>
                <w:kern w:val="21"/>
              </w:rPr>
              <w:t>”</w:t>
            </w:r>
            <w:r>
              <w:rPr>
                <w:rFonts w:hint="eastAsia" w:ascii="宋体" w:hAnsi="宋体" w:cs="仿宋_GB2312"/>
                <w:kern w:val="21"/>
              </w:rPr>
              <w:t>，住所应适宜居住，安全有保障。</w:t>
            </w:r>
          </w:p>
          <w:p>
            <w:pPr>
              <w:pStyle w:val="5"/>
              <w:shd w:val="clear" w:color="auto" w:fill="FFFFFF"/>
              <w:spacing w:beforeAutospacing="0" w:afterAutospacing="0" w:line="280" w:lineRule="exact"/>
              <w:jc w:val="both"/>
              <w:rPr>
                <w:rFonts w:ascii="宋体" w:hAnsi="宋体" w:cs="Times New Roman"/>
                <w:kern w:val="21"/>
              </w:rPr>
            </w:pPr>
            <w:r>
              <w:rPr>
                <w:rFonts w:ascii="宋体" w:hAnsi="宋体" w:cs="Times New Roman"/>
                <w:kern w:val="21"/>
              </w:rPr>
              <w:t>2.</w:t>
            </w:r>
            <w:r>
              <w:rPr>
                <w:rFonts w:hint="eastAsia" w:ascii="宋体" w:hAnsi="宋体" w:cs="Times New Roman"/>
                <w:kern w:val="21"/>
              </w:rPr>
              <w:t xml:space="preserve"> 时间计算：</w:t>
            </w:r>
            <w:r>
              <w:rPr>
                <w:rFonts w:hint="eastAsia" w:ascii="宋体" w:hAnsi="宋体" w:cs="仿宋_GB2312"/>
                <w:kern w:val="21"/>
              </w:rPr>
              <w:t>办理房屋租赁备案证明（或房屋租赁证）满12个月，且以个人房屋租赁税收缴纳时间为开始计算时间，截止时间为当年</w:t>
            </w:r>
            <w:r>
              <w:rPr>
                <w:rFonts w:ascii="宋体" w:hAnsi="宋体" w:cs="Times New Roman"/>
                <w:kern w:val="21"/>
              </w:rPr>
              <w:t>8</w:t>
            </w:r>
            <w:r>
              <w:rPr>
                <w:rFonts w:hint="eastAsia" w:ascii="宋体" w:hAnsi="宋体" w:cs="仿宋_GB2312"/>
                <w:kern w:val="21"/>
              </w:rPr>
              <w:t>月</w:t>
            </w:r>
            <w:r>
              <w:rPr>
                <w:rFonts w:ascii="宋体" w:hAnsi="宋体" w:cs="Times New Roman"/>
                <w:kern w:val="21"/>
              </w:rPr>
              <w:t>31</w:t>
            </w:r>
            <w:r>
              <w:rPr>
                <w:rFonts w:hint="eastAsia" w:ascii="宋体" w:hAnsi="宋体" w:cs="仿宋_GB2312"/>
                <w:kern w:val="21"/>
              </w:rPr>
              <w:t>日。</w:t>
            </w:r>
          </w:p>
        </w:tc>
        <w:tc>
          <w:tcPr>
            <w:tcW w:w="2766" w:type="dxa"/>
            <w:tcBorders>
              <w:top w:val="single" w:color="auto" w:sz="4" w:space="0"/>
              <w:left w:val="single" w:color="auto" w:sz="4" w:space="0"/>
              <w:bottom w:val="single" w:color="auto" w:sz="4" w:space="0"/>
              <w:right w:val="single" w:color="auto" w:sz="4" w:space="0"/>
            </w:tcBorders>
            <w:noWrap w:val="0"/>
            <w:vAlign w:val="top"/>
          </w:tcPr>
          <w:p>
            <w:pPr>
              <w:pStyle w:val="5"/>
              <w:shd w:val="clear" w:color="auto" w:fill="FFFFFF"/>
              <w:spacing w:beforeAutospacing="0" w:afterAutospacing="0" w:line="280" w:lineRule="exact"/>
              <w:jc w:val="both"/>
              <w:rPr>
                <w:rFonts w:hint="eastAsia" w:ascii="宋体" w:hAnsi="宋体" w:cs="仿宋_GB2312"/>
                <w:kern w:val="21"/>
              </w:rPr>
            </w:pPr>
            <w:r>
              <w:rPr>
                <w:rFonts w:ascii="宋体" w:hAnsi="宋体" w:cs="Times New Roman"/>
                <w:kern w:val="21"/>
              </w:rPr>
              <w:t>1</w:t>
            </w:r>
            <w:r>
              <w:rPr>
                <w:rFonts w:hint="eastAsia" w:ascii="宋体" w:hAnsi="宋体" w:cs="仿宋_GB2312"/>
                <w:kern w:val="21"/>
              </w:rPr>
              <w:t>. 提供房屋租赁备案证明（或房屋租赁证）和租赁期一年以上的房屋租赁合同。</w:t>
            </w:r>
          </w:p>
          <w:p>
            <w:pPr>
              <w:pStyle w:val="5"/>
              <w:shd w:val="clear" w:color="auto" w:fill="FFFFFF"/>
              <w:spacing w:beforeAutospacing="0" w:afterAutospacing="0" w:line="280" w:lineRule="exact"/>
              <w:jc w:val="both"/>
              <w:rPr>
                <w:rFonts w:hint="eastAsia" w:ascii="宋体" w:hAnsi="宋体" w:cs="仿宋_GB2312"/>
                <w:kern w:val="21"/>
              </w:rPr>
            </w:pPr>
            <w:r>
              <w:rPr>
                <w:rFonts w:hint="eastAsia" w:ascii="宋体" w:hAnsi="宋体" w:cs="仿宋_GB2312"/>
                <w:kern w:val="21"/>
              </w:rPr>
              <w:t>2. 提供房屋出租者个人房屋租赁税收缴纳凭证和发票。</w:t>
            </w:r>
          </w:p>
          <w:p>
            <w:pPr>
              <w:pStyle w:val="5"/>
              <w:shd w:val="clear" w:color="auto" w:fill="FFFFFF"/>
              <w:spacing w:beforeAutospacing="0" w:afterAutospacing="0" w:line="280" w:lineRule="exact"/>
              <w:jc w:val="both"/>
              <w:rPr>
                <w:rFonts w:ascii="宋体" w:hAnsi="宋体" w:cs="Times New Roman"/>
                <w:kern w:val="21"/>
              </w:rPr>
            </w:pPr>
            <w:r>
              <w:rPr>
                <w:rFonts w:hint="eastAsia" w:ascii="宋体" w:hAnsi="宋体" w:cs="仿宋_GB2312"/>
                <w:kern w:val="21"/>
              </w:rPr>
              <w:t>3. 房屋出租者身份证原件或复印件、房产证明。</w:t>
            </w:r>
          </w:p>
        </w:tc>
        <w:tc>
          <w:tcPr>
            <w:tcW w:w="955" w:type="dxa"/>
            <w:vMerge w:val="continue"/>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p>
        </w:tc>
        <w:tc>
          <w:tcPr>
            <w:tcW w:w="969"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both"/>
              <w:rPr>
                <w:rFonts w:hint="eastAsia" w:ascii="宋体" w:hAnsi="宋体" w:cs="Times New Roman"/>
                <w:kern w:val="21"/>
              </w:rPr>
            </w:pPr>
            <w:r>
              <w:rPr>
                <w:rFonts w:hint="eastAsia" w:ascii="宋体" w:hAnsi="宋体" w:cs="仿宋_GB2312"/>
                <w:kern w:val="21"/>
              </w:rPr>
              <w:t>最近连续租赁并实际入住满一年以上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1" w:hRule="atLeast"/>
          <w:jc w:val="center"/>
        </w:trPr>
        <w:tc>
          <w:tcPr>
            <w:tcW w:w="500" w:type="dxa"/>
            <w:vMerge w:val="restart"/>
            <w:tcBorders>
              <w:left w:val="single" w:color="auto" w:sz="4" w:space="0"/>
              <w:right w:val="single" w:color="auto" w:sz="4" w:space="0"/>
            </w:tcBorders>
            <w:noWrap w:val="0"/>
            <w:vAlign w:val="center"/>
          </w:tcPr>
          <w:p>
            <w:pPr>
              <w:pStyle w:val="5"/>
              <w:shd w:val="clear" w:color="auto" w:fill="FFFFFF"/>
              <w:spacing w:line="300" w:lineRule="exact"/>
              <w:jc w:val="center"/>
              <w:rPr>
                <w:rFonts w:ascii="仿宋_GB2312" w:eastAsia="仿宋_GB2312" w:cs="Times New Roman"/>
                <w:kern w:val="21"/>
              </w:rPr>
            </w:pPr>
            <w:r>
              <w:rPr>
                <w:rFonts w:hint="eastAsia" w:ascii="方正黑体简体" w:hAnsi="Times New Roman" w:eastAsia="方正黑体简体" w:cs="黑体"/>
                <w:kern w:val="21"/>
              </w:rPr>
              <w:t>基础指标</w:t>
            </w:r>
          </w:p>
        </w:tc>
        <w:tc>
          <w:tcPr>
            <w:tcW w:w="412" w:type="dxa"/>
            <w:vMerge w:val="restart"/>
            <w:tcBorders>
              <w:top w:val="single" w:color="auto" w:sz="4" w:space="0"/>
              <w:left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r>
              <w:rPr>
                <w:rFonts w:ascii="宋体" w:hAnsi="宋体" w:cs="Times New Roman"/>
                <w:kern w:val="21"/>
              </w:rPr>
              <w:t>2</w:t>
            </w:r>
          </w:p>
        </w:tc>
        <w:tc>
          <w:tcPr>
            <w:tcW w:w="1020" w:type="dxa"/>
            <w:vMerge w:val="restart"/>
            <w:tcBorders>
              <w:top w:val="single" w:color="auto" w:sz="4" w:space="0"/>
              <w:left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务</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工</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方</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面</w:t>
            </w:r>
          </w:p>
          <w:p>
            <w:pPr>
              <w:pStyle w:val="5"/>
              <w:shd w:val="clear" w:color="auto" w:fill="FFFFFF"/>
              <w:spacing w:beforeAutospacing="0" w:afterAutospacing="0" w:line="280" w:lineRule="exact"/>
              <w:jc w:val="both"/>
              <w:rPr>
                <w:rFonts w:hint="eastAsia" w:ascii="宋体" w:hAnsi="宋体" w:cs="Times New Roman"/>
                <w:kern w:val="21"/>
              </w:rPr>
            </w:pPr>
          </w:p>
          <w:p>
            <w:pPr>
              <w:pStyle w:val="5"/>
              <w:shd w:val="clear" w:color="auto" w:fill="FFFFFF"/>
              <w:spacing w:beforeAutospacing="0" w:afterAutospacing="0" w:line="280" w:lineRule="exact"/>
              <w:jc w:val="center"/>
              <w:rPr>
                <w:rFonts w:hint="eastAsia" w:ascii="宋体" w:hAnsi="宋体" w:cs="Times New Roman"/>
                <w:kern w:val="21"/>
              </w:rPr>
            </w:pPr>
            <w:r>
              <w:rPr>
                <w:rFonts w:hint="eastAsia" w:ascii="宋体" w:hAnsi="宋体" w:cs="Times New Roman"/>
                <w:kern w:val="21"/>
              </w:rPr>
              <w:t>（就业、经商只计一项，个人自主申报，不重复计分）</w:t>
            </w:r>
          </w:p>
        </w:tc>
        <w:tc>
          <w:tcPr>
            <w:tcW w:w="450"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r>
              <w:rPr>
                <w:rFonts w:hint="eastAsia" w:ascii="宋体" w:hAnsi="宋体" w:cs="仿宋_GB2312"/>
                <w:kern w:val="21"/>
              </w:rPr>
              <w:t>就业</w:t>
            </w:r>
          </w:p>
        </w:tc>
        <w:tc>
          <w:tcPr>
            <w:tcW w:w="2560"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both"/>
              <w:rPr>
                <w:rFonts w:hint="eastAsia" w:ascii="宋体" w:hAnsi="宋体" w:cs="仿宋_GB2312"/>
                <w:kern w:val="21"/>
              </w:rPr>
            </w:pPr>
            <w:r>
              <w:rPr>
                <w:rFonts w:hint="eastAsia" w:ascii="宋体" w:hAnsi="宋体" w:cs="仿宋_GB2312"/>
                <w:kern w:val="21"/>
              </w:rPr>
              <w:t>1. 签订合法劳动合同。每满一年计</w:t>
            </w:r>
            <w:r>
              <w:rPr>
                <w:rFonts w:ascii="宋体" w:hAnsi="宋体" w:cs="Times New Roman"/>
                <w:kern w:val="21"/>
              </w:rPr>
              <w:t>12</w:t>
            </w:r>
            <w:r>
              <w:rPr>
                <w:rFonts w:hint="eastAsia" w:ascii="宋体" w:hAnsi="宋体" w:cs="仿宋_GB2312"/>
                <w:kern w:val="21"/>
              </w:rPr>
              <w:t>分，超过</w:t>
            </w:r>
            <w:r>
              <w:rPr>
                <w:rFonts w:ascii="宋体" w:hAnsi="宋体" w:cs="Times New Roman"/>
                <w:kern w:val="21"/>
              </w:rPr>
              <w:t>1</w:t>
            </w:r>
            <w:r>
              <w:rPr>
                <w:rFonts w:hint="eastAsia" w:ascii="宋体" w:hAnsi="宋体" w:cs="仿宋_GB2312"/>
                <w:kern w:val="21"/>
              </w:rPr>
              <w:t>年每月计</w:t>
            </w:r>
            <w:r>
              <w:rPr>
                <w:rFonts w:ascii="宋体" w:hAnsi="宋体" w:cs="Times New Roman"/>
                <w:kern w:val="21"/>
              </w:rPr>
              <w:t>1</w:t>
            </w:r>
            <w:r>
              <w:rPr>
                <w:rFonts w:hint="eastAsia" w:ascii="宋体" w:hAnsi="宋体" w:cs="仿宋_GB2312"/>
                <w:kern w:val="21"/>
              </w:rPr>
              <w:t>分；最高不超过</w:t>
            </w:r>
            <w:r>
              <w:rPr>
                <w:rFonts w:ascii="宋体" w:hAnsi="宋体" w:cs="Times New Roman"/>
                <w:kern w:val="21"/>
              </w:rPr>
              <w:t>60</w:t>
            </w:r>
            <w:r>
              <w:rPr>
                <w:rFonts w:hint="eastAsia" w:ascii="宋体" w:hAnsi="宋体" w:cs="仿宋_GB2312"/>
                <w:kern w:val="21"/>
              </w:rPr>
              <w:t>分。</w:t>
            </w:r>
          </w:p>
          <w:p>
            <w:pPr>
              <w:pStyle w:val="5"/>
              <w:shd w:val="clear" w:color="auto" w:fill="FFFFFF"/>
              <w:spacing w:beforeAutospacing="0" w:afterAutospacing="0" w:line="280" w:lineRule="exact"/>
              <w:jc w:val="both"/>
              <w:rPr>
                <w:rFonts w:ascii="宋体" w:hAnsi="宋体" w:cs="Times New Roman"/>
                <w:kern w:val="21"/>
              </w:rPr>
            </w:pPr>
            <w:r>
              <w:rPr>
                <w:rFonts w:hint="eastAsia" w:ascii="宋体" w:hAnsi="宋体" w:cs="仿宋_GB2312"/>
                <w:kern w:val="21"/>
              </w:rPr>
              <w:t>2. 灵活就业。每满一年计</w:t>
            </w:r>
            <w:r>
              <w:rPr>
                <w:rFonts w:ascii="宋体" w:hAnsi="宋体" w:cs="Times New Roman"/>
                <w:kern w:val="21"/>
              </w:rPr>
              <w:t>3</w:t>
            </w:r>
            <w:r>
              <w:rPr>
                <w:rFonts w:hint="eastAsia" w:ascii="宋体" w:hAnsi="宋体" w:cs="仿宋_GB2312"/>
                <w:kern w:val="21"/>
              </w:rPr>
              <w:t>分，超过</w:t>
            </w:r>
            <w:r>
              <w:rPr>
                <w:rFonts w:ascii="宋体" w:hAnsi="宋体" w:cs="Times New Roman"/>
                <w:kern w:val="21"/>
              </w:rPr>
              <w:t>1</w:t>
            </w:r>
            <w:r>
              <w:rPr>
                <w:rFonts w:hint="eastAsia" w:ascii="宋体" w:hAnsi="宋体" w:cs="仿宋_GB2312"/>
                <w:kern w:val="21"/>
              </w:rPr>
              <w:t>年每月计</w:t>
            </w:r>
            <w:r>
              <w:rPr>
                <w:rFonts w:ascii="宋体" w:hAnsi="宋体" w:cs="Times New Roman"/>
                <w:kern w:val="21"/>
              </w:rPr>
              <w:t>0.25</w:t>
            </w:r>
            <w:r>
              <w:rPr>
                <w:rFonts w:hint="eastAsia" w:ascii="宋体" w:hAnsi="宋体" w:cs="仿宋_GB2312"/>
                <w:kern w:val="21"/>
              </w:rPr>
              <w:t>分；最高不超过</w:t>
            </w:r>
            <w:r>
              <w:rPr>
                <w:rFonts w:ascii="宋体" w:hAnsi="宋体" w:cs="Times New Roman"/>
                <w:kern w:val="21"/>
              </w:rPr>
              <w:t>15</w:t>
            </w:r>
            <w:r>
              <w:rPr>
                <w:rFonts w:hint="eastAsia" w:ascii="宋体" w:hAnsi="宋体" w:cs="仿宋_GB2312"/>
                <w:kern w:val="21"/>
              </w:rPr>
              <w:t>分。</w:t>
            </w:r>
          </w:p>
        </w:tc>
        <w:tc>
          <w:tcPr>
            <w:tcW w:w="574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kern w:val="21"/>
                <w:sz w:val="24"/>
              </w:rPr>
            </w:pPr>
            <w:r>
              <w:rPr>
                <w:rFonts w:ascii="宋体" w:hAnsi="宋体"/>
                <w:kern w:val="21"/>
                <w:sz w:val="24"/>
              </w:rPr>
              <w:t>1.</w:t>
            </w:r>
            <w:r>
              <w:rPr>
                <w:rFonts w:hint="eastAsia" w:ascii="宋体" w:hAnsi="宋体"/>
                <w:kern w:val="21"/>
                <w:sz w:val="24"/>
              </w:rPr>
              <w:t xml:space="preserve"> </w:t>
            </w:r>
            <w:r>
              <w:rPr>
                <w:rFonts w:hint="eastAsia" w:ascii="宋体" w:hAnsi="宋体" w:cs="仿宋_GB2312"/>
                <w:kern w:val="21"/>
                <w:sz w:val="24"/>
              </w:rPr>
              <w:t>务工地点应在高新区。</w:t>
            </w:r>
          </w:p>
          <w:p>
            <w:pPr>
              <w:spacing w:line="280" w:lineRule="exact"/>
              <w:rPr>
                <w:rFonts w:ascii="宋体" w:hAnsi="宋体"/>
                <w:kern w:val="21"/>
                <w:sz w:val="24"/>
              </w:rPr>
            </w:pPr>
            <w:r>
              <w:rPr>
                <w:rFonts w:ascii="宋体" w:hAnsi="宋体"/>
                <w:kern w:val="21"/>
                <w:sz w:val="24"/>
              </w:rPr>
              <w:t>2.</w:t>
            </w:r>
            <w:r>
              <w:rPr>
                <w:rFonts w:hint="eastAsia" w:ascii="宋体" w:hAnsi="宋体"/>
                <w:kern w:val="21"/>
                <w:sz w:val="24"/>
              </w:rPr>
              <w:t xml:space="preserve"> </w:t>
            </w:r>
            <w:r>
              <w:rPr>
                <w:rFonts w:hint="eastAsia" w:ascii="宋体" w:hAnsi="宋体" w:cs="仿宋_GB2312"/>
                <w:kern w:val="21"/>
                <w:sz w:val="24"/>
              </w:rPr>
              <w:t>计分以一方为准，父母双方不累加。</w:t>
            </w:r>
          </w:p>
          <w:p>
            <w:pPr>
              <w:spacing w:line="280" w:lineRule="exact"/>
              <w:rPr>
                <w:rFonts w:hint="eastAsia" w:ascii="宋体" w:hAnsi="宋体" w:cs="仿宋_GB2312"/>
                <w:kern w:val="21"/>
                <w:sz w:val="24"/>
              </w:rPr>
            </w:pPr>
            <w:r>
              <w:rPr>
                <w:rFonts w:ascii="宋体" w:hAnsi="宋体"/>
                <w:kern w:val="21"/>
                <w:sz w:val="24"/>
              </w:rPr>
              <w:t>3.</w:t>
            </w:r>
            <w:r>
              <w:rPr>
                <w:rFonts w:hint="eastAsia" w:ascii="宋体" w:hAnsi="宋体"/>
                <w:kern w:val="21"/>
                <w:sz w:val="24"/>
              </w:rPr>
              <w:t xml:space="preserve"> </w:t>
            </w:r>
            <w:r>
              <w:rPr>
                <w:rFonts w:hint="eastAsia" w:ascii="宋体" w:hAnsi="宋体" w:cs="仿宋_GB2312"/>
                <w:kern w:val="21"/>
                <w:sz w:val="24"/>
              </w:rPr>
              <w:t>如签订的劳动合同不在同一单位需连续计算的，中断时间不能超过1个月。</w:t>
            </w:r>
          </w:p>
          <w:p>
            <w:pPr>
              <w:spacing w:line="280" w:lineRule="exact"/>
              <w:rPr>
                <w:rFonts w:ascii="宋体" w:hAnsi="宋体"/>
                <w:kern w:val="21"/>
                <w:sz w:val="24"/>
              </w:rPr>
            </w:pPr>
            <w:r>
              <w:rPr>
                <w:rFonts w:ascii="宋体" w:hAnsi="宋体"/>
                <w:kern w:val="21"/>
                <w:sz w:val="24"/>
              </w:rPr>
              <w:t>4.</w:t>
            </w:r>
            <w:r>
              <w:rPr>
                <w:rFonts w:hint="eastAsia" w:ascii="宋体" w:hAnsi="宋体"/>
                <w:kern w:val="21"/>
                <w:sz w:val="24"/>
              </w:rPr>
              <w:t xml:space="preserve"> </w:t>
            </w:r>
            <w:r>
              <w:rPr>
                <w:rFonts w:hint="eastAsia" w:ascii="宋体" w:hAnsi="宋体" w:cs="仿宋_GB2312"/>
                <w:kern w:val="21"/>
                <w:sz w:val="24"/>
              </w:rPr>
              <w:t>时间计算：以劳动合同签订时间和</w:t>
            </w:r>
            <w:r>
              <w:rPr>
                <w:rFonts w:ascii="宋体" w:hAnsi="宋体"/>
                <w:kern w:val="21"/>
                <w:sz w:val="24"/>
              </w:rPr>
              <w:t>“</w:t>
            </w:r>
            <w:r>
              <w:rPr>
                <w:rFonts w:hint="eastAsia" w:ascii="宋体" w:hAnsi="宋体" w:cs="仿宋_GB2312"/>
                <w:kern w:val="21"/>
                <w:sz w:val="24"/>
              </w:rPr>
              <w:t>就业创业证</w:t>
            </w:r>
            <w:r>
              <w:rPr>
                <w:rFonts w:ascii="宋体" w:hAnsi="宋体"/>
                <w:kern w:val="21"/>
                <w:sz w:val="24"/>
              </w:rPr>
              <w:t>”</w:t>
            </w:r>
            <w:r>
              <w:rPr>
                <w:rFonts w:hint="eastAsia" w:ascii="宋体" w:hAnsi="宋体" w:cs="仿宋_GB2312"/>
                <w:kern w:val="21"/>
                <w:sz w:val="24"/>
              </w:rPr>
              <w:t>标明实现就业日期为开始计算时间，截止时间为当年</w:t>
            </w:r>
            <w:r>
              <w:rPr>
                <w:rFonts w:ascii="宋体" w:hAnsi="宋体"/>
                <w:kern w:val="21"/>
                <w:sz w:val="24"/>
              </w:rPr>
              <w:t>8</w:t>
            </w:r>
            <w:r>
              <w:rPr>
                <w:rFonts w:hint="eastAsia" w:ascii="宋体" w:hAnsi="宋体" w:cs="仿宋_GB2312"/>
                <w:kern w:val="21"/>
                <w:sz w:val="24"/>
              </w:rPr>
              <w:t>月</w:t>
            </w:r>
            <w:r>
              <w:rPr>
                <w:rFonts w:ascii="宋体" w:hAnsi="宋体"/>
                <w:kern w:val="21"/>
                <w:sz w:val="24"/>
              </w:rPr>
              <w:t>31</w:t>
            </w:r>
            <w:r>
              <w:rPr>
                <w:rFonts w:hint="eastAsia" w:ascii="宋体" w:hAnsi="宋体" w:cs="仿宋_GB2312"/>
                <w:kern w:val="21"/>
                <w:sz w:val="24"/>
              </w:rPr>
              <w:t>日。</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cs="仿宋_GB2312"/>
                <w:kern w:val="21"/>
                <w:sz w:val="24"/>
              </w:rPr>
            </w:pPr>
            <w:r>
              <w:rPr>
                <w:rFonts w:ascii="宋体" w:hAnsi="宋体"/>
                <w:kern w:val="21"/>
                <w:sz w:val="24"/>
              </w:rPr>
              <w:t>1.</w:t>
            </w:r>
            <w:r>
              <w:rPr>
                <w:rFonts w:hint="eastAsia" w:ascii="宋体" w:hAnsi="宋体"/>
                <w:kern w:val="21"/>
                <w:sz w:val="24"/>
              </w:rPr>
              <w:t xml:space="preserve"> </w:t>
            </w:r>
            <w:r>
              <w:rPr>
                <w:rFonts w:hint="eastAsia" w:ascii="宋体" w:hAnsi="宋体" w:cs="仿宋_GB2312"/>
                <w:kern w:val="21"/>
                <w:sz w:val="24"/>
              </w:rPr>
              <w:t>提供在人社部门劳动用工备案系统备案的劳动合同。</w:t>
            </w:r>
          </w:p>
          <w:p>
            <w:pPr>
              <w:spacing w:line="280" w:lineRule="exact"/>
              <w:rPr>
                <w:rFonts w:ascii="宋体" w:hAnsi="宋体"/>
                <w:kern w:val="21"/>
                <w:sz w:val="24"/>
              </w:rPr>
            </w:pPr>
            <w:r>
              <w:rPr>
                <w:rFonts w:ascii="宋体" w:hAnsi="宋体"/>
                <w:kern w:val="21"/>
                <w:sz w:val="24"/>
              </w:rPr>
              <w:t>2.</w:t>
            </w:r>
            <w:r>
              <w:rPr>
                <w:rFonts w:hint="eastAsia" w:ascii="宋体" w:hAnsi="宋体"/>
                <w:kern w:val="21"/>
                <w:sz w:val="24"/>
              </w:rPr>
              <w:t xml:space="preserve"> </w:t>
            </w:r>
            <w:r>
              <w:rPr>
                <w:rFonts w:hint="eastAsia" w:ascii="宋体" w:hAnsi="宋体" w:cs="仿宋_GB2312"/>
                <w:kern w:val="21"/>
                <w:sz w:val="24"/>
              </w:rPr>
              <w:t>灵活就业者需提供在人社部门备案的</w:t>
            </w:r>
            <w:r>
              <w:rPr>
                <w:rFonts w:ascii="宋体" w:hAnsi="宋体"/>
                <w:kern w:val="21"/>
                <w:sz w:val="24"/>
              </w:rPr>
              <w:t>“</w:t>
            </w:r>
            <w:r>
              <w:rPr>
                <w:rFonts w:hint="eastAsia" w:ascii="宋体" w:hAnsi="宋体" w:cs="仿宋_GB2312"/>
                <w:kern w:val="21"/>
                <w:sz w:val="24"/>
              </w:rPr>
              <w:t>就业创业证</w:t>
            </w:r>
            <w:r>
              <w:rPr>
                <w:rFonts w:ascii="宋体" w:hAnsi="宋体"/>
                <w:kern w:val="21"/>
                <w:sz w:val="24"/>
              </w:rPr>
              <w:t>”</w:t>
            </w:r>
            <w:r>
              <w:rPr>
                <w:rFonts w:hint="eastAsia" w:ascii="宋体" w:hAnsi="宋体" w:cs="仿宋_GB2312"/>
                <w:kern w:val="21"/>
                <w:sz w:val="24"/>
              </w:rPr>
              <w:t>。</w:t>
            </w:r>
          </w:p>
        </w:tc>
        <w:tc>
          <w:tcPr>
            <w:tcW w:w="955"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Times New Roman"/>
                <w:kern w:val="21"/>
              </w:rPr>
            </w:pPr>
            <w:r>
              <w:rPr>
                <w:rFonts w:hint="eastAsia" w:ascii="宋体" w:hAnsi="宋体" w:cs="仿宋_GB2312"/>
                <w:kern w:val="21"/>
              </w:rPr>
              <w:t>人力资源部</w:t>
            </w:r>
          </w:p>
        </w:tc>
        <w:tc>
          <w:tcPr>
            <w:tcW w:w="969"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最近</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连续</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就业</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需满</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一年</w:t>
            </w:r>
          </w:p>
          <w:p>
            <w:pPr>
              <w:pStyle w:val="5"/>
              <w:shd w:val="clear" w:color="auto" w:fill="FFFFFF"/>
              <w:spacing w:beforeAutospacing="0" w:afterAutospacing="0" w:line="280" w:lineRule="exact"/>
              <w:jc w:val="center"/>
              <w:rPr>
                <w:rFonts w:hint="eastAsia" w:ascii="宋体" w:hAnsi="宋体" w:cs="Times New Roman"/>
                <w:kern w:val="21"/>
              </w:rPr>
            </w:pPr>
            <w:r>
              <w:rPr>
                <w:rFonts w:hint="eastAsia" w:ascii="宋体" w:hAnsi="宋体" w:cs="仿宋_GB2312"/>
                <w:kern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1" w:hRule="atLeast"/>
          <w:jc w:val="center"/>
        </w:trPr>
        <w:tc>
          <w:tcPr>
            <w:tcW w:w="500" w:type="dxa"/>
            <w:vMerge w:val="continue"/>
            <w:tcBorders>
              <w:left w:val="single" w:color="auto" w:sz="4" w:space="0"/>
              <w:right w:val="single" w:color="auto" w:sz="4" w:space="0"/>
            </w:tcBorders>
            <w:noWrap w:val="0"/>
            <w:vAlign w:val="center"/>
          </w:tcPr>
          <w:p>
            <w:pPr>
              <w:pStyle w:val="5"/>
              <w:shd w:val="clear" w:color="auto" w:fill="FFFFFF"/>
              <w:spacing w:line="300" w:lineRule="exact"/>
              <w:jc w:val="center"/>
              <w:rPr>
                <w:rFonts w:hint="eastAsia" w:ascii="方正黑体简体" w:hAnsi="黑体" w:eastAsia="方正黑体简体" w:cs="Times New Roman"/>
                <w:kern w:val="21"/>
              </w:rPr>
            </w:pPr>
          </w:p>
        </w:tc>
        <w:tc>
          <w:tcPr>
            <w:tcW w:w="412" w:type="dxa"/>
            <w:vMerge w:val="continue"/>
            <w:tcBorders>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p>
        </w:tc>
        <w:tc>
          <w:tcPr>
            <w:tcW w:w="1020" w:type="dxa"/>
            <w:vMerge w:val="continue"/>
            <w:tcBorders>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r>
              <w:rPr>
                <w:rFonts w:hint="eastAsia" w:ascii="宋体" w:hAnsi="宋体" w:cs="仿宋_GB2312"/>
                <w:kern w:val="21"/>
              </w:rPr>
              <w:t>经商</w:t>
            </w:r>
          </w:p>
        </w:tc>
        <w:tc>
          <w:tcPr>
            <w:tcW w:w="2560"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both"/>
              <w:rPr>
                <w:rFonts w:hint="eastAsia" w:ascii="宋体" w:hAnsi="宋体" w:cs="仿宋_GB2312"/>
                <w:kern w:val="21"/>
              </w:rPr>
            </w:pPr>
            <w:r>
              <w:rPr>
                <w:rFonts w:hint="eastAsia" w:ascii="宋体" w:hAnsi="宋体" w:cs="仿宋_GB2312"/>
                <w:kern w:val="21"/>
              </w:rPr>
              <w:t>1. 个体工商户。每满一年计12分，超过1年每月计1分；最高不超过60分。</w:t>
            </w:r>
          </w:p>
          <w:p>
            <w:pPr>
              <w:pStyle w:val="5"/>
              <w:shd w:val="clear" w:color="auto" w:fill="FFFFFF"/>
              <w:spacing w:beforeAutospacing="0" w:afterAutospacing="0" w:line="280" w:lineRule="exact"/>
              <w:jc w:val="both"/>
              <w:rPr>
                <w:rFonts w:hint="eastAsia" w:ascii="宋体" w:hAnsi="宋体" w:cs="仿宋_GB2312"/>
                <w:kern w:val="21"/>
              </w:rPr>
            </w:pPr>
            <w:r>
              <w:rPr>
                <w:rFonts w:hint="eastAsia" w:ascii="宋体" w:hAnsi="宋体" w:cs="仿宋_GB2312"/>
                <w:kern w:val="21"/>
              </w:rPr>
              <w:t>2. 私营企业法定代表人（负责人）。每满一年计12分，超过1年每月计1分；最高不超过60分。</w:t>
            </w:r>
          </w:p>
          <w:p>
            <w:pPr>
              <w:pStyle w:val="5"/>
              <w:shd w:val="clear" w:color="auto" w:fill="FFFFFF"/>
              <w:spacing w:beforeAutospacing="0" w:afterAutospacing="0" w:line="280" w:lineRule="exact"/>
              <w:jc w:val="both"/>
              <w:rPr>
                <w:rFonts w:hint="eastAsia" w:ascii="宋体" w:hAnsi="宋体" w:cs="仿宋_GB2312"/>
                <w:kern w:val="21"/>
              </w:rPr>
            </w:pPr>
            <w:r>
              <w:rPr>
                <w:rFonts w:hint="eastAsia" w:ascii="宋体" w:hAnsi="宋体" w:cs="仿宋_GB2312"/>
                <w:kern w:val="21"/>
              </w:rPr>
              <w:t>3. 私营企业股东或合伙人每满一年计6分，超过1年每月计0.5分；最高不超过30分。</w:t>
            </w:r>
          </w:p>
        </w:tc>
        <w:tc>
          <w:tcPr>
            <w:tcW w:w="5741"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both"/>
              <w:rPr>
                <w:rFonts w:hint="eastAsia" w:ascii="宋体" w:hAnsi="宋体" w:cs="仿宋_GB2312"/>
                <w:kern w:val="21"/>
              </w:rPr>
            </w:pPr>
            <w:r>
              <w:rPr>
                <w:rFonts w:ascii="宋体" w:hAnsi="宋体" w:cs="Times New Roman"/>
                <w:kern w:val="21"/>
              </w:rPr>
              <w:t>1.</w:t>
            </w:r>
            <w:r>
              <w:rPr>
                <w:rFonts w:hint="eastAsia" w:ascii="宋体" w:hAnsi="宋体" w:cs="Times New Roman"/>
                <w:kern w:val="21"/>
              </w:rPr>
              <w:t xml:space="preserve"> </w:t>
            </w:r>
            <w:r>
              <w:rPr>
                <w:rFonts w:hint="eastAsia" w:ascii="宋体" w:hAnsi="宋体" w:cs="仿宋_GB2312"/>
                <w:kern w:val="21"/>
              </w:rPr>
              <w:t>个体工商户经营者应为适龄儿童父（母），注册经营地址在高新区，证件齐全、合法并实际经营。计分以一方为准，父母双方不累加。</w:t>
            </w:r>
          </w:p>
          <w:p>
            <w:pPr>
              <w:pStyle w:val="5"/>
              <w:shd w:val="clear" w:color="auto" w:fill="FFFFFF"/>
              <w:spacing w:beforeAutospacing="0" w:afterAutospacing="0" w:line="280" w:lineRule="exact"/>
              <w:jc w:val="both"/>
              <w:rPr>
                <w:rFonts w:hint="eastAsia" w:ascii="宋体" w:hAnsi="宋体" w:cs="仿宋_GB2312"/>
                <w:kern w:val="21"/>
              </w:rPr>
            </w:pPr>
            <w:r>
              <w:rPr>
                <w:rFonts w:ascii="宋体" w:hAnsi="宋体" w:cs="Times New Roman"/>
                <w:kern w:val="21"/>
              </w:rPr>
              <w:t>2.</w:t>
            </w:r>
            <w:r>
              <w:rPr>
                <w:rFonts w:hint="eastAsia" w:ascii="宋体" w:hAnsi="宋体" w:cs="Times New Roman"/>
                <w:kern w:val="21"/>
              </w:rPr>
              <w:t xml:space="preserve"> </w:t>
            </w:r>
            <w:r>
              <w:rPr>
                <w:rFonts w:hint="eastAsia" w:ascii="宋体" w:hAnsi="宋体" w:cs="仿宋_GB2312"/>
                <w:kern w:val="21"/>
              </w:rPr>
              <w:t>私营企业法定代表人（负责人）应为适龄儿童父（母），注册生产经营地址在高新区，证件齐全并依法实际生产经营。计分以一方为准，父母双方不累加。</w:t>
            </w:r>
          </w:p>
          <w:p>
            <w:pPr>
              <w:pStyle w:val="5"/>
              <w:shd w:val="clear" w:color="auto" w:fill="FFFFFF"/>
              <w:spacing w:beforeAutospacing="0" w:afterAutospacing="0" w:line="280" w:lineRule="exact"/>
              <w:jc w:val="both"/>
              <w:rPr>
                <w:rFonts w:hint="eastAsia" w:ascii="宋体" w:hAnsi="宋体" w:cs="仿宋_GB2312"/>
                <w:kern w:val="21"/>
              </w:rPr>
            </w:pPr>
            <w:r>
              <w:rPr>
                <w:rFonts w:ascii="宋体" w:hAnsi="宋体" w:cs="Times New Roman"/>
                <w:kern w:val="21"/>
              </w:rPr>
              <w:t>3.</w:t>
            </w:r>
            <w:r>
              <w:rPr>
                <w:rFonts w:hint="eastAsia" w:ascii="宋体" w:hAnsi="宋体" w:cs="Times New Roman"/>
                <w:kern w:val="21"/>
              </w:rPr>
              <w:t xml:space="preserve"> </w:t>
            </w:r>
            <w:r>
              <w:rPr>
                <w:rFonts w:hint="eastAsia" w:ascii="宋体" w:hAnsi="宋体" w:cs="仿宋_GB2312"/>
                <w:kern w:val="21"/>
              </w:rPr>
              <w:t>私营企业股东或合伙人应为适龄儿童父（母），所在企业注册地址应在高新区，证件齐全并依法实际生产经营。计分以一方为准，父母双方不累加。</w:t>
            </w:r>
          </w:p>
          <w:p>
            <w:pPr>
              <w:pStyle w:val="5"/>
              <w:shd w:val="clear" w:color="auto" w:fill="FFFFFF"/>
              <w:spacing w:beforeAutospacing="0" w:afterAutospacing="0" w:line="280" w:lineRule="exact"/>
              <w:jc w:val="both"/>
              <w:rPr>
                <w:rFonts w:hint="eastAsia" w:ascii="宋体" w:hAnsi="宋体" w:cs="仿宋_GB2312"/>
                <w:kern w:val="21"/>
              </w:rPr>
            </w:pPr>
            <w:r>
              <w:rPr>
                <w:rFonts w:hint="eastAsia" w:ascii="宋体" w:hAnsi="宋体" w:cs="仿宋_GB2312"/>
                <w:kern w:val="21"/>
              </w:rPr>
              <w:t>4.既是私营企业法定代表人（负责人）又是股东的，不重复计分。</w:t>
            </w:r>
          </w:p>
          <w:p>
            <w:pPr>
              <w:pStyle w:val="5"/>
              <w:shd w:val="clear" w:color="auto" w:fill="FFFFFF"/>
              <w:spacing w:beforeAutospacing="0" w:afterAutospacing="0" w:line="280" w:lineRule="exact"/>
              <w:jc w:val="both"/>
              <w:rPr>
                <w:rFonts w:ascii="宋体" w:hAnsi="宋体" w:cs="Times New Roman"/>
                <w:kern w:val="21"/>
              </w:rPr>
            </w:pPr>
            <w:r>
              <w:rPr>
                <w:rFonts w:hint="eastAsia" w:ascii="宋体" w:hAnsi="宋体" w:cs="仿宋_GB2312"/>
                <w:kern w:val="21"/>
              </w:rPr>
              <w:t>5.时间计算：以营业执照签发时间为开始计算时间。涉及法定代表人或股东变更的，以变更核准时间为开始计算时间，截止时间为当年</w:t>
            </w:r>
            <w:r>
              <w:rPr>
                <w:rFonts w:ascii="宋体" w:hAnsi="宋体" w:cs="Times New Roman"/>
                <w:kern w:val="21"/>
              </w:rPr>
              <w:t>8</w:t>
            </w:r>
            <w:r>
              <w:rPr>
                <w:rFonts w:hint="eastAsia" w:ascii="宋体" w:hAnsi="宋体" w:cs="仿宋_GB2312"/>
                <w:kern w:val="21"/>
              </w:rPr>
              <w:t>月</w:t>
            </w:r>
            <w:r>
              <w:rPr>
                <w:rFonts w:ascii="宋体" w:hAnsi="宋体" w:cs="Times New Roman"/>
                <w:kern w:val="21"/>
              </w:rPr>
              <w:t>31</w:t>
            </w:r>
            <w:r>
              <w:rPr>
                <w:rFonts w:hint="eastAsia" w:ascii="宋体" w:hAnsi="宋体" w:cs="仿宋_GB2312"/>
                <w:kern w:val="21"/>
              </w:rPr>
              <w:t>日。</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both"/>
              <w:rPr>
                <w:rFonts w:hint="eastAsia" w:ascii="宋体" w:hAnsi="宋体" w:cs="仿宋_GB2312"/>
                <w:kern w:val="21"/>
              </w:rPr>
            </w:pPr>
            <w:r>
              <w:rPr>
                <w:rFonts w:ascii="宋体" w:hAnsi="宋体" w:cs="Times New Roman"/>
                <w:kern w:val="21"/>
              </w:rPr>
              <w:t>1.</w:t>
            </w:r>
            <w:r>
              <w:rPr>
                <w:rFonts w:hint="eastAsia" w:ascii="宋体" w:hAnsi="宋体" w:cs="Times New Roman"/>
                <w:kern w:val="21"/>
              </w:rPr>
              <w:t xml:space="preserve"> </w:t>
            </w:r>
            <w:r>
              <w:rPr>
                <w:rFonts w:hint="eastAsia" w:ascii="宋体" w:hAnsi="宋体" w:cs="仿宋_GB2312"/>
                <w:kern w:val="21"/>
              </w:rPr>
              <w:t>个体工商户提供工商营业执照。</w:t>
            </w:r>
          </w:p>
          <w:p>
            <w:pPr>
              <w:pStyle w:val="5"/>
              <w:shd w:val="clear" w:color="auto" w:fill="FFFFFF"/>
              <w:spacing w:beforeAutospacing="0" w:afterAutospacing="0" w:line="280" w:lineRule="exact"/>
              <w:jc w:val="both"/>
              <w:rPr>
                <w:rFonts w:hint="eastAsia" w:ascii="宋体" w:hAnsi="宋体" w:cs="仿宋_GB2312"/>
                <w:kern w:val="21"/>
              </w:rPr>
            </w:pPr>
            <w:r>
              <w:rPr>
                <w:rFonts w:ascii="宋体" w:hAnsi="宋体" w:cs="Times New Roman"/>
                <w:kern w:val="21"/>
              </w:rPr>
              <w:t>2.</w:t>
            </w:r>
            <w:r>
              <w:rPr>
                <w:rFonts w:hint="eastAsia" w:ascii="宋体" w:hAnsi="宋体" w:cs="Times New Roman"/>
                <w:kern w:val="21"/>
              </w:rPr>
              <w:t xml:space="preserve"> </w:t>
            </w:r>
            <w:r>
              <w:rPr>
                <w:rFonts w:hint="eastAsia" w:ascii="宋体" w:hAnsi="宋体" w:cs="仿宋_GB2312"/>
                <w:kern w:val="21"/>
              </w:rPr>
              <w:t>私营企业法定代表人（负责人）提供工商营业执照以及与生产经营相关证件证明（变更的需提交变更证明）。</w:t>
            </w:r>
          </w:p>
          <w:p>
            <w:pPr>
              <w:pStyle w:val="5"/>
              <w:shd w:val="clear" w:color="auto" w:fill="FFFFFF"/>
              <w:spacing w:beforeAutospacing="0" w:afterAutospacing="0" w:line="280" w:lineRule="exact"/>
              <w:jc w:val="both"/>
              <w:rPr>
                <w:rFonts w:ascii="宋体" w:hAnsi="宋体" w:cs="Times New Roman"/>
                <w:kern w:val="21"/>
              </w:rPr>
            </w:pPr>
            <w:r>
              <w:rPr>
                <w:rFonts w:ascii="宋体" w:hAnsi="宋体" w:cs="Times New Roman"/>
                <w:kern w:val="21"/>
              </w:rPr>
              <w:t>3.</w:t>
            </w:r>
            <w:r>
              <w:rPr>
                <w:rFonts w:hint="eastAsia" w:ascii="宋体" w:hAnsi="宋体" w:cs="Times New Roman"/>
                <w:kern w:val="21"/>
              </w:rPr>
              <w:t xml:space="preserve"> </w:t>
            </w:r>
            <w:r>
              <w:rPr>
                <w:rFonts w:hint="eastAsia" w:ascii="宋体" w:hAnsi="宋体" w:cs="仿宋_GB2312"/>
                <w:kern w:val="21"/>
              </w:rPr>
              <w:t>私营企业股东或合伙人提供企业合法证件证明及本人参与投资经营证件证明。</w:t>
            </w:r>
          </w:p>
        </w:tc>
        <w:tc>
          <w:tcPr>
            <w:tcW w:w="955"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r>
              <w:rPr>
                <w:rFonts w:hint="eastAsia" w:ascii="宋体" w:hAnsi="宋体" w:cs="仿宋_GB2312"/>
                <w:kern w:val="21"/>
              </w:rPr>
              <w:t>行政审批服务局</w:t>
            </w:r>
          </w:p>
        </w:tc>
        <w:tc>
          <w:tcPr>
            <w:tcW w:w="969"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最近</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连续</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经商</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需满</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一年</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500" w:type="dxa"/>
            <w:vMerge w:val="restart"/>
            <w:tcBorders>
              <w:left w:val="single" w:color="auto" w:sz="4" w:space="0"/>
              <w:right w:val="single" w:color="auto" w:sz="4" w:space="0"/>
            </w:tcBorders>
            <w:noWrap w:val="0"/>
            <w:vAlign w:val="center"/>
          </w:tcPr>
          <w:p>
            <w:pPr>
              <w:pStyle w:val="5"/>
              <w:shd w:val="clear" w:color="auto" w:fill="FFFFFF"/>
              <w:spacing w:line="300" w:lineRule="exact"/>
              <w:jc w:val="center"/>
              <w:rPr>
                <w:rFonts w:ascii="仿宋_GB2312" w:eastAsia="仿宋_GB2312" w:cs="Times New Roman"/>
                <w:kern w:val="21"/>
              </w:rPr>
            </w:pPr>
            <w:r>
              <w:rPr>
                <w:rFonts w:hint="eastAsia" w:ascii="方正黑体简体" w:hAnsi="Times New Roman" w:eastAsia="方正黑体简体" w:cs="黑体"/>
                <w:kern w:val="21"/>
              </w:rPr>
              <w:t>基础指标</w:t>
            </w:r>
          </w:p>
        </w:tc>
        <w:tc>
          <w:tcPr>
            <w:tcW w:w="412"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rPr>
                <w:rFonts w:hint="eastAsia" w:ascii="宋体" w:hAnsi="宋体" w:cs="Times New Roman"/>
                <w:kern w:val="21"/>
              </w:rPr>
            </w:pPr>
            <w:r>
              <w:rPr>
                <w:rFonts w:hint="eastAsia" w:ascii="宋体" w:hAnsi="宋体" w:cs="Times New Roman"/>
                <w:kern w:val="21"/>
              </w:rPr>
              <w:t>3</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参</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保</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情</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况</w:t>
            </w:r>
          </w:p>
        </w:tc>
        <w:tc>
          <w:tcPr>
            <w:tcW w:w="3010" w:type="dxa"/>
            <w:gridSpan w:val="2"/>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both"/>
              <w:rPr>
                <w:rFonts w:hint="eastAsia" w:ascii="宋体" w:hAnsi="宋体" w:cs="仿宋_GB2312"/>
                <w:kern w:val="21"/>
              </w:rPr>
            </w:pPr>
            <w:r>
              <w:rPr>
                <w:rFonts w:hint="eastAsia" w:ascii="宋体" w:hAnsi="宋体" w:cs="仿宋_GB2312"/>
                <w:kern w:val="21"/>
              </w:rPr>
              <w:t>1. 在济宁市社保中心和个人专柜缴费的基本养老保险，每满一年计</w:t>
            </w:r>
            <w:r>
              <w:rPr>
                <w:rFonts w:ascii="宋体" w:hAnsi="宋体" w:cs="Times New Roman"/>
                <w:kern w:val="21"/>
              </w:rPr>
              <w:t>12</w:t>
            </w:r>
            <w:r>
              <w:rPr>
                <w:rFonts w:hint="eastAsia" w:ascii="宋体" w:hAnsi="宋体" w:cs="仿宋_GB2312"/>
                <w:kern w:val="21"/>
              </w:rPr>
              <w:t>分，超过</w:t>
            </w:r>
            <w:r>
              <w:rPr>
                <w:rFonts w:ascii="宋体" w:hAnsi="宋体" w:cs="Times New Roman"/>
                <w:kern w:val="21"/>
              </w:rPr>
              <w:t>1</w:t>
            </w:r>
            <w:r>
              <w:rPr>
                <w:rFonts w:hint="eastAsia" w:ascii="宋体" w:hAnsi="宋体" w:cs="仿宋_GB2312"/>
                <w:kern w:val="21"/>
              </w:rPr>
              <w:t>年每月计</w:t>
            </w:r>
            <w:r>
              <w:rPr>
                <w:rFonts w:ascii="宋体" w:hAnsi="宋体" w:cs="Times New Roman"/>
                <w:kern w:val="21"/>
              </w:rPr>
              <w:t>1</w:t>
            </w:r>
            <w:r>
              <w:rPr>
                <w:rFonts w:hint="eastAsia" w:ascii="宋体" w:hAnsi="宋体" w:cs="仿宋_GB2312"/>
                <w:kern w:val="21"/>
              </w:rPr>
              <w:t>分；最高不超过</w:t>
            </w:r>
            <w:r>
              <w:rPr>
                <w:rFonts w:ascii="宋体" w:hAnsi="宋体" w:cs="Times New Roman"/>
                <w:kern w:val="21"/>
              </w:rPr>
              <w:t>60</w:t>
            </w:r>
            <w:r>
              <w:rPr>
                <w:rFonts w:hint="eastAsia" w:ascii="宋体" w:hAnsi="宋体" w:cs="仿宋_GB2312"/>
                <w:kern w:val="21"/>
              </w:rPr>
              <w:t>分。</w:t>
            </w:r>
          </w:p>
          <w:p>
            <w:pPr>
              <w:pStyle w:val="5"/>
              <w:shd w:val="clear" w:color="auto" w:fill="FFFFFF"/>
              <w:spacing w:beforeAutospacing="0" w:afterAutospacing="0" w:line="280" w:lineRule="exact"/>
              <w:jc w:val="both"/>
              <w:rPr>
                <w:rFonts w:hint="eastAsia" w:ascii="宋体" w:hAnsi="宋体" w:cs="仿宋_GB2312"/>
                <w:kern w:val="21"/>
              </w:rPr>
            </w:pPr>
            <w:r>
              <w:rPr>
                <w:rFonts w:hint="eastAsia" w:ascii="宋体" w:hAnsi="宋体" w:cs="仿宋_GB2312"/>
                <w:kern w:val="21"/>
              </w:rPr>
              <w:t>2. 在外省、市或济宁市其他县市区参加城镇职工基本养老保险的，视为符合条件，不计分。</w:t>
            </w:r>
          </w:p>
          <w:p>
            <w:pPr>
              <w:pStyle w:val="5"/>
              <w:shd w:val="clear" w:color="auto" w:fill="FFFFFF"/>
              <w:spacing w:beforeAutospacing="0" w:afterAutospacing="0" w:line="280" w:lineRule="exact"/>
              <w:jc w:val="both"/>
              <w:rPr>
                <w:rFonts w:ascii="宋体" w:hAnsi="宋体" w:cs="Times New Roman"/>
                <w:kern w:val="21"/>
              </w:rPr>
            </w:pPr>
            <w:r>
              <w:rPr>
                <w:rFonts w:hint="eastAsia" w:ascii="宋体" w:hAnsi="宋体" w:cs="仿宋_GB2312"/>
                <w:kern w:val="21"/>
              </w:rPr>
              <w:t>3. 参加城乡居民养老保险的，视为符合条件，不计分。</w:t>
            </w:r>
          </w:p>
        </w:tc>
        <w:tc>
          <w:tcPr>
            <w:tcW w:w="574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cs="仿宋_GB2312"/>
                <w:kern w:val="21"/>
                <w:sz w:val="24"/>
              </w:rPr>
            </w:pPr>
            <w:r>
              <w:rPr>
                <w:rFonts w:ascii="宋体" w:hAnsi="宋体"/>
                <w:kern w:val="21"/>
                <w:sz w:val="24"/>
              </w:rPr>
              <w:t>1.</w:t>
            </w:r>
            <w:r>
              <w:rPr>
                <w:rFonts w:hint="eastAsia" w:ascii="宋体" w:hAnsi="宋体"/>
                <w:kern w:val="21"/>
                <w:sz w:val="24"/>
              </w:rPr>
              <w:t xml:space="preserve"> </w:t>
            </w:r>
            <w:r>
              <w:rPr>
                <w:rFonts w:hint="eastAsia" w:ascii="宋体" w:hAnsi="宋体" w:cs="仿宋_GB2312"/>
                <w:kern w:val="21"/>
                <w:sz w:val="24"/>
              </w:rPr>
              <w:t>参保人员应为适龄儿童父（母），计分以一方为准，父母双方不累加。</w:t>
            </w:r>
          </w:p>
          <w:p>
            <w:pPr>
              <w:spacing w:line="280" w:lineRule="exact"/>
              <w:rPr>
                <w:rFonts w:hint="eastAsia" w:ascii="宋体" w:hAnsi="宋体" w:cs="仿宋_GB2312"/>
                <w:kern w:val="21"/>
                <w:sz w:val="24"/>
              </w:rPr>
            </w:pPr>
            <w:r>
              <w:rPr>
                <w:rFonts w:ascii="宋体" w:hAnsi="宋体"/>
                <w:kern w:val="21"/>
                <w:sz w:val="24"/>
              </w:rPr>
              <w:t>2.</w:t>
            </w:r>
            <w:r>
              <w:rPr>
                <w:rFonts w:hint="eastAsia" w:ascii="宋体" w:hAnsi="宋体"/>
                <w:kern w:val="21"/>
                <w:sz w:val="24"/>
              </w:rPr>
              <w:t xml:space="preserve"> </w:t>
            </w:r>
            <w:r>
              <w:rPr>
                <w:rFonts w:hint="eastAsia" w:ascii="宋体" w:hAnsi="宋体" w:cs="仿宋_GB2312"/>
                <w:kern w:val="21"/>
                <w:sz w:val="24"/>
              </w:rPr>
              <w:t>参保计分年限为当前连续缴纳保费时间，单位因欠费或增员产生的补缴可以计分，但个人补缴的不予计分。</w:t>
            </w:r>
          </w:p>
          <w:p>
            <w:pPr>
              <w:spacing w:line="280" w:lineRule="exact"/>
              <w:rPr>
                <w:rFonts w:ascii="宋体" w:hAnsi="宋体"/>
                <w:kern w:val="21"/>
                <w:sz w:val="24"/>
              </w:rPr>
            </w:pPr>
            <w:r>
              <w:rPr>
                <w:rFonts w:ascii="宋体" w:hAnsi="宋体"/>
                <w:kern w:val="21"/>
                <w:sz w:val="24"/>
              </w:rPr>
              <w:t>3.</w:t>
            </w:r>
            <w:r>
              <w:rPr>
                <w:rFonts w:hint="eastAsia" w:ascii="宋体" w:hAnsi="宋体"/>
                <w:kern w:val="21"/>
                <w:sz w:val="24"/>
              </w:rPr>
              <w:t xml:space="preserve"> </w:t>
            </w:r>
            <w:r>
              <w:rPr>
                <w:rFonts w:hint="eastAsia" w:ascii="宋体" w:hAnsi="宋体" w:cs="仿宋_GB2312"/>
                <w:kern w:val="21"/>
                <w:sz w:val="24"/>
              </w:rPr>
              <w:t>时间计算：社会保险费缴费截止时间为当年</w:t>
            </w:r>
            <w:r>
              <w:rPr>
                <w:rFonts w:ascii="宋体" w:hAnsi="宋体"/>
                <w:kern w:val="21"/>
                <w:sz w:val="24"/>
              </w:rPr>
              <w:t>8</w:t>
            </w:r>
            <w:r>
              <w:rPr>
                <w:rFonts w:hint="eastAsia" w:ascii="宋体" w:hAnsi="宋体" w:cs="仿宋_GB2312"/>
                <w:kern w:val="21"/>
                <w:sz w:val="24"/>
              </w:rPr>
              <w:t>月</w:t>
            </w:r>
            <w:r>
              <w:rPr>
                <w:rFonts w:ascii="宋体" w:hAnsi="宋体"/>
                <w:kern w:val="21"/>
                <w:sz w:val="24"/>
              </w:rPr>
              <w:t>31</w:t>
            </w:r>
            <w:r>
              <w:rPr>
                <w:rFonts w:hint="eastAsia" w:ascii="宋体" w:hAnsi="宋体" w:cs="仿宋_GB2312"/>
                <w:kern w:val="21"/>
                <w:sz w:val="24"/>
              </w:rPr>
              <w:t>日，且按月连续缴纳。</w:t>
            </w:r>
          </w:p>
        </w:tc>
        <w:tc>
          <w:tcPr>
            <w:tcW w:w="2766"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宋体" w:hAnsi="宋体" w:cs="仿宋_GB2312"/>
                <w:kern w:val="21"/>
                <w:sz w:val="24"/>
              </w:rPr>
            </w:pPr>
            <w:r>
              <w:rPr>
                <w:rFonts w:ascii="宋体" w:hAnsi="宋体"/>
                <w:kern w:val="21"/>
                <w:sz w:val="24"/>
              </w:rPr>
              <w:t>1.</w:t>
            </w:r>
            <w:r>
              <w:rPr>
                <w:rFonts w:hint="eastAsia" w:ascii="宋体" w:hAnsi="宋体" w:cs="仿宋_GB2312"/>
                <w:kern w:val="21"/>
                <w:sz w:val="24"/>
              </w:rPr>
              <w:t>参加城镇职工基本养老保险和在个人专柜缴费的参保人员需提供参保人员身份证及参保证明（在济宁市参加社会保险的参保人员可登录济宁市社会保险事业中心网站自助打印社会保险参保证明）。</w:t>
            </w:r>
          </w:p>
          <w:p>
            <w:pPr>
              <w:spacing w:line="280" w:lineRule="exact"/>
              <w:rPr>
                <w:rFonts w:hint="eastAsia" w:ascii="宋体" w:hAnsi="宋体"/>
                <w:kern w:val="21"/>
                <w:sz w:val="24"/>
              </w:rPr>
            </w:pPr>
            <w:r>
              <w:rPr>
                <w:rFonts w:hint="eastAsia" w:ascii="宋体" w:hAnsi="宋体"/>
                <w:kern w:val="21"/>
                <w:sz w:val="24"/>
              </w:rPr>
              <w:t>2</w:t>
            </w:r>
            <w:r>
              <w:rPr>
                <w:rFonts w:ascii="宋体" w:hAnsi="宋体"/>
                <w:kern w:val="21"/>
                <w:sz w:val="24"/>
              </w:rPr>
              <w:t>.</w:t>
            </w:r>
            <w:r>
              <w:rPr>
                <w:rFonts w:hint="eastAsia" w:ascii="宋体" w:hAnsi="宋体"/>
                <w:kern w:val="21"/>
                <w:sz w:val="24"/>
              </w:rPr>
              <w:t xml:space="preserve"> </w:t>
            </w:r>
            <w:r>
              <w:rPr>
                <w:rFonts w:hint="eastAsia" w:ascii="宋体" w:hAnsi="宋体" w:cs="仿宋_GB2312"/>
                <w:kern w:val="21"/>
                <w:sz w:val="24"/>
              </w:rPr>
              <w:t>城乡居民基本养老保险参保人员提供身份证及当地社保经办机构出具的参保情况证明。</w:t>
            </w:r>
          </w:p>
        </w:tc>
        <w:tc>
          <w:tcPr>
            <w:tcW w:w="955"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Times New Roman"/>
                <w:kern w:val="21"/>
              </w:rPr>
            </w:pPr>
            <w:r>
              <w:rPr>
                <w:rFonts w:hint="eastAsia" w:ascii="宋体" w:hAnsi="宋体" w:cs="仿宋_GB2312"/>
                <w:kern w:val="21"/>
              </w:rPr>
              <w:t>人力资源部</w:t>
            </w:r>
          </w:p>
        </w:tc>
        <w:tc>
          <w:tcPr>
            <w:tcW w:w="969"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最近</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连续</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缴费</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需满</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一年</w:t>
            </w:r>
          </w:p>
          <w:p>
            <w:pPr>
              <w:pStyle w:val="5"/>
              <w:shd w:val="clear" w:color="auto" w:fill="FFFFFF"/>
              <w:spacing w:beforeAutospacing="0" w:afterAutospacing="0" w:line="280" w:lineRule="exact"/>
              <w:jc w:val="center"/>
              <w:rPr>
                <w:rFonts w:ascii="宋体" w:hAnsi="宋体" w:cs="Times New Roman"/>
                <w:kern w:val="21"/>
              </w:rPr>
            </w:pPr>
            <w:r>
              <w:rPr>
                <w:rFonts w:hint="eastAsia" w:ascii="宋体" w:hAnsi="宋体" w:cs="仿宋_GB2312"/>
                <w:kern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500" w:type="dxa"/>
            <w:vMerge w:val="continue"/>
            <w:tcBorders>
              <w:left w:val="single" w:color="auto" w:sz="4" w:space="0"/>
              <w:right w:val="single" w:color="auto" w:sz="4" w:space="0"/>
            </w:tcBorders>
            <w:noWrap w:val="0"/>
            <w:vAlign w:val="center"/>
          </w:tcPr>
          <w:p>
            <w:pPr>
              <w:pStyle w:val="5"/>
              <w:shd w:val="clear" w:color="auto" w:fill="FFFFFF"/>
              <w:spacing w:line="300" w:lineRule="exact"/>
              <w:jc w:val="center"/>
              <w:rPr>
                <w:rFonts w:hint="eastAsia" w:ascii="方正黑体简体" w:eastAsia="方正黑体简体" w:cs="Times New Roman"/>
                <w:kern w:val="21"/>
              </w:rPr>
            </w:pPr>
          </w:p>
        </w:tc>
        <w:tc>
          <w:tcPr>
            <w:tcW w:w="412"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r>
              <w:rPr>
                <w:rFonts w:ascii="宋体" w:hAnsi="宋体" w:cs="Times New Roman"/>
                <w:kern w:val="21"/>
              </w:rPr>
              <w:t>4</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居</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住</w:t>
            </w:r>
          </w:p>
          <w:p>
            <w:pPr>
              <w:pStyle w:val="5"/>
              <w:shd w:val="clear" w:color="auto" w:fill="FFFFFF"/>
              <w:spacing w:beforeAutospacing="0" w:afterAutospacing="0" w:line="280" w:lineRule="exact"/>
              <w:jc w:val="center"/>
              <w:rPr>
                <w:rFonts w:ascii="宋体" w:hAnsi="宋体" w:cs="Times New Roman"/>
                <w:kern w:val="21"/>
              </w:rPr>
            </w:pPr>
            <w:r>
              <w:rPr>
                <w:rFonts w:hint="eastAsia" w:ascii="宋体" w:hAnsi="宋体" w:cs="仿宋_GB2312"/>
                <w:kern w:val="21"/>
              </w:rPr>
              <w:t>证</w:t>
            </w:r>
          </w:p>
        </w:tc>
        <w:tc>
          <w:tcPr>
            <w:tcW w:w="3010" w:type="dxa"/>
            <w:gridSpan w:val="2"/>
            <w:tcBorders>
              <w:top w:val="single" w:color="auto" w:sz="4" w:space="0"/>
              <w:left w:val="single" w:color="auto" w:sz="4" w:space="0"/>
              <w:bottom w:val="single" w:color="auto" w:sz="4" w:space="0"/>
              <w:right w:val="single" w:color="auto" w:sz="4" w:space="0"/>
            </w:tcBorders>
            <w:noWrap w:val="0"/>
            <w:vAlign w:val="center"/>
          </w:tcPr>
          <w:p>
            <w:pPr>
              <w:pStyle w:val="5"/>
              <w:numPr>
                <w:ilvl w:val="0"/>
                <w:numId w:val="1"/>
              </w:numPr>
              <w:shd w:val="clear" w:color="auto" w:fill="FFFFFF"/>
              <w:spacing w:beforeAutospacing="0" w:afterAutospacing="0" w:line="280" w:lineRule="exact"/>
              <w:jc w:val="both"/>
              <w:rPr>
                <w:rFonts w:hint="eastAsia" w:ascii="宋体" w:hAnsi="宋体" w:cs="仿宋_GB2312"/>
                <w:kern w:val="21"/>
              </w:rPr>
            </w:pPr>
            <w:r>
              <w:rPr>
                <w:rFonts w:hint="eastAsia" w:ascii="宋体" w:hAnsi="宋体" w:cs="仿宋_GB2312"/>
                <w:kern w:val="21"/>
              </w:rPr>
              <w:t>居住证满一年计</w:t>
            </w:r>
            <w:r>
              <w:rPr>
                <w:rFonts w:ascii="宋体" w:hAnsi="宋体" w:cs="Times New Roman"/>
                <w:kern w:val="21"/>
              </w:rPr>
              <w:t>10</w:t>
            </w:r>
            <w:r>
              <w:rPr>
                <w:rFonts w:hint="eastAsia" w:ascii="宋体" w:hAnsi="宋体" w:cs="仿宋_GB2312"/>
                <w:kern w:val="21"/>
              </w:rPr>
              <w:t>分；未满一年计5分；已申请受理未取得居住证的不计分。</w:t>
            </w:r>
          </w:p>
          <w:p>
            <w:pPr>
              <w:pStyle w:val="5"/>
              <w:numPr>
                <w:ilvl w:val="0"/>
                <w:numId w:val="1"/>
              </w:numPr>
              <w:shd w:val="clear" w:color="auto" w:fill="FFFFFF"/>
              <w:spacing w:beforeAutospacing="0" w:afterAutospacing="0" w:line="280" w:lineRule="exact"/>
              <w:jc w:val="both"/>
              <w:rPr>
                <w:rFonts w:hint="eastAsia" w:ascii="宋体" w:hAnsi="宋体" w:cs="仿宋_GB2312"/>
                <w:kern w:val="21"/>
              </w:rPr>
            </w:pPr>
            <w:r>
              <w:rPr>
                <w:rFonts w:hint="eastAsia" w:ascii="宋体" w:hAnsi="宋体" w:cs="仿宋_GB2312"/>
                <w:kern w:val="21"/>
              </w:rPr>
              <w:t>户籍在济宁市城区，不能办理居住证的，视为符合条件，计10分。</w:t>
            </w:r>
          </w:p>
        </w:tc>
        <w:tc>
          <w:tcPr>
            <w:tcW w:w="5741"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both"/>
              <w:rPr>
                <w:rFonts w:hint="eastAsia" w:ascii="宋体" w:hAnsi="宋体" w:cs="仿宋_GB2312"/>
                <w:kern w:val="21"/>
              </w:rPr>
            </w:pPr>
            <w:r>
              <w:rPr>
                <w:rFonts w:ascii="宋体" w:hAnsi="宋体" w:cs="Times New Roman"/>
                <w:kern w:val="21"/>
              </w:rPr>
              <w:t>1.</w:t>
            </w:r>
            <w:r>
              <w:rPr>
                <w:rFonts w:hint="eastAsia" w:ascii="宋体" w:hAnsi="宋体" w:cs="Times New Roman"/>
                <w:kern w:val="21"/>
              </w:rPr>
              <w:t xml:space="preserve"> </w:t>
            </w:r>
            <w:r>
              <w:rPr>
                <w:rFonts w:hint="eastAsia" w:ascii="宋体" w:hAnsi="宋体" w:cs="仿宋_GB2312"/>
                <w:kern w:val="21"/>
              </w:rPr>
              <w:t>适龄儿童父（母）至少一方办理居住证。</w:t>
            </w:r>
          </w:p>
          <w:p>
            <w:pPr>
              <w:pStyle w:val="5"/>
              <w:shd w:val="clear" w:color="auto" w:fill="FFFFFF"/>
              <w:spacing w:beforeAutospacing="0" w:afterAutospacing="0" w:line="280" w:lineRule="exact"/>
              <w:jc w:val="both"/>
              <w:rPr>
                <w:rFonts w:hint="eastAsia" w:ascii="宋体" w:hAnsi="宋体" w:cs="仿宋_GB2312"/>
                <w:kern w:val="21"/>
              </w:rPr>
            </w:pPr>
            <w:r>
              <w:rPr>
                <w:rFonts w:ascii="宋体" w:hAnsi="宋体" w:cs="Times New Roman"/>
                <w:kern w:val="21"/>
              </w:rPr>
              <w:t>2.</w:t>
            </w:r>
            <w:r>
              <w:rPr>
                <w:rFonts w:hint="eastAsia" w:ascii="宋体" w:hAnsi="宋体" w:cs="Times New Roman"/>
                <w:kern w:val="21"/>
              </w:rPr>
              <w:t xml:space="preserve"> </w:t>
            </w:r>
            <w:r>
              <w:rPr>
                <w:rFonts w:hint="eastAsia" w:ascii="宋体" w:hAnsi="宋体" w:cs="仿宋_GB2312"/>
                <w:kern w:val="21"/>
              </w:rPr>
              <w:t>居住证地址与在高新区实际居住地址应一致。</w:t>
            </w:r>
          </w:p>
          <w:p>
            <w:pPr>
              <w:pStyle w:val="5"/>
              <w:shd w:val="clear" w:color="auto" w:fill="FFFFFF"/>
              <w:spacing w:beforeAutospacing="0" w:afterAutospacing="0" w:line="280" w:lineRule="exact"/>
              <w:jc w:val="both"/>
              <w:rPr>
                <w:rFonts w:hint="eastAsia" w:ascii="宋体" w:hAnsi="宋体" w:cs="Times New Roman"/>
                <w:kern w:val="21"/>
              </w:rPr>
            </w:pPr>
            <w:r>
              <w:rPr>
                <w:rFonts w:ascii="宋体" w:hAnsi="宋体" w:cs="Times New Roman"/>
                <w:kern w:val="21"/>
              </w:rPr>
              <w:t>3.</w:t>
            </w:r>
            <w:r>
              <w:rPr>
                <w:rFonts w:hint="eastAsia" w:ascii="宋体" w:hAnsi="宋体" w:cs="Times New Roman"/>
                <w:kern w:val="21"/>
              </w:rPr>
              <w:t xml:space="preserve"> </w:t>
            </w:r>
            <w:r>
              <w:rPr>
                <w:rFonts w:hint="eastAsia" w:ascii="宋体" w:hAnsi="宋体" w:cs="仿宋_GB2312"/>
                <w:kern w:val="21"/>
              </w:rPr>
              <w:t>居住证办理截止时间为当年入学网上报名截止时间。</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both"/>
              <w:rPr>
                <w:rFonts w:ascii="宋体" w:hAnsi="宋体" w:cs="Times New Roman"/>
                <w:kern w:val="21"/>
              </w:rPr>
            </w:pPr>
            <w:r>
              <w:rPr>
                <w:rFonts w:hint="eastAsia" w:ascii="宋体" w:hAnsi="宋体" w:cs="仿宋_GB2312"/>
                <w:kern w:val="21"/>
              </w:rPr>
              <w:t>提供居住证、申请受理证明、身份证和户口簿。</w:t>
            </w:r>
          </w:p>
        </w:tc>
        <w:tc>
          <w:tcPr>
            <w:tcW w:w="955"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公安</w:t>
            </w:r>
          </w:p>
          <w:p>
            <w:pPr>
              <w:pStyle w:val="5"/>
              <w:shd w:val="clear" w:color="auto" w:fill="FFFFFF"/>
              <w:spacing w:beforeAutospacing="0" w:afterAutospacing="0" w:line="280" w:lineRule="exact"/>
              <w:jc w:val="center"/>
              <w:rPr>
                <w:rFonts w:ascii="宋体" w:hAnsi="宋体" w:cs="Times New Roman"/>
                <w:kern w:val="21"/>
              </w:rPr>
            </w:pPr>
            <w:r>
              <w:rPr>
                <w:rFonts w:hint="eastAsia" w:ascii="宋体" w:hAnsi="宋体" w:cs="仿宋_GB2312"/>
                <w:kern w:val="21"/>
              </w:rPr>
              <w:t>分局</w:t>
            </w:r>
          </w:p>
        </w:tc>
        <w:tc>
          <w:tcPr>
            <w:tcW w:w="969"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Times New Roman"/>
                <w:kern w:val="21"/>
              </w:rPr>
            </w:pPr>
            <w:r>
              <w:rPr>
                <w:rFonts w:hint="eastAsia" w:ascii="宋体" w:hAnsi="宋体" w:cs="Times New Roman"/>
                <w:kern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500" w:type="dxa"/>
            <w:tcBorders>
              <w:left w:val="single" w:color="auto" w:sz="4" w:space="0"/>
              <w:right w:val="single" w:color="auto" w:sz="4" w:space="0"/>
            </w:tcBorders>
            <w:noWrap w:val="0"/>
            <w:vAlign w:val="center"/>
          </w:tcPr>
          <w:p>
            <w:pPr>
              <w:pStyle w:val="5"/>
              <w:shd w:val="clear" w:color="auto" w:fill="FFFFFF"/>
              <w:spacing w:line="300" w:lineRule="exact"/>
              <w:jc w:val="center"/>
              <w:rPr>
                <w:rFonts w:hint="eastAsia" w:ascii="Times New Roman" w:hAnsi="Times New Roman" w:eastAsia="黑体" w:cs="黑体"/>
                <w:kern w:val="21"/>
              </w:rPr>
            </w:pPr>
            <w:r>
              <w:rPr>
                <w:rFonts w:hint="eastAsia" w:ascii="Times New Roman" w:hAnsi="Times New Roman" w:eastAsia="黑体" w:cs="黑体"/>
                <w:kern w:val="21"/>
              </w:rPr>
              <w:t>加分指标</w:t>
            </w:r>
          </w:p>
        </w:tc>
        <w:tc>
          <w:tcPr>
            <w:tcW w:w="412"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r>
              <w:rPr>
                <w:rFonts w:ascii="宋体" w:hAnsi="宋体" w:cs="Times New Roman"/>
                <w:kern w:val="21"/>
              </w:rPr>
              <w:t>5</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仿宋_GB2312"/>
                <w:kern w:val="21"/>
                <w:sz w:val="24"/>
              </w:rPr>
            </w:pPr>
            <w:r>
              <w:rPr>
                <w:rFonts w:hint="eastAsia" w:ascii="宋体" w:hAnsi="宋体" w:cs="仿宋_GB2312"/>
                <w:kern w:val="21"/>
                <w:sz w:val="24"/>
              </w:rPr>
              <w:t>文</w:t>
            </w:r>
          </w:p>
          <w:p>
            <w:pPr>
              <w:spacing w:line="280" w:lineRule="exact"/>
              <w:jc w:val="center"/>
              <w:rPr>
                <w:rFonts w:hint="eastAsia" w:ascii="宋体" w:hAnsi="宋体" w:cs="仿宋_GB2312"/>
                <w:kern w:val="21"/>
                <w:sz w:val="24"/>
              </w:rPr>
            </w:pPr>
            <w:r>
              <w:rPr>
                <w:rFonts w:hint="eastAsia" w:ascii="宋体" w:hAnsi="宋体" w:cs="仿宋_GB2312"/>
                <w:kern w:val="21"/>
                <w:sz w:val="24"/>
              </w:rPr>
              <w:t>化</w:t>
            </w:r>
          </w:p>
          <w:p>
            <w:pPr>
              <w:spacing w:line="280" w:lineRule="exact"/>
              <w:jc w:val="center"/>
              <w:rPr>
                <w:rFonts w:hint="eastAsia" w:ascii="宋体" w:hAnsi="宋体" w:cs="仿宋_GB2312"/>
                <w:kern w:val="21"/>
                <w:sz w:val="24"/>
              </w:rPr>
            </w:pPr>
            <w:r>
              <w:rPr>
                <w:rFonts w:hint="eastAsia" w:ascii="宋体" w:hAnsi="宋体" w:cs="仿宋_GB2312"/>
                <w:kern w:val="21"/>
                <w:sz w:val="24"/>
              </w:rPr>
              <w:t>程</w:t>
            </w:r>
          </w:p>
          <w:p>
            <w:pPr>
              <w:spacing w:line="280" w:lineRule="exact"/>
              <w:jc w:val="center"/>
              <w:rPr>
                <w:rFonts w:ascii="宋体" w:hAnsi="宋体"/>
                <w:kern w:val="21"/>
                <w:sz w:val="24"/>
              </w:rPr>
            </w:pPr>
            <w:r>
              <w:rPr>
                <w:rFonts w:hint="eastAsia" w:ascii="宋体" w:hAnsi="宋体" w:cs="仿宋_GB2312"/>
                <w:kern w:val="21"/>
                <w:sz w:val="24"/>
              </w:rPr>
              <w:t>度</w:t>
            </w:r>
          </w:p>
        </w:tc>
        <w:tc>
          <w:tcPr>
            <w:tcW w:w="301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cs="仿宋_GB2312"/>
                <w:kern w:val="21"/>
                <w:sz w:val="24"/>
              </w:rPr>
            </w:pPr>
            <w:r>
              <w:rPr>
                <w:rFonts w:hint="eastAsia" w:ascii="宋体" w:hAnsi="宋体" w:cs="仿宋_GB2312"/>
                <w:kern w:val="21"/>
                <w:sz w:val="24"/>
              </w:rPr>
              <w:t>1. 本科及以上学历（</w:t>
            </w:r>
            <w:r>
              <w:rPr>
                <w:rFonts w:ascii="宋体" w:hAnsi="宋体"/>
                <w:kern w:val="21"/>
                <w:sz w:val="24"/>
              </w:rPr>
              <w:t>20</w:t>
            </w:r>
            <w:r>
              <w:rPr>
                <w:rFonts w:hint="eastAsia" w:ascii="宋体" w:hAnsi="宋体" w:cs="仿宋_GB2312"/>
                <w:kern w:val="21"/>
                <w:sz w:val="24"/>
              </w:rPr>
              <w:t>分）。</w:t>
            </w:r>
          </w:p>
          <w:p>
            <w:pPr>
              <w:spacing w:line="280" w:lineRule="exact"/>
              <w:rPr>
                <w:rFonts w:hint="eastAsia" w:ascii="宋体" w:hAnsi="宋体"/>
                <w:kern w:val="21"/>
                <w:sz w:val="24"/>
              </w:rPr>
            </w:pPr>
            <w:r>
              <w:rPr>
                <w:rFonts w:ascii="宋体" w:hAnsi="宋体"/>
                <w:kern w:val="21"/>
                <w:sz w:val="24"/>
              </w:rPr>
              <w:t>2.</w:t>
            </w:r>
            <w:r>
              <w:rPr>
                <w:rFonts w:hint="eastAsia" w:ascii="宋体" w:hAnsi="宋体"/>
                <w:kern w:val="21"/>
                <w:sz w:val="24"/>
              </w:rPr>
              <w:t xml:space="preserve"> </w:t>
            </w:r>
            <w:r>
              <w:rPr>
                <w:rFonts w:hint="eastAsia" w:ascii="宋体" w:hAnsi="宋体" w:cs="仿宋_GB2312"/>
                <w:kern w:val="21"/>
                <w:sz w:val="24"/>
              </w:rPr>
              <w:t>大专学历（</w:t>
            </w:r>
            <w:r>
              <w:rPr>
                <w:rFonts w:ascii="宋体" w:hAnsi="宋体"/>
                <w:kern w:val="21"/>
                <w:sz w:val="24"/>
              </w:rPr>
              <w:t>10</w:t>
            </w:r>
            <w:r>
              <w:rPr>
                <w:rFonts w:hint="eastAsia" w:ascii="宋体" w:hAnsi="宋体" w:cs="仿宋_GB2312"/>
                <w:kern w:val="21"/>
                <w:sz w:val="24"/>
              </w:rPr>
              <w:t>分）。</w:t>
            </w:r>
          </w:p>
          <w:p>
            <w:pPr>
              <w:spacing w:line="280" w:lineRule="exact"/>
              <w:rPr>
                <w:rFonts w:ascii="宋体" w:hAnsi="宋体"/>
                <w:kern w:val="21"/>
                <w:sz w:val="24"/>
              </w:rPr>
            </w:pPr>
            <w:r>
              <w:rPr>
                <w:rFonts w:hint="eastAsia" w:ascii="宋体" w:hAnsi="宋体" w:cs="仿宋_GB2312"/>
                <w:kern w:val="21"/>
                <w:sz w:val="24"/>
              </w:rPr>
              <w:t>3. 普通高中和中职及以下学历（</w:t>
            </w:r>
            <w:r>
              <w:rPr>
                <w:rFonts w:ascii="宋体" w:hAnsi="宋体"/>
                <w:kern w:val="21"/>
                <w:sz w:val="24"/>
              </w:rPr>
              <w:t>5</w:t>
            </w:r>
            <w:r>
              <w:rPr>
                <w:rFonts w:hint="eastAsia" w:ascii="宋体" w:hAnsi="宋体" w:cs="仿宋_GB2312"/>
                <w:kern w:val="21"/>
                <w:sz w:val="24"/>
              </w:rPr>
              <w:t>分）。</w:t>
            </w:r>
          </w:p>
        </w:tc>
        <w:tc>
          <w:tcPr>
            <w:tcW w:w="574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cs="仿宋_GB2312"/>
                <w:kern w:val="21"/>
                <w:sz w:val="24"/>
              </w:rPr>
            </w:pPr>
            <w:r>
              <w:rPr>
                <w:rFonts w:ascii="宋体" w:hAnsi="宋体"/>
                <w:kern w:val="21"/>
                <w:sz w:val="24"/>
              </w:rPr>
              <w:t>1.</w:t>
            </w:r>
            <w:r>
              <w:rPr>
                <w:rFonts w:hint="eastAsia" w:ascii="宋体" w:hAnsi="宋体"/>
                <w:kern w:val="21"/>
                <w:sz w:val="24"/>
              </w:rPr>
              <w:t xml:space="preserve"> </w:t>
            </w:r>
            <w:r>
              <w:rPr>
                <w:rFonts w:hint="eastAsia" w:ascii="宋体" w:hAnsi="宋体" w:cs="仿宋_GB2312"/>
                <w:kern w:val="21"/>
                <w:sz w:val="24"/>
              </w:rPr>
              <w:t>文化程度按所持最高学历计分，以本人提供的《教育部学历证书电子注册备案表》和</w:t>
            </w:r>
            <w:r>
              <w:rPr>
                <w:rFonts w:ascii="宋体" w:hAnsi="宋体" w:cs="仿宋_GB2312"/>
                <w:kern w:val="21"/>
                <w:sz w:val="24"/>
              </w:rPr>
              <w:t>“</w:t>
            </w:r>
            <w:r>
              <w:rPr>
                <w:rFonts w:hint="eastAsia" w:ascii="宋体" w:hAnsi="宋体" w:cs="仿宋_GB2312"/>
                <w:kern w:val="21"/>
                <w:sz w:val="24"/>
              </w:rPr>
              <w:t>中国高等教</w:t>
            </w:r>
          </w:p>
          <w:p>
            <w:pPr>
              <w:spacing w:line="280" w:lineRule="exact"/>
              <w:rPr>
                <w:rFonts w:hint="eastAsia" w:ascii="宋体" w:hAnsi="宋体" w:cs="仿宋_GB2312"/>
                <w:kern w:val="21"/>
                <w:sz w:val="24"/>
              </w:rPr>
            </w:pPr>
            <w:r>
              <w:rPr>
                <w:rFonts w:hint="eastAsia" w:ascii="宋体" w:hAnsi="宋体" w:cs="仿宋_GB2312"/>
                <w:kern w:val="21"/>
                <w:sz w:val="24"/>
              </w:rPr>
              <w:t>育学生信息网</w:t>
            </w:r>
            <w:r>
              <w:rPr>
                <w:rFonts w:ascii="宋体" w:hAnsi="宋体" w:cs="仿宋_GB2312"/>
                <w:kern w:val="21"/>
                <w:sz w:val="24"/>
              </w:rPr>
              <w:t>”</w:t>
            </w:r>
            <w:r>
              <w:rPr>
                <w:rFonts w:hint="eastAsia" w:ascii="宋体" w:hAnsi="宋体" w:cs="仿宋_GB2312"/>
                <w:kern w:val="21"/>
                <w:sz w:val="24"/>
              </w:rPr>
              <w:t>查询为准（</w:t>
            </w:r>
            <w:r>
              <w:rPr>
                <w:rFonts w:ascii="宋体" w:hAnsi="宋体" w:cs="仿宋_GB2312"/>
                <w:kern w:val="21"/>
                <w:sz w:val="24"/>
              </w:rPr>
              <w:fldChar w:fldCharType="begin"/>
            </w:r>
            <w:r>
              <w:rPr>
                <w:rFonts w:ascii="宋体" w:hAnsi="宋体" w:cs="仿宋_GB2312"/>
                <w:kern w:val="21"/>
                <w:sz w:val="24"/>
              </w:rPr>
              <w:instrText xml:space="preserve">HYPERLINK "http://www.chsi.com.cn/xlrz"</w:instrText>
            </w:r>
            <w:r>
              <w:rPr>
                <w:rFonts w:ascii="宋体" w:hAnsi="宋体" w:cs="仿宋_GB2312"/>
                <w:kern w:val="21"/>
                <w:sz w:val="24"/>
              </w:rPr>
              <w:fldChar w:fldCharType="separate"/>
            </w:r>
            <w:r>
              <w:rPr>
                <w:rFonts w:ascii="宋体" w:hAnsi="宋体" w:cs="仿宋_GB2312"/>
                <w:kern w:val="21"/>
                <w:sz w:val="24"/>
              </w:rPr>
              <w:t>http://www.chsi.com.cn/xlrz</w:t>
            </w:r>
            <w:r>
              <w:rPr>
                <w:rFonts w:ascii="宋体" w:hAnsi="宋体" w:cs="仿宋_GB2312"/>
                <w:kern w:val="21"/>
                <w:sz w:val="24"/>
              </w:rPr>
              <w:fldChar w:fldCharType="end"/>
            </w:r>
            <w:r>
              <w:rPr>
                <w:rFonts w:hint="eastAsia" w:ascii="宋体" w:hAnsi="宋体" w:cs="仿宋_GB2312"/>
                <w:kern w:val="21"/>
                <w:sz w:val="24"/>
              </w:rPr>
              <w:t>）。</w:t>
            </w:r>
          </w:p>
          <w:p>
            <w:pPr>
              <w:spacing w:line="280" w:lineRule="exact"/>
              <w:rPr>
                <w:rFonts w:ascii="宋体" w:hAnsi="宋体"/>
                <w:kern w:val="21"/>
                <w:sz w:val="24"/>
              </w:rPr>
            </w:pPr>
            <w:r>
              <w:rPr>
                <w:rFonts w:ascii="宋体" w:hAnsi="宋体"/>
                <w:kern w:val="21"/>
                <w:sz w:val="24"/>
              </w:rPr>
              <w:t>2.</w:t>
            </w:r>
            <w:r>
              <w:rPr>
                <w:rFonts w:hint="eastAsia" w:ascii="宋体" w:hAnsi="宋体"/>
                <w:kern w:val="21"/>
                <w:sz w:val="24"/>
              </w:rPr>
              <w:t xml:space="preserve"> </w:t>
            </w:r>
            <w:r>
              <w:rPr>
                <w:rFonts w:hint="eastAsia" w:ascii="宋体" w:hAnsi="宋体" w:cs="仿宋_GB2312"/>
                <w:kern w:val="21"/>
                <w:sz w:val="24"/>
              </w:rPr>
              <w:t>计分以父母一方为准，父母双方不累加。只计最高分，不累计加分。</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both"/>
              <w:rPr>
                <w:rFonts w:ascii="宋体" w:hAnsi="宋体" w:cs="Times New Roman"/>
                <w:kern w:val="21"/>
              </w:rPr>
            </w:pPr>
            <w:r>
              <w:rPr>
                <w:rFonts w:hint="eastAsia" w:ascii="宋体" w:hAnsi="宋体" w:cs="仿宋_GB2312"/>
                <w:kern w:val="21"/>
              </w:rPr>
              <w:t>提供最高学历毕业证书。其中，大专及以上学历的毕业证书必须是经教育部审定的国民教育系列毕业证书，且需出具《教育部学历证书电子注册备案表》。</w:t>
            </w:r>
          </w:p>
        </w:tc>
        <w:tc>
          <w:tcPr>
            <w:tcW w:w="955"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r>
              <w:rPr>
                <w:rFonts w:hint="eastAsia" w:ascii="宋体" w:hAnsi="宋体" w:cs="仿宋_GB2312"/>
                <w:kern w:val="21"/>
              </w:rPr>
              <w:t>发展软环境保障局</w:t>
            </w:r>
          </w:p>
        </w:tc>
        <w:tc>
          <w:tcPr>
            <w:tcW w:w="969"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500" w:type="dxa"/>
            <w:vMerge w:val="restart"/>
            <w:tcBorders>
              <w:left w:val="single" w:color="auto" w:sz="4" w:space="0"/>
              <w:right w:val="single" w:color="auto" w:sz="4" w:space="0"/>
            </w:tcBorders>
            <w:noWrap w:val="0"/>
            <w:vAlign w:val="center"/>
          </w:tcPr>
          <w:p>
            <w:pPr>
              <w:pStyle w:val="5"/>
              <w:shd w:val="clear" w:color="auto" w:fill="FFFFFF"/>
              <w:spacing w:line="300" w:lineRule="exact"/>
              <w:jc w:val="center"/>
              <w:rPr>
                <w:rFonts w:hint="eastAsia" w:ascii="Times New Roman" w:hAnsi="Times New Roman" w:eastAsia="黑体" w:cs="黑体"/>
                <w:kern w:val="21"/>
              </w:rPr>
            </w:pPr>
            <w:r>
              <w:rPr>
                <w:rFonts w:hint="eastAsia" w:ascii="方正黑体简体" w:hAnsi="方正黑体简体" w:eastAsia="方正黑体简体" w:cs="方正黑体简体"/>
                <w:kern w:val="21"/>
              </w:rPr>
              <w:t>加分指标</w:t>
            </w:r>
          </w:p>
        </w:tc>
        <w:tc>
          <w:tcPr>
            <w:tcW w:w="412"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r>
              <w:rPr>
                <w:rFonts w:ascii="宋体" w:hAnsi="宋体" w:cs="Times New Roman"/>
                <w:kern w:val="21"/>
              </w:rPr>
              <w:t>6</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r>
              <w:rPr>
                <w:rFonts w:hint="eastAsia" w:ascii="宋体" w:hAnsi="宋体" w:cs="仿宋_GB2312"/>
                <w:kern w:val="21"/>
              </w:rPr>
              <w:t>职业资格专业技术职称</w:t>
            </w:r>
          </w:p>
        </w:tc>
        <w:tc>
          <w:tcPr>
            <w:tcW w:w="3010" w:type="dxa"/>
            <w:gridSpan w:val="2"/>
            <w:tcBorders>
              <w:top w:val="single" w:color="auto" w:sz="4" w:space="0"/>
              <w:left w:val="single" w:color="auto" w:sz="4" w:space="0"/>
              <w:bottom w:val="single" w:color="auto" w:sz="4" w:space="0"/>
              <w:right w:val="single" w:color="auto" w:sz="4" w:space="0"/>
            </w:tcBorders>
            <w:noWrap w:val="0"/>
            <w:vAlign w:val="center"/>
          </w:tcPr>
          <w:p>
            <w:pPr>
              <w:pStyle w:val="5"/>
              <w:numPr>
                <w:ilvl w:val="0"/>
                <w:numId w:val="2"/>
              </w:numPr>
              <w:shd w:val="clear" w:color="auto" w:fill="FFFFFF"/>
              <w:spacing w:beforeAutospacing="0" w:afterAutospacing="0" w:line="280" w:lineRule="exact"/>
              <w:jc w:val="both"/>
              <w:rPr>
                <w:rFonts w:hint="eastAsia" w:ascii="宋体" w:hAnsi="宋体" w:cs="仿宋_GB2312"/>
                <w:kern w:val="21"/>
              </w:rPr>
            </w:pPr>
            <w:r>
              <w:rPr>
                <w:rFonts w:hint="eastAsia" w:ascii="宋体" w:hAnsi="宋体" w:cs="仿宋_GB2312"/>
                <w:kern w:val="21"/>
              </w:rPr>
              <w:t>高级技师或高级职称（</w:t>
            </w:r>
            <w:r>
              <w:rPr>
                <w:rFonts w:ascii="宋体" w:hAnsi="宋体" w:cs="Times New Roman"/>
                <w:kern w:val="21"/>
              </w:rPr>
              <w:t>25</w:t>
            </w:r>
            <w:r>
              <w:rPr>
                <w:rFonts w:hint="eastAsia" w:ascii="宋体" w:hAnsi="宋体" w:cs="仿宋_GB2312"/>
                <w:kern w:val="21"/>
              </w:rPr>
              <w:t>分）。</w:t>
            </w:r>
          </w:p>
          <w:p>
            <w:pPr>
              <w:pStyle w:val="5"/>
              <w:numPr>
                <w:ilvl w:val="0"/>
                <w:numId w:val="2"/>
              </w:numPr>
              <w:shd w:val="clear" w:color="auto" w:fill="FFFFFF"/>
              <w:spacing w:beforeAutospacing="0" w:afterAutospacing="0" w:line="280" w:lineRule="exact"/>
              <w:jc w:val="both"/>
              <w:rPr>
                <w:rFonts w:ascii="宋体" w:hAnsi="宋体" w:cs="Times New Roman"/>
                <w:kern w:val="21"/>
              </w:rPr>
            </w:pPr>
            <w:r>
              <w:rPr>
                <w:rFonts w:hint="eastAsia" w:ascii="宋体" w:hAnsi="宋体" w:cs="Times New Roman"/>
                <w:kern w:val="21"/>
              </w:rPr>
              <w:t xml:space="preserve"> </w:t>
            </w:r>
            <w:r>
              <w:rPr>
                <w:rFonts w:hint="eastAsia" w:ascii="宋体" w:hAnsi="宋体" w:cs="仿宋_GB2312"/>
                <w:kern w:val="21"/>
              </w:rPr>
              <w:t>技师或中级职称（</w:t>
            </w:r>
            <w:r>
              <w:rPr>
                <w:rFonts w:ascii="宋体" w:hAnsi="宋体" w:cs="Times New Roman"/>
                <w:kern w:val="21"/>
              </w:rPr>
              <w:t>20</w:t>
            </w:r>
            <w:r>
              <w:rPr>
                <w:rFonts w:hint="eastAsia" w:ascii="宋体" w:hAnsi="宋体" w:cs="仿宋_GB2312"/>
                <w:kern w:val="21"/>
              </w:rPr>
              <w:t>分）。</w:t>
            </w:r>
          </w:p>
          <w:p>
            <w:pPr>
              <w:pStyle w:val="5"/>
              <w:numPr>
                <w:ilvl w:val="0"/>
                <w:numId w:val="2"/>
              </w:numPr>
              <w:shd w:val="clear" w:color="auto" w:fill="FFFFFF"/>
              <w:spacing w:beforeAutospacing="0" w:afterAutospacing="0" w:line="280" w:lineRule="exact"/>
              <w:jc w:val="both"/>
              <w:rPr>
                <w:rFonts w:ascii="宋体" w:hAnsi="宋体" w:cs="Times New Roman"/>
                <w:kern w:val="21"/>
              </w:rPr>
            </w:pPr>
            <w:r>
              <w:rPr>
                <w:rFonts w:hint="eastAsia" w:ascii="宋体" w:hAnsi="宋体" w:cs="Times New Roman"/>
                <w:kern w:val="21"/>
              </w:rPr>
              <w:t xml:space="preserve"> </w:t>
            </w:r>
            <w:r>
              <w:rPr>
                <w:rFonts w:hint="eastAsia" w:ascii="宋体" w:hAnsi="宋体" w:cs="仿宋_GB2312"/>
                <w:kern w:val="21"/>
              </w:rPr>
              <w:t>高级工或初级职称（</w:t>
            </w:r>
            <w:r>
              <w:rPr>
                <w:rFonts w:ascii="宋体" w:hAnsi="宋体" w:cs="Times New Roman"/>
                <w:kern w:val="21"/>
              </w:rPr>
              <w:t>15</w:t>
            </w:r>
            <w:r>
              <w:rPr>
                <w:rFonts w:hint="eastAsia" w:ascii="宋体" w:hAnsi="宋体" w:cs="仿宋_GB2312"/>
                <w:kern w:val="21"/>
              </w:rPr>
              <w:t>分）。</w:t>
            </w:r>
          </w:p>
          <w:p>
            <w:pPr>
              <w:pStyle w:val="5"/>
              <w:numPr>
                <w:ilvl w:val="0"/>
                <w:numId w:val="2"/>
              </w:numPr>
              <w:shd w:val="clear" w:color="auto" w:fill="FFFFFF"/>
              <w:spacing w:beforeAutospacing="0" w:afterAutospacing="0" w:line="280" w:lineRule="exact"/>
              <w:jc w:val="both"/>
              <w:rPr>
                <w:rFonts w:ascii="宋体" w:hAnsi="宋体" w:cs="Times New Roman"/>
                <w:kern w:val="21"/>
              </w:rPr>
            </w:pPr>
            <w:r>
              <w:rPr>
                <w:rFonts w:hint="eastAsia" w:ascii="宋体" w:hAnsi="宋体" w:cs="Times New Roman"/>
                <w:kern w:val="21"/>
              </w:rPr>
              <w:t xml:space="preserve"> </w:t>
            </w:r>
            <w:r>
              <w:rPr>
                <w:rFonts w:hint="eastAsia" w:ascii="宋体" w:hAnsi="宋体" w:cs="仿宋_GB2312"/>
                <w:kern w:val="21"/>
              </w:rPr>
              <w:t>中级工（</w:t>
            </w:r>
            <w:r>
              <w:rPr>
                <w:rFonts w:ascii="宋体" w:hAnsi="宋体" w:cs="Times New Roman"/>
                <w:kern w:val="21"/>
              </w:rPr>
              <w:t>10</w:t>
            </w:r>
            <w:r>
              <w:rPr>
                <w:rFonts w:hint="eastAsia" w:ascii="宋体" w:hAnsi="宋体" w:cs="仿宋_GB2312"/>
                <w:kern w:val="21"/>
              </w:rPr>
              <w:t>分）。</w:t>
            </w:r>
          </w:p>
          <w:p>
            <w:pPr>
              <w:pStyle w:val="5"/>
              <w:numPr>
                <w:ilvl w:val="0"/>
                <w:numId w:val="2"/>
              </w:numPr>
              <w:shd w:val="clear" w:color="auto" w:fill="FFFFFF"/>
              <w:spacing w:beforeAutospacing="0" w:afterAutospacing="0" w:line="280" w:lineRule="exact"/>
              <w:jc w:val="both"/>
              <w:rPr>
                <w:rFonts w:ascii="宋体" w:hAnsi="宋体" w:cs="Times New Roman"/>
                <w:kern w:val="21"/>
              </w:rPr>
            </w:pPr>
            <w:r>
              <w:rPr>
                <w:rFonts w:hint="eastAsia" w:ascii="宋体" w:hAnsi="宋体" w:cs="Times New Roman"/>
                <w:kern w:val="21"/>
              </w:rPr>
              <w:t xml:space="preserve"> </w:t>
            </w:r>
            <w:r>
              <w:rPr>
                <w:rFonts w:hint="eastAsia" w:ascii="宋体" w:hAnsi="宋体" w:cs="仿宋_GB2312"/>
                <w:kern w:val="21"/>
              </w:rPr>
              <w:t>初级工（</w:t>
            </w:r>
            <w:r>
              <w:rPr>
                <w:rFonts w:ascii="宋体" w:hAnsi="宋体" w:cs="Times New Roman"/>
                <w:kern w:val="21"/>
              </w:rPr>
              <w:t>5</w:t>
            </w:r>
            <w:r>
              <w:rPr>
                <w:rFonts w:hint="eastAsia" w:ascii="宋体" w:hAnsi="宋体" w:cs="仿宋_GB2312"/>
                <w:kern w:val="21"/>
              </w:rPr>
              <w:t>分）。</w:t>
            </w:r>
          </w:p>
        </w:tc>
        <w:tc>
          <w:tcPr>
            <w:tcW w:w="574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cs="仿宋_GB2312"/>
                <w:kern w:val="21"/>
                <w:sz w:val="24"/>
              </w:rPr>
            </w:pPr>
            <w:r>
              <w:rPr>
                <w:rFonts w:ascii="宋体" w:hAnsi="宋体"/>
                <w:kern w:val="21"/>
                <w:sz w:val="24"/>
              </w:rPr>
              <w:t>1.</w:t>
            </w:r>
            <w:r>
              <w:rPr>
                <w:rFonts w:hint="eastAsia" w:ascii="宋体" w:hAnsi="宋体"/>
                <w:kern w:val="21"/>
                <w:sz w:val="24"/>
              </w:rPr>
              <w:t xml:space="preserve"> </w:t>
            </w:r>
            <w:r>
              <w:rPr>
                <w:rFonts w:hint="eastAsia" w:ascii="宋体" w:hAnsi="宋体" w:cs="仿宋_GB2312"/>
                <w:kern w:val="21"/>
                <w:sz w:val="24"/>
              </w:rPr>
              <w:t>职业资格、专业技术职称按所持最高等级计分，以国家职业资格证书全国联网查询系统查验信息</w:t>
            </w:r>
            <w:r>
              <w:rPr>
                <w:rFonts w:ascii="宋体" w:hAnsi="宋体"/>
                <w:kern w:val="21"/>
                <w:sz w:val="24"/>
              </w:rPr>
              <w:t>(http://www.osta.org.cn)</w:t>
            </w:r>
            <w:r>
              <w:rPr>
                <w:rFonts w:hint="eastAsia" w:ascii="宋体" w:hAnsi="宋体" w:cs="仿宋_GB2312"/>
                <w:kern w:val="21"/>
                <w:sz w:val="24"/>
              </w:rPr>
              <w:t>和人力资源部核查为准。</w:t>
            </w:r>
          </w:p>
          <w:p>
            <w:pPr>
              <w:spacing w:line="280" w:lineRule="exact"/>
              <w:rPr>
                <w:rFonts w:hint="eastAsia" w:ascii="宋体" w:hAnsi="宋体" w:cs="仿宋_GB2312"/>
                <w:kern w:val="21"/>
                <w:sz w:val="24"/>
              </w:rPr>
            </w:pPr>
            <w:r>
              <w:rPr>
                <w:rFonts w:ascii="宋体" w:hAnsi="宋体"/>
                <w:kern w:val="21"/>
                <w:sz w:val="24"/>
              </w:rPr>
              <w:t>2.</w:t>
            </w:r>
            <w:r>
              <w:rPr>
                <w:rFonts w:hint="eastAsia" w:ascii="宋体" w:hAnsi="宋体"/>
                <w:kern w:val="21"/>
                <w:sz w:val="24"/>
              </w:rPr>
              <w:t xml:space="preserve"> </w:t>
            </w:r>
            <w:r>
              <w:rPr>
                <w:rFonts w:hint="eastAsia" w:ascii="宋体" w:hAnsi="宋体" w:cs="仿宋_GB2312"/>
                <w:kern w:val="21"/>
                <w:sz w:val="24"/>
              </w:rPr>
              <w:t>计分以父母一方为准，父母双方不累加。只计最高分，多项不累计。</w:t>
            </w:r>
          </w:p>
          <w:p>
            <w:pPr>
              <w:spacing w:line="280" w:lineRule="exact"/>
              <w:rPr>
                <w:rFonts w:ascii="宋体" w:hAnsi="宋体" w:cs="仿宋_GB2312"/>
                <w:kern w:val="21"/>
                <w:sz w:val="24"/>
              </w:rPr>
            </w:pPr>
            <w:r>
              <w:rPr>
                <w:rFonts w:hint="eastAsia" w:ascii="宋体" w:hAnsi="宋体" w:cs="仿宋_GB2312"/>
                <w:kern w:val="21"/>
                <w:sz w:val="24"/>
              </w:rPr>
              <w:t>3.无职业资格、专业技术职称的不计分。</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both"/>
              <w:rPr>
                <w:rFonts w:ascii="宋体" w:hAnsi="宋体" w:cs="Times New Roman"/>
                <w:kern w:val="21"/>
              </w:rPr>
            </w:pPr>
            <w:r>
              <w:rPr>
                <w:rFonts w:hint="eastAsia" w:ascii="宋体" w:hAnsi="宋体" w:cs="仿宋_GB2312"/>
                <w:kern w:val="21"/>
              </w:rPr>
              <w:t>提供本人最高等级的职业资格证或专业技术资格证书。</w:t>
            </w:r>
          </w:p>
        </w:tc>
        <w:tc>
          <w:tcPr>
            <w:tcW w:w="955"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Times New Roman"/>
                <w:kern w:val="21"/>
              </w:rPr>
            </w:pPr>
            <w:r>
              <w:rPr>
                <w:rFonts w:hint="eastAsia" w:ascii="宋体" w:hAnsi="宋体" w:cs="仿宋_GB2312"/>
                <w:kern w:val="21"/>
              </w:rPr>
              <w:t>人力资源部</w:t>
            </w:r>
          </w:p>
        </w:tc>
        <w:tc>
          <w:tcPr>
            <w:tcW w:w="969"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jc w:val="center"/>
        </w:trPr>
        <w:tc>
          <w:tcPr>
            <w:tcW w:w="500" w:type="dxa"/>
            <w:vMerge w:val="continue"/>
            <w:tcBorders>
              <w:left w:val="single" w:color="auto" w:sz="4" w:space="0"/>
              <w:right w:val="single" w:color="auto" w:sz="4" w:space="0"/>
            </w:tcBorders>
            <w:noWrap w:val="0"/>
            <w:vAlign w:val="center"/>
          </w:tcPr>
          <w:p>
            <w:pPr>
              <w:pStyle w:val="5"/>
              <w:shd w:val="clear" w:color="auto" w:fill="FFFFFF"/>
              <w:spacing w:line="300" w:lineRule="exact"/>
              <w:jc w:val="center"/>
              <w:rPr>
                <w:rFonts w:hint="eastAsia" w:ascii="Times New Roman" w:hAnsi="Times New Roman" w:eastAsia="黑体" w:cs="黑体"/>
                <w:kern w:val="21"/>
              </w:rPr>
            </w:pPr>
          </w:p>
        </w:tc>
        <w:tc>
          <w:tcPr>
            <w:tcW w:w="412"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r>
              <w:rPr>
                <w:rFonts w:ascii="宋体" w:hAnsi="宋体" w:cs="Times New Roman"/>
                <w:kern w:val="21"/>
              </w:rPr>
              <w:t>7</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纳</w:t>
            </w:r>
          </w:p>
          <w:p>
            <w:pPr>
              <w:pStyle w:val="5"/>
              <w:shd w:val="clear" w:color="auto" w:fill="FFFFFF"/>
              <w:spacing w:beforeAutospacing="0" w:afterAutospacing="0" w:line="280" w:lineRule="exact"/>
              <w:jc w:val="center"/>
              <w:rPr>
                <w:rFonts w:ascii="宋体" w:hAnsi="宋体" w:cs="Times New Roman"/>
                <w:kern w:val="21"/>
              </w:rPr>
            </w:pPr>
            <w:r>
              <w:rPr>
                <w:rFonts w:hint="eastAsia" w:ascii="宋体" w:hAnsi="宋体" w:cs="仿宋_GB2312"/>
                <w:kern w:val="21"/>
              </w:rPr>
              <w:t>税</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情</w:t>
            </w:r>
          </w:p>
          <w:p>
            <w:pPr>
              <w:pStyle w:val="5"/>
              <w:shd w:val="clear" w:color="auto" w:fill="FFFFFF"/>
              <w:spacing w:beforeAutospacing="0" w:afterAutospacing="0" w:line="280" w:lineRule="exact"/>
              <w:jc w:val="center"/>
              <w:rPr>
                <w:rFonts w:ascii="宋体" w:hAnsi="宋体" w:cs="Times New Roman"/>
                <w:kern w:val="21"/>
              </w:rPr>
            </w:pPr>
            <w:r>
              <w:rPr>
                <w:rFonts w:hint="eastAsia" w:ascii="宋体" w:hAnsi="宋体" w:cs="仿宋_GB2312"/>
                <w:kern w:val="21"/>
              </w:rPr>
              <w:t>况</w:t>
            </w:r>
          </w:p>
        </w:tc>
        <w:tc>
          <w:tcPr>
            <w:tcW w:w="3010" w:type="dxa"/>
            <w:gridSpan w:val="2"/>
            <w:tcBorders>
              <w:top w:val="single" w:color="auto" w:sz="4" w:space="0"/>
              <w:left w:val="single" w:color="auto" w:sz="4" w:space="0"/>
              <w:bottom w:val="single" w:color="auto" w:sz="4" w:space="0"/>
              <w:right w:val="single" w:color="auto" w:sz="4" w:space="0"/>
            </w:tcBorders>
            <w:noWrap w:val="0"/>
            <w:vAlign w:val="top"/>
          </w:tcPr>
          <w:p>
            <w:pPr>
              <w:pStyle w:val="5"/>
              <w:numPr>
                <w:ilvl w:val="0"/>
                <w:numId w:val="3"/>
              </w:numPr>
              <w:shd w:val="clear" w:color="auto" w:fill="FFFFFF"/>
              <w:spacing w:beforeAutospacing="0" w:afterAutospacing="0" w:line="280" w:lineRule="exact"/>
              <w:jc w:val="both"/>
              <w:rPr>
                <w:rFonts w:hint="eastAsia" w:ascii="宋体" w:hAnsi="宋体" w:cs="仿宋_GB2312"/>
                <w:kern w:val="21"/>
              </w:rPr>
            </w:pPr>
            <w:r>
              <w:rPr>
                <w:rFonts w:hint="eastAsia" w:ascii="宋体" w:hAnsi="宋体" w:cs="仿宋_GB2312"/>
                <w:kern w:val="21"/>
              </w:rPr>
              <w:t>个体工商户纳税。最近</w:t>
            </w:r>
            <w:r>
              <w:rPr>
                <w:rFonts w:ascii="宋体" w:hAnsi="宋体" w:cs="Times New Roman"/>
                <w:kern w:val="21"/>
              </w:rPr>
              <w:t>3</w:t>
            </w:r>
            <w:r>
              <w:rPr>
                <w:rFonts w:hint="eastAsia" w:ascii="宋体" w:hAnsi="宋体" w:cs="仿宋_GB2312"/>
                <w:kern w:val="21"/>
              </w:rPr>
              <w:t>年内，纳税每满</w:t>
            </w:r>
            <w:r>
              <w:rPr>
                <w:rFonts w:ascii="宋体" w:hAnsi="宋体" w:cs="Times New Roman"/>
                <w:kern w:val="21"/>
              </w:rPr>
              <w:t>1000</w:t>
            </w:r>
            <w:r>
              <w:rPr>
                <w:rFonts w:hint="eastAsia" w:ascii="宋体" w:hAnsi="宋体" w:cs="仿宋_GB2312"/>
                <w:kern w:val="21"/>
              </w:rPr>
              <w:t>元积</w:t>
            </w:r>
            <w:r>
              <w:rPr>
                <w:rFonts w:ascii="宋体" w:hAnsi="宋体" w:cs="Times New Roman"/>
                <w:kern w:val="21"/>
              </w:rPr>
              <w:t>1</w:t>
            </w:r>
            <w:r>
              <w:rPr>
                <w:rFonts w:hint="eastAsia" w:ascii="宋体" w:hAnsi="宋体" w:cs="仿宋_GB2312"/>
                <w:kern w:val="21"/>
              </w:rPr>
              <w:t>分，可累计，最高不超过</w:t>
            </w:r>
            <w:r>
              <w:rPr>
                <w:rFonts w:ascii="宋体" w:hAnsi="宋体" w:cs="Times New Roman"/>
                <w:kern w:val="21"/>
              </w:rPr>
              <w:t>30</w:t>
            </w:r>
            <w:r>
              <w:rPr>
                <w:rFonts w:hint="eastAsia" w:ascii="宋体" w:hAnsi="宋体" w:cs="仿宋_GB2312"/>
                <w:kern w:val="21"/>
              </w:rPr>
              <w:t>分。</w:t>
            </w:r>
          </w:p>
          <w:p>
            <w:pPr>
              <w:pStyle w:val="5"/>
              <w:numPr>
                <w:ilvl w:val="0"/>
                <w:numId w:val="3"/>
              </w:numPr>
              <w:shd w:val="clear" w:color="auto" w:fill="FFFFFF"/>
              <w:spacing w:beforeAutospacing="0" w:afterAutospacing="0" w:line="280" w:lineRule="exact"/>
              <w:jc w:val="both"/>
              <w:rPr>
                <w:rFonts w:ascii="宋体" w:hAnsi="宋体" w:cs="Times New Roman"/>
                <w:kern w:val="21"/>
              </w:rPr>
            </w:pPr>
            <w:r>
              <w:rPr>
                <w:rFonts w:hint="eastAsia" w:ascii="宋体" w:hAnsi="宋体" w:cs="Times New Roman"/>
                <w:kern w:val="21"/>
              </w:rPr>
              <w:t xml:space="preserve"> </w:t>
            </w:r>
            <w:r>
              <w:rPr>
                <w:rFonts w:hint="eastAsia" w:ascii="宋体" w:hAnsi="宋体" w:cs="仿宋_GB2312"/>
                <w:kern w:val="21"/>
              </w:rPr>
              <w:t>企业投资纳税。最近连续</w:t>
            </w:r>
            <w:r>
              <w:rPr>
                <w:rFonts w:ascii="宋体" w:hAnsi="宋体" w:cs="Times New Roman"/>
                <w:kern w:val="21"/>
              </w:rPr>
              <w:t>3</w:t>
            </w:r>
            <w:r>
              <w:rPr>
                <w:rFonts w:hint="eastAsia" w:ascii="宋体" w:hAnsi="宋体" w:cs="仿宋_GB2312"/>
                <w:kern w:val="21"/>
              </w:rPr>
              <w:t>年平均每年纳税额在</w:t>
            </w:r>
            <w:r>
              <w:rPr>
                <w:rFonts w:ascii="宋体" w:hAnsi="宋体" w:cs="Times New Roman"/>
                <w:kern w:val="21"/>
              </w:rPr>
              <w:t>3</w:t>
            </w:r>
            <w:r>
              <w:rPr>
                <w:rFonts w:hint="eastAsia" w:ascii="宋体" w:hAnsi="宋体" w:cs="仿宋_GB2312"/>
                <w:kern w:val="21"/>
              </w:rPr>
              <w:t>万元人民币及以上，每纳税</w:t>
            </w:r>
            <w:r>
              <w:rPr>
                <w:rFonts w:ascii="宋体" w:hAnsi="宋体" w:cs="Times New Roman"/>
                <w:kern w:val="21"/>
              </w:rPr>
              <w:t>3</w:t>
            </w:r>
            <w:r>
              <w:rPr>
                <w:rFonts w:hint="eastAsia" w:ascii="宋体" w:hAnsi="宋体" w:cs="仿宋_GB2312"/>
                <w:kern w:val="21"/>
              </w:rPr>
              <w:t>万元人民币积</w:t>
            </w:r>
            <w:r>
              <w:rPr>
                <w:rFonts w:ascii="宋体" w:hAnsi="宋体" w:cs="Times New Roman"/>
                <w:kern w:val="21"/>
              </w:rPr>
              <w:t>3</w:t>
            </w:r>
            <w:r>
              <w:rPr>
                <w:rFonts w:hint="eastAsia" w:ascii="宋体" w:hAnsi="宋体" w:cs="仿宋_GB2312"/>
                <w:kern w:val="21"/>
              </w:rPr>
              <w:t>分，最高</w:t>
            </w:r>
            <w:r>
              <w:rPr>
                <w:rFonts w:ascii="宋体" w:hAnsi="宋体" w:cs="Times New Roman"/>
                <w:kern w:val="21"/>
              </w:rPr>
              <w:t>30</w:t>
            </w:r>
            <w:r>
              <w:rPr>
                <w:rFonts w:hint="eastAsia" w:ascii="宋体" w:hAnsi="宋体" w:cs="仿宋_GB2312"/>
                <w:kern w:val="21"/>
              </w:rPr>
              <w:t>分。</w:t>
            </w:r>
          </w:p>
        </w:tc>
        <w:tc>
          <w:tcPr>
            <w:tcW w:w="5741"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both"/>
              <w:rPr>
                <w:rFonts w:ascii="宋体" w:hAnsi="宋体" w:cs="Times New Roman"/>
                <w:kern w:val="21"/>
              </w:rPr>
            </w:pPr>
            <w:r>
              <w:rPr>
                <w:rFonts w:hint="eastAsia" w:ascii="宋体" w:hAnsi="宋体" w:cs="仿宋_GB2312"/>
                <w:kern w:val="21"/>
              </w:rPr>
              <w:t>最近</w:t>
            </w:r>
            <w:r>
              <w:rPr>
                <w:rFonts w:ascii="宋体" w:hAnsi="宋体" w:cs="Times New Roman"/>
                <w:kern w:val="21"/>
              </w:rPr>
              <w:t>3</w:t>
            </w:r>
            <w:r>
              <w:rPr>
                <w:rFonts w:hint="eastAsia" w:ascii="宋体" w:hAnsi="宋体" w:cs="仿宋_GB2312"/>
                <w:kern w:val="21"/>
              </w:rPr>
              <w:t>年指截止上一年度</w:t>
            </w:r>
            <w:r>
              <w:rPr>
                <w:rFonts w:ascii="宋体" w:hAnsi="宋体" w:cs="Times New Roman"/>
                <w:kern w:val="21"/>
              </w:rPr>
              <w:t>12</w:t>
            </w:r>
            <w:r>
              <w:rPr>
                <w:rFonts w:hint="eastAsia" w:ascii="宋体" w:hAnsi="宋体" w:cs="仿宋_GB2312"/>
                <w:kern w:val="21"/>
              </w:rPr>
              <w:t>月</w:t>
            </w:r>
            <w:r>
              <w:rPr>
                <w:rFonts w:ascii="宋体" w:hAnsi="宋体" w:cs="Times New Roman"/>
                <w:kern w:val="21"/>
              </w:rPr>
              <w:t>31</w:t>
            </w:r>
            <w:r>
              <w:rPr>
                <w:rFonts w:hint="eastAsia" w:ascii="宋体" w:hAnsi="宋体" w:cs="仿宋_GB2312"/>
                <w:kern w:val="21"/>
              </w:rPr>
              <w:t>日前满三年。</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both"/>
              <w:rPr>
                <w:rFonts w:ascii="宋体" w:hAnsi="宋体" w:cs="Times New Roman"/>
                <w:kern w:val="21"/>
              </w:rPr>
            </w:pPr>
            <w:r>
              <w:rPr>
                <w:rFonts w:hint="eastAsia" w:ascii="宋体" w:hAnsi="宋体" w:cs="仿宋_GB2312"/>
                <w:kern w:val="21"/>
              </w:rPr>
              <w:t>提供纳税凭证。</w:t>
            </w:r>
          </w:p>
        </w:tc>
        <w:tc>
          <w:tcPr>
            <w:tcW w:w="955"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Times New Roman"/>
                <w:kern w:val="21"/>
              </w:rPr>
            </w:pPr>
            <w:r>
              <w:rPr>
                <w:rFonts w:hint="eastAsia" w:ascii="宋体" w:hAnsi="宋体" w:cs="仿宋_GB2312"/>
                <w:kern w:val="21"/>
              </w:rPr>
              <w:t>税务局</w:t>
            </w:r>
          </w:p>
        </w:tc>
        <w:tc>
          <w:tcPr>
            <w:tcW w:w="969"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500" w:type="dxa"/>
            <w:vMerge w:val="continue"/>
            <w:tcBorders>
              <w:left w:val="single" w:color="auto" w:sz="4" w:space="0"/>
              <w:right w:val="single" w:color="auto" w:sz="4" w:space="0"/>
            </w:tcBorders>
            <w:noWrap w:val="0"/>
            <w:vAlign w:val="center"/>
          </w:tcPr>
          <w:p>
            <w:pPr>
              <w:pStyle w:val="5"/>
              <w:shd w:val="clear" w:color="auto" w:fill="FFFFFF"/>
              <w:spacing w:line="300" w:lineRule="exact"/>
              <w:jc w:val="center"/>
              <w:rPr>
                <w:rFonts w:hint="eastAsia" w:ascii="Times New Roman" w:hAnsi="Times New Roman" w:eastAsia="黑体" w:cs="黑体"/>
                <w:kern w:val="21"/>
              </w:rPr>
            </w:pPr>
          </w:p>
        </w:tc>
        <w:tc>
          <w:tcPr>
            <w:tcW w:w="412"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r>
              <w:rPr>
                <w:rFonts w:ascii="宋体" w:hAnsi="宋体" w:cs="Times New Roman"/>
                <w:kern w:val="21"/>
              </w:rPr>
              <w:t>8</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慈</w:t>
            </w:r>
          </w:p>
          <w:p>
            <w:pPr>
              <w:pStyle w:val="5"/>
              <w:shd w:val="clear" w:color="auto" w:fill="FFFFFF"/>
              <w:spacing w:beforeAutospacing="0" w:afterAutospacing="0" w:line="280" w:lineRule="exact"/>
              <w:jc w:val="center"/>
              <w:rPr>
                <w:rFonts w:ascii="宋体" w:hAnsi="宋体" w:cs="Times New Roman"/>
                <w:kern w:val="21"/>
              </w:rPr>
            </w:pPr>
            <w:r>
              <w:rPr>
                <w:rFonts w:hint="eastAsia" w:ascii="宋体" w:hAnsi="宋体" w:cs="仿宋_GB2312"/>
                <w:kern w:val="21"/>
              </w:rPr>
              <w:t>善</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捐</w:t>
            </w:r>
          </w:p>
          <w:p>
            <w:pPr>
              <w:pStyle w:val="5"/>
              <w:shd w:val="clear" w:color="auto" w:fill="FFFFFF"/>
              <w:spacing w:beforeAutospacing="0" w:afterAutospacing="0" w:line="280" w:lineRule="exact"/>
              <w:jc w:val="center"/>
              <w:rPr>
                <w:rFonts w:ascii="宋体" w:hAnsi="宋体" w:cs="Times New Roman"/>
                <w:kern w:val="21"/>
              </w:rPr>
            </w:pPr>
            <w:r>
              <w:rPr>
                <w:rFonts w:hint="eastAsia" w:ascii="宋体" w:hAnsi="宋体" w:cs="仿宋_GB2312"/>
                <w:kern w:val="21"/>
              </w:rPr>
              <w:t>赠</w:t>
            </w:r>
          </w:p>
        </w:tc>
        <w:tc>
          <w:tcPr>
            <w:tcW w:w="3010" w:type="dxa"/>
            <w:gridSpan w:val="2"/>
            <w:tcBorders>
              <w:top w:val="single" w:color="auto" w:sz="4" w:space="0"/>
              <w:left w:val="single" w:color="auto" w:sz="4" w:space="0"/>
              <w:bottom w:val="single" w:color="auto" w:sz="4" w:space="0"/>
              <w:right w:val="single" w:color="auto" w:sz="4" w:space="0"/>
            </w:tcBorders>
            <w:noWrap w:val="0"/>
            <w:vAlign w:val="center"/>
          </w:tcPr>
          <w:p>
            <w:pPr>
              <w:pStyle w:val="5"/>
              <w:numPr>
                <w:ilvl w:val="0"/>
                <w:numId w:val="4"/>
              </w:numPr>
              <w:shd w:val="clear" w:color="auto" w:fill="FFFFFF"/>
              <w:spacing w:beforeAutospacing="0" w:afterAutospacing="0" w:line="280" w:lineRule="exact"/>
              <w:jc w:val="both"/>
              <w:rPr>
                <w:rFonts w:hint="eastAsia" w:ascii="宋体" w:hAnsi="宋体" w:cs="仿宋_GB2312"/>
                <w:kern w:val="21"/>
              </w:rPr>
            </w:pPr>
            <w:r>
              <w:rPr>
                <w:rFonts w:hint="eastAsia" w:ascii="宋体" w:hAnsi="宋体" w:cs="仿宋_GB2312"/>
                <w:kern w:val="21"/>
              </w:rPr>
              <w:t>个人捐资</w:t>
            </w:r>
            <w:r>
              <w:rPr>
                <w:rFonts w:ascii="宋体" w:hAnsi="宋体" w:cs="Times New Roman"/>
                <w:kern w:val="21"/>
              </w:rPr>
              <w:t>20</w:t>
            </w:r>
            <w:r>
              <w:rPr>
                <w:rFonts w:hint="eastAsia" w:ascii="宋体" w:hAnsi="宋体" w:cs="仿宋_GB2312"/>
                <w:kern w:val="21"/>
              </w:rPr>
              <w:t>万元（含</w:t>
            </w:r>
            <w:r>
              <w:rPr>
                <w:rFonts w:ascii="宋体" w:hAnsi="宋体" w:cs="Times New Roman"/>
                <w:kern w:val="21"/>
              </w:rPr>
              <w:t>20</w:t>
            </w:r>
            <w:r>
              <w:rPr>
                <w:rFonts w:hint="eastAsia" w:ascii="宋体" w:hAnsi="宋体" w:cs="仿宋_GB2312"/>
                <w:kern w:val="21"/>
              </w:rPr>
              <w:t>万元）至</w:t>
            </w:r>
            <w:r>
              <w:rPr>
                <w:rFonts w:ascii="宋体" w:hAnsi="宋体" w:cs="Times New Roman"/>
                <w:kern w:val="21"/>
              </w:rPr>
              <w:t>50</w:t>
            </w:r>
            <w:r>
              <w:rPr>
                <w:rFonts w:hint="eastAsia" w:ascii="宋体" w:hAnsi="宋体" w:cs="仿宋_GB2312"/>
                <w:kern w:val="21"/>
              </w:rPr>
              <w:t>万元，捐资20万元者积40分，每增加1万元，积</w:t>
            </w:r>
            <w:r>
              <w:rPr>
                <w:rFonts w:hint="eastAsia" w:ascii="宋体" w:hAnsi="宋体" w:cs="Times New Roman"/>
                <w:kern w:val="21"/>
              </w:rPr>
              <w:t>分增加2分</w:t>
            </w:r>
            <w:r>
              <w:rPr>
                <w:rFonts w:hint="eastAsia" w:ascii="宋体" w:hAnsi="宋体" w:cs="仿宋_GB2312"/>
                <w:kern w:val="21"/>
              </w:rPr>
              <w:t>；</w:t>
            </w:r>
          </w:p>
          <w:p>
            <w:pPr>
              <w:pStyle w:val="5"/>
              <w:shd w:val="clear" w:color="auto" w:fill="FFFFFF"/>
              <w:spacing w:beforeAutospacing="0" w:afterAutospacing="0" w:line="280" w:lineRule="exact"/>
              <w:jc w:val="both"/>
              <w:rPr>
                <w:rFonts w:ascii="宋体" w:hAnsi="宋体" w:cs="Times New Roman"/>
                <w:kern w:val="21"/>
              </w:rPr>
            </w:pPr>
            <w:r>
              <w:rPr>
                <w:rFonts w:ascii="宋体" w:hAnsi="宋体" w:cs="Times New Roman"/>
                <w:kern w:val="21"/>
              </w:rPr>
              <w:t>2.</w:t>
            </w:r>
            <w:r>
              <w:rPr>
                <w:rFonts w:hint="eastAsia" w:ascii="宋体" w:hAnsi="宋体" w:cs="Times New Roman"/>
                <w:kern w:val="21"/>
              </w:rPr>
              <w:t xml:space="preserve"> </w:t>
            </w:r>
            <w:r>
              <w:rPr>
                <w:rFonts w:hint="eastAsia" w:ascii="宋体" w:hAnsi="宋体" w:cs="仿宋_GB2312"/>
                <w:kern w:val="21"/>
              </w:rPr>
              <w:t>个人捐资</w:t>
            </w:r>
            <w:r>
              <w:rPr>
                <w:rFonts w:ascii="宋体" w:hAnsi="宋体" w:cs="Times New Roman"/>
                <w:kern w:val="21"/>
              </w:rPr>
              <w:t>50</w:t>
            </w:r>
            <w:r>
              <w:rPr>
                <w:rFonts w:hint="eastAsia" w:ascii="宋体" w:hAnsi="宋体" w:cs="仿宋_GB2312"/>
                <w:kern w:val="21"/>
              </w:rPr>
              <w:t>万元以上者，超过50万元部分，每增加</w:t>
            </w:r>
            <w:r>
              <w:rPr>
                <w:rFonts w:ascii="宋体" w:hAnsi="宋体" w:cs="Times New Roman"/>
                <w:kern w:val="21"/>
              </w:rPr>
              <w:t>1</w:t>
            </w:r>
            <w:r>
              <w:rPr>
                <w:rFonts w:hint="eastAsia" w:ascii="宋体" w:hAnsi="宋体" w:cs="仿宋_GB2312"/>
                <w:kern w:val="21"/>
              </w:rPr>
              <w:t>万元，积分增加</w:t>
            </w:r>
            <w:r>
              <w:rPr>
                <w:rFonts w:ascii="宋体" w:hAnsi="宋体" w:cs="Times New Roman"/>
                <w:kern w:val="21"/>
              </w:rPr>
              <w:t>3</w:t>
            </w:r>
            <w:r>
              <w:rPr>
                <w:rFonts w:hint="eastAsia" w:ascii="宋体" w:hAnsi="宋体" w:cs="仿宋_GB2312"/>
                <w:kern w:val="21"/>
              </w:rPr>
              <w:t>分。</w:t>
            </w:r>
          </w:p>
        </w:tc>
        <w:tc>
          <w:tcPr>
            <w:tcW w:w="5741"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both"/>
              <w:rPr>
                <w:rFonts w:ascii="宋体" w:hAnsi="宋体" w:cs="Times New Roman"/>
                <w:kern w:val="21"/>
              </w:rPr>
            </w:pPr>
            <w:r>
              <w:rPr>
                <w:rFonts w:hint="eastAsia" w:ascii="宋体" w:hAnsi="宋体" w:cs="仿宋_GB2312"/>
                <w:kern w:val="21"/>
              </w:rPr>
              <w:t>捐赠者必须是自愿、无偿，所捐资金用于教育事业。</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Times New Roman"/>
                <w:kern w:val="21"/>
              </w:rPr>
            </w:pPr>
            <w:r>
              <w:rPr>
                <w:rFonts w:hint="eastAsia" w:ascii="宋体" w:hAnsi="宋体" w:cs="Times New Roman"/>
                <w:kern w:val="21"/>
              </w:rPr>
              <w:t>——</w:t>
            </w:r>
          </w:p>
        </w:tc>
        <w:tc>
          <w:tcPr>
            <w:tcW w:w="955"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r>
              <w:rPr>
                <w:rFonts w:hint="eastAsia" w:ascii="宋体" w:hAnsi="宋体" w:cs="仿宋_GB2312"/>
                <w:kern w:val="21"/>
              </w:rPr>
              <w:t>发展软环境保障局</w:t>
            </w:r>
          </w:p>
        </w:tc>
        <w:tc>
          <w:tcPr>
            <w:tcW w:w="969"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500" w:type="dxa"/>
            <w:tcBorders>
              <w:left w:val="single" w:color="auto" w:sz="4" w:space="0"/>
              <w:bottom w:val="single" w:color="auto" w:sz="4" w:space="0"/>
              <w:right w:val="single" w:color="auto" w:sz="4" w:space="0"/>
            </w:tcBorders>
            <w:noWrap w:val="0"/>
            <w:vAlign w:val="center"/>
          </w:tcPr>
          <w:p>
            <w:pPr>
              <w:pStyle w:val="5"/>
              <w:shd w:val="clear" w:color="auto" w:fill="FFFFFF"/>
              <w:spacing w:line="280" w:lineRule="exact"/>
              <w:jc w:val="center"/>
              <w:rPr>
                <w:rFonts w:ascii="Times New Roman" w:hAnsi="Times New Roman" w:eastAsia="黑体" w:cs="Times New Roman"/>
                <w:kern w:val="21"/>
              </w:rPr>
            </w:pPr>
            <w:r>
              <w:rPr>
                <w:rFonts w:hint="eastAsia" w:ascii="Times New Roman" w:hAnsi="Times New Roman" w:eastAsia="黑体" w:cs="黑体"/>
                <w:kern w:val="21"/>
              </w:rPr>
              <w:t>一票否决指标</w:t>
            </w:r>
          </w:p>
        </w:tc>
        <w:tc>
          <w:tcPr>
            <w:tcW w:w="412"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ascii="宋体" w:hAnsi="宋体" w:cs="Times New Roman"/>
                <w:kern w:val="21"/>
              </w:rPr>
            </w:pPr>
            <w:r>
              <w:rPr>
                <w:rFonts w:ascii="宋体" w:hAnsi="宋体" w:cs="Times New Roman"/>
                <w:kern w:val="21"/>
              </w:rPr>
              <w:t>9</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材</w:t>
            </w:r>
          </w:p>
          <w:p>
            <w:pPr>
              <w:pStyle w:val="5"/>
              <w:shd w:val="clear" w:color="auto" w:fill="FFFFFF"/>
              <w:spacing w:beforeAutospacing="0" w:afterAutospacing="0" w:line="280" w:lineRule="exact"/>
              <w:jc w:val="center"/>
              <w:rPr>
                <w:rFonts w:ascii="宋体" w:hAnsi="宋体" w:cs="Times New Roman"/>
                <w:kern w:val="21"/>
              </w:rPr>
            </w:pPr>
            <w:r>
              <w:rPr>
                <w:rFonts w:hint="eastAsia" w:ascii="宋体" w:hAnsi="宋体" w:cs="仿宋_GB2312"/>
                <w:kern w:val="21"/>
              </w:rPr>
              <w:t>料</w:t>
            </w:r>
          </w:p>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提</w:t>
            </w:r>
          </w:p>
          <w:p>
            <w:pPr>
              <w:pStyle w:val="5"/>
              <w:shd w:val="clear" w:color="auto" w:fill="FFFFFF"/>
              <w:spacing w:beforeAutospacing="0" w:afterAutospacing="0" w:line="280" w:lineRule="exact"/>
              <w:jc w:val="center"/>
              <w:rPr>
                <w:rFonts w:ascii="宋体" w:hAnsi="宋体" w:cs="Times New Roman"/>
                <w:kern w:val="21"/>
              </w:rPr>
            </w:pPr>
            <w:r>
              <w:rPr>
                <w:rFonts w:hint="eastAsia" w:ascii="宋体" w:hAnsi="宋体" w:cs="仿宋_GB2312"/>
                <w:kern w:val="21"/>
              </w:rPr>
              <w:t>供</w:t>
            </w:r>
          </w:p>
        </w:tc>
        <w:tc>
          <w:tcPr>
            <w:tcW w:w="3010" w:type="dxa"/>
            <w:gridSpan w:val="2"/>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both"/>
              <w:rPr>
                <w:rFonts w:ascii="宋体" w:hAnsi="宋体" w:cs="Times New Roman"/>
                <w:kern w:val="21"/>
              </w:rPr>
            </w:pPr>
            <w:r>
              <w:rPr>
                <w:rFonts w:hint="eastAsia" w:ascii="宋体" w:hAnsi="宋体" w:cs="仿宋_GB2312"/>
                <w:kern w:val="21"/>
              </w:rPr>
              <w:t>提供虚假材料、变相留级重复申请学位。</w:t>
            </w:r>
          </w:p>
        </w:tc>
        <w:tc>
          <w:tcPr>
            <w:tcW w:w="5741"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Times New Roman"/>
                <w:kern w:val="21"/>
              </w:rPr>
            </w:pPr>
            <w:r>
              <w:rPr>
                <w:rFonts w:hint="eastAsia" w:ascii="宋体" w:hAnsi="宋体" w:cs="Times New Roman"/>
                <w:kern w:val="21"/>
              </w:rPr>
              <w:t>——</w:t>
            </w:r>
          </w:p>
        </w:tc>
        <w:tc>
          <w:tcPr>
            <w:tcW w:w="2766"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Times New Roman"/>
                <w:kern w:val="21"/>
              </w:rPr>
            </w:pPr>
            <w:r>
              <w:rPr>
                <w:rFonts w:hint="eastAsia" w:ascii="宋体" w:hAnsi="宋体" w:cs="Times New Roman"/>
                <w:kern w:val="21"/>
              </w:rPr>
              <w:t>——</w:t>
            </w:r>
          </w:p>
        </w:tc>
        <w:tc>
          <w:tcPr>
            <w:tcW w:w="955"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各相关</w:t>
            </w:r>
          </w:p>
          <w:p>
            <w:pPr>
              <w:pStyle w:val="5"/>
              <w:shd w:val="clear" w:color="auto" w:fill="FFFFFF"/>
              <w:spacing w:beforeAutospacing="0" w:afterAutospacing="0" w:line="280" w:lineRule="exact"/>
              <w:jc w:val="center"/>
              <w:rPr>
                <w:rFonts w:ascii="宋体" w:hAnsi="宋体" w:cs="Times New Roman"/>
                <w:kern w:val="21"/>
              </w:rPr>
            </w:pPr>
            <w:r>
              <w:rPr>
                <w:rFonts w:hint="eastAsia" w:ascii="宋体" w:hAnsi="宋体" w:cs="仿宋_GB2312"/>
                <w:kern w:val="21"/>
              </w:rPr>
              <w:t>部门</w:t>
            </w:r>
          </w:p>
        </w:tc>
        <w:tc>
          <w:tcPr>
            <w:tcW w:w="969"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spacing w:beforeAutospacing="0" w:afterAutospacing="0" w:line="280" w:lineRule="exact"/>
              <w:jc w:val="center"/>
              <w:rPr>
                <w:rFonts w:hint="eastAsia" w:ascii="宋体" w:hAnsi="宋体" w:cs="仿宋_GB2312"/>
                <w:kern w:val="21"/>
              </w:rPr>
            </w:pPr>
            <w:r>
              <w:rPr>
                <w:rFonts w:hint="eastAsia" w:ascii="宋体" w:hAnsi="宋体" w:cs="仿宋_GB2312"/>
                <w:kern w:val="21"/>
              </w:rPr>
              <w:t>——</w:t>
            </w:r>
          </w:p>
        </w:tc>
      </w:tr>
    </w:tbl>
    <w:p>
      <w:pPr>
        <w:shd w:val="clear" w:color="auto" w:fill="FFFFFF"/>
        <w:spacing w:line="400" w:lineRule="exact"/>
        <w:jc w:val="left"/>
        <w:rPr>
          <w:rFonts w:hint="eastAsia" w:ascii="宋体" w:hAnsi="宋体" w:cs="仿宋_GB2312"/>
          <w:kern w:val="21"/>
          <w:sz w:val="24"/>
        </w:rPr>
      </w:pPr>
      <w:r>
        <w:rPr>
          <w:rFonts w:hint="eastAsia" w:ascii="方正黑体简体" w:hAnsi="方正黑体简体" w:eastAsia="方正黑体简体" w:cs="方正黑体简体"/>
          <w:kern w:val="21"/>
          <w:sz w:val="24"/>
        </w:rPr>
        <w:t>备注：</w:t>
      </w:r>
      <w:r>
        <w:rPr>
          <w:rFonts w:hint="eastAsia" w:ascii="宋体" w:hAnsi="宋体" w:cs="仿宋_GB2312"/>
          <w:kern w:val="21"/>
          <w:sz w:val="24"/>
        </w:rPr>
        <w:t>1. 此分值表仅适用于济宁高新区义务教育阶段公办小学一年级招生。</w:t>
      </w:r>
    </w:p>
    <w:p>
      <w:pPr>
        <w:pStyle w:val="5"/>
        <w:shd w:val="clear" w:color="auto" w:fill="FFFFFF"/>
        <w:adjustRightInd w:val="0"/>
        <w:snapToGrid w:val="0"/>
        <w:spacing w:beforeAutospacing="0" w:afterAutospacing="0" w:line="400" w:lineRule="exact"/>
        <w:ind w:firstLine="720" w:firstLineChars="300"/>
        <w:jc w:val="both"/>
        <w:rPr>
          <w:rFonts w:hint="eastAsia" w:ascii="宋体" w:hAnsi="宋体" w:cs="仿宋_GB2312"/>
          <w:kern w:val="21"/>
        </w:rPr>
      </w:pPr>
      <w:r>
        <w:rPr>
          <w:rFonts w:hint="eastAsia" w:ascii="宋体" w:hAnsi="宋体" w:cs="仿宋_GB2312"/>
          <w:kern w:val="21"/>
        </w:rPr>
        <w:t>2. 务工、社保、文化程度、职业资格、专业技术职称、纳税等材料须为同一位监护人；居所、居住证等材料可为</w:t>
      </w:r>
    </w:p>
    <w:p>
      <w:pPr>
        <w:pStyle w:val="5"/>
        <w:shd w:val="clear" w:color="auto" w:fill="FFFFFF"/>
        <w:adjustRightInd w:val="0"/>
        <w:snapToGrid w:val="0"/>
        <w:spacing w:beforeAutospacing="0" w:afterAutospacing="0" w:line="400" w:lineRule="exact"/>
        <w:ind w:firstLine="960" w:firstLineChars="400"/>
        <w:jc w:val="both"/>
        <w:rPr>
          <w:rFonts w:hint="eastAsia" w:ascii="宋体" w:hAnsi="宋体" w:cs="仿宋_GB2312"/>
          <w:kern w:val="21"/>
        </w:rPr>
        <w:sectPr>
          <w:headerReference r:id="rId3" w:type="default"/>
          <w:footerReference r:id="rId4" w:type="default"/>
          <w:pgSz w:w="16838" w:h="11906" w:orient="landscape"/>
          <w:pgMar w:top="1588" w:right="2098" w:bottom="1474" w:left="1985" w:header="851" w:footer="992" w:gutter="0"/>
          <w:pgNumType w:fmt="numberInDash"/>
          <w:cols w:space="720" w:num="1"/>
          <w:docGrid w:type="lines" w:linePitch="579" w:charSpace="0"/>
        </w:sectPr>
      </w:pPr>
      <w:r>
        <w:rPr>
          <w:rFonts w:hint="eastAsia" w:ascii="宋体" w:hAnsi="宋体" w:cs="仿宋_GB2312"/>
          <w:kern w:val="21"/>
        </w:rPr>
        <w:t xml:space="preserve"> 不同监护人。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altName w:val="宋体"/>
    <w:panose1 w:val="020B0503020204020204"/>
    <w:charset w:val="86"/>
    <w:family w:val="swiss"/>
    <w:pitch w:val="default"/>
    <w:sig w:usb0="00000000" w:usb1="0000000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- 13 -</w:t>
    </w:r>
    <w:r>
      <w:rPr>
        <w:rFonts w:ascii="宋体" w:hAnsi="宋体"/>
        <w:sz w:val="28"/>
        <w:szCs w:val="2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03B3BC"/>
    <w:multiLevelType w:val="singleLevel"/>
    <w:tmpl w:val="A603B3BC"/>
    <w:lvl w:ilvl="0" w:tentative="0">
      <w:start w:val="1"/>
      <w:numFmt w:val="decimal"/>
      <w:lvlText w:val="%1."/>
      <w:lvlJc w:val="left"/>
      <w:pPr>
        <w:tabs>
          <w:tab w:val="left" w:pos="312"/>
        </w:tabs>
      </w:pPr>
    </w:lvl>
  </w:abstractNum>
  <w:abstractNum w:abstractNumId="1">
    <w:nsid w:val="CF96F377"/>
    <w:multiLevelType w:val="singleLevel"/>
    <w:tmpl w:val="CF96F377"/>
    <w:lvl w:ilvl="0" w:tentative="0">
      <w:start w:val="1"/>
      <w:numFmt w:val="decimal"/>
      <w:suff w:val="space"/>
      <w:lvlText w:val="%1."/>
      <w:lvlJc w:val="left"/>
    </w:lvl>
  </w:abstractNum>
  <w:abstractNum w:abstractNumId="2">
    <w:nsid w:val="73D89B4B"/>
    <w:multiLevelType w:val="singleLevel"/>
    <w:tmpl w:val="73D89B4B"/>
    <w:lvl w:ilvl="0" w:tentative="0">
      <w:start w:val="1"/>
      <w:numFmt w:val="decimal"/>
      <w:suff w:val="space"/>
      <w:lvlText w:val="%1."/>
      <w:lvlJc w:val="left"/>
    </w:lvl>
  </w:abstractNum>
  <w:abstractNum w:abstractNumId="3">
    <w:nsid w:val="7FD7F254"/>
    <w:multiLevelType w:val="singleLevel"/>
    <w:tmpl w:val="7FD7F254"/>
    <w:lvl w:ilvl="0" w:tentative="0">
      <w:start w:val="1"/>
      <w:numFmt w:val="decimal"/>
      <w:suff w:val="space"/>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D0818"/>
    <w:rsid w:val="6BFD0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ocument Map"/>
    <w:basedOn w:val="1"/>
    <w:next w:val="1"/>
    <w:unhideWhenUsed/>
    <w:qFormat/>
    <w:uiPriority w:val="99"/>
    <w:rPr>
      <w:rFonts w:ascii="Microsoft YaHei UI" w:eastAsia="Microsoft YaHei UI"/>
      <w:sz w:val="18"/>
      <w:szCs w:val="18"/>
    </w:r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ascii="Calibri" w:hAnsi="Calibri" w:cs="Calibri"/>
      <w:kern w:val="0"/>
      <w:sz w:val="24"/>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2020-08-24T03:54:00Z</dcterms:created>
  <dc:creator>Administrator</dc:creator>
  <cp:lastModifiedBy>Administrator</cp:lastModifiedBy>
  <dcterms:modified xsi:type="dcterms:W3CDTF">2020-08-24T03:54:43Z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