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1D" w:rsidRDefault="002C481D" w:rsidP="002C481D">
      <w:pPr>
        <w:spacing w:line="58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96432E">
        <w:rPr>
          <w:rFonts w:ascii="Times New Roman" w:eastAsia="方正小标宋简体" w:hAnsi="Times New Roman"/>
          <w:b/>
          <w:sz w:val="44"/>
          <w:szCs w:val="44"/>
        </w:rPr>
        <w:t>济宁国家高新区</w:t>
      </w:r>
      <w:r w:rsidRPr="002C481D">
        <w:rPr>
          <w:rFonts w:ascii="Times New Roman" w:eastAsia="方正小标宋简体" w:hAnsi="Times New Roman" w:hint="eastAsia"/>
          <w:b/>
          <w:sz w:val="44"/>
          <w:szCs w:val="44"/>
        </w:rPr>
        <w:t>基本情况</w:t>
      </w:r>
    </w:p>
    <w:p w:rsidR="002C481D" w:rsidRDefault="002C481D" w:rsidP="002C481D">
      <w:pPr>
        <w:spacing w:line="580" w:lineRule="exact"/>
        <w:rPr>
          <w:rFonts w:ascii="Times New Roman" w:eastAsia="方正楷体简体" w:hAnsi="Times New Roman"/>
          <w:b/>
          <w:sz w:val="32"/>
          <w:szCs w:val="32"/>
        </w:rPr>
      </w:pPr>
    </w:p>
    <w:p w:rsidR="002C481D" w:rsidRPr="001C2B1E" w:rsidRDefault="002C481D" w:rsidP="002C481D">
      <w:pPr>
        <w:spacing w:line="580" w:lineRule="exact"/>
        <w:rPr>
          <w:rFonts w:ascii="Times New Roman" w:hAnsi="Times New Roman"/>
        </w:rPr>
      </w:pPr>
    </w:p>
    <w:p w:rsidR="002C481D" w:rsidRPr="001C2B1E" w:rsidRDefault="002C481D" w:rsidP="002C481D">
      <w:pPr>
        <w:widowControl/>
        <w:shd w:val="clear" w:color="auto" w:fill="FFFFFF"/>
        <w:spacing w:line="580" w:lineRule="exact"/>
        <w:ind w:firstLineChars="200" w:firstLine="643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</w:pP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济宁高新区创建于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1992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年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5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月，</w:t>
      </w:r>
      <w:r w:rsidRPr="001C2B1E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2010</w:t>
      </w:r>
      <w:r w:rsidRPr="001C2B1E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年经国务院批准升级为国家高新区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。</w:t>
      </w:r>
      <w:r w:rsidRPr="001C2B1E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现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辖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5</w:t>
      </w:r>
      <w:r w:rsidRPr="00111C93"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</w:rPr>
        <w:t>个街道，</w:t>
      </w:r>
      <w:r w:rsidRPr="001C2B1E">
        <w:rPr>
          <w:rFonts w:ascii="Times New Roman" w:eastAsia="方正仿宋简体"/>
          <w:b/>
          <w:bCs/>
          <w:sz w:val="32"/>
          <w:szCs w:val="32"/>
        </w:rPr>
        <w:t>人口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25</w:t>
      </w:r>
      <w:r w:rsidRPr="001C2B1E">
        <w:rPr>
          <w:rFonts w:ascii="Times New Roman" w:eastAsia="方正仿宋简体"/>
          <w:b/>
          <w:bCs/>
          <w:sz w:val="32"/>
          <w:szCs w:val="32"/>
        </w:rPr>
        <w:t>万，面积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255</w:t>
      </w:r>
      <w:r w:rsidRPr="001C2B1E">
        <w:rPr>
          <w:rFonts w:ascii="Times New Roman" w:eastAsia="方正仿宋简体"/>
          <w:b/>
          <w:bCs/>
          <w:sz w:val="32"/>
          <w:szCs w:val="32"/>
        </w:rPr>
        <w:t>平方公里，是国家科技服务体系、创新型产业集群、战略性新兴产业知识产权集群和山东省科技金融</w:t>
      </w:r>
      <w:proofErr w:type="gramStart"/>
      <w:r w:rsidRPr="001C2B1E">
        <w:rPr>
          <w:rFonts w:ascii="Times New Roman" w:eastAsia="方正仿宋简体"/>
          <w:b/>
          <w:bCs/>
          <w:sz w:val="32"/>
          <w:szCs w:val="32"/>
        </w:rPr>
        <w:t>试点高</w:t>
      </w:r>
      <w:proofErr w:type="gramEnd"/>
      <w:r w:rsidRPr="001C2B1E">
        <w:rPr>
          <w:rFonts w:ascii="Times New Roman" w:eastAsia="方正仿宋简体"/>
          <w:b/>
          <w:bCs/>
          <w:sz w:val="32"/>
          <w:szCs w:val="32"/>
        </w:rPr>
        <w:t>新区。</w:t>
      </w:r>
      <w:r w:rsidRPr="001C2B1E">
        <w:rPr>
          <w:rFonts w:ascii="Times New Roman" w:eastAsia="方正楷体简体" w:hAnsi="Times New Roman"/>
          <w:b/>
          <w:bCs/>
          <w:sz w:val="32"/>
          <w:szCs w:val="32"/>
        </w:rPr>
        <w:t>（一）产业基础雄厚。</w:t>
      </w:r>
      <w:r w:rsidRPr="001C2B1E">
        <w:rPr>
          <w:rFonts w:ascii="Times New Roman" w:eastAsia="方正仿宋简体"/>
          <w:b/>
          <w:bCs/>
          <w:sz w:val="32"/>
          <w:szCs w:val="32"/>
        </w:rPr>
        <w:t>建成工程机械、光电信息、生物技术、纺织新材料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4</w:t>
      </w:r>
      <w:r w:rsidRPr="001C2B1E">
        <w:rPr>
          <w:rFonts w:ascii="Times New Roman" w:eastAsia="方正仿宋简体"/>
          <w:b/>
          <w:bCs/>
          <w:sz w:val="32"/>
          <w:szCs w:val="32"/>
        </w:rPr>
        <w:t>个国家产业基地和国家北斗产业化应用示范基地，美国惠普、美国甲骨文、美国伊顿、日本小松、德国巴斯夫、德国莱尼、台湾联电等世界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500</w:t>
      </w:r>
      <w:r w:rsidRPr="001C2B1E">
        <w:rPr>
          <w:rFonts w:ascii="Times New Roman" w:eastAsia="方正仿宋简体"/>
          <w:b/>
          <w:bCs/>
          <w:sz w:val="32"/>
          <w:szCs w:val="32"/>
        </w:rPr>
        <w:t>强企业落地投资，如意科技、山推股份、英特力光通信、泰丰液压、</w:t>
      </w:r>
      <w:proofErr w:type="gramStart"/>
      <w:r w:rsidRPr="001C2B1E">
        <w:rPr>
          <w:rFonts w:ascii="Times New Roman" w:eastAsia="方正仿宋简体"/>
          <w:b/>
          <w:bCs/>
          <w:sz w:val="32"/>
          <w:szCs w:val="32"/>
        </w:rPr>
        <w:t>浩珂</w:t>
      </w:r>
      <w:proofErr w:type="gramEnd"/>
      <w:r w:rsidRPr="001C2B1E">
        <w:rPr>
          <w:rFonts w:ascii="Times New Roman" w:eastAsia="方正仿宋简体"/>
          <w:b/>
          <w:bCs/>
          <w:sz w:val="32"/>
          <w:szCs w:val="32"/>
        </w:rPr>
        <w:t>矿业、</w:t>
      </w:r>
      <w:proofErr w:type="gramStart"/>
      <w:r w:rsidRPr="001C2B1E">
        <w:rPr>
          <w:rFonts w:ascii="Times New Roman" w:eastAsia="方正仿宋简体"/>
          <w:b/>
          <w:bCs/>
          <w:sz w:val="32"/>
          <w:szCs w:val="32"/>
        </w:rPr>
        <w:t>辰欣药业</w:t>
      </w:r>
      <w:proofErr w:type="gramEnd"/>
      <w:r w:rsidRPr="001C2B1E">
        <w:rPr>
          <w:rFonts w:ascii="Times New Roman" w:eastAsia="方正仿宋简体"/>
          <w:b/>
          <w:bCs/>
          <w:sz w:val="32"/>
          <w:szCs w:val="32"/>
        </w:rPr>
        <w:t>、鲁抗医药等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一批骨干企业居全国同行业前列。</w:t>
      </w:r>
      <w:r w:rsidRPr="001C2B1E">
        <w:rPr>
          <w:rFonts w:ascii="Times New Roman" w:eastAsia="方正楷体简体" w:hAnsi="Times New Roman"/>
          <w:b/>
          <w:bCs/>
          <w:sz w:val="32"/>
          <w:szCs w:val="32"/>
        </w:rPr>
        <w:t>（二）人力资源丰富。</w:t>
      </w:r>
      <w:r w:rsidRPr="001C2B1E">
        <w:rPr>
          <w:rFonts w:ascii="Times New Roman" w:eastAsia="方正仿宋简体"/>
          <w:b/>
          <w:bCs/>
          <w:sz w:val="32"/>
          <w:szCs w:val="32"/>
        </w:rPr>
        <w:t>建有人才联盟、大学园、大学科技园等一批人才培养、引进、产学研结合的公共人才平台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，</w:t>
      </w:r>
      <w:r w:rsidRPr="001C2B1E">
        <w:rPr>
          <w:rFonts w:ascii="Times New Roman" w:eastAsia="方正仿宋简体"/>
          <w:b/>
          <w:bCs/>
          <w:sz w:val="32"/>
          <w:szCs w:val="32"/>
        </w:rPr>
        <w:t>济宁大学园引进山东大学、复旦大学等一批名校资源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，惠普、甲骨文等实训中心每年培训</w:t>
      </w:r>
      <w:r w:rsidRPr="001C2B1E"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>3000-10000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名</w:t>
      </w:r>
      <w:r w:rsidRPr="001C2B1E"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>IT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专业人员，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57</w:t>
      </w:r>
      <w:r w:rsidRPr="001C2B1E">
        <w:rPr>
          <w:rFonts w:ascii="Times New Roman" w:eastAsia="方正仿宋简体"/>
          <w:b/>
          <w:bCs/>
          <w:sz w:val="32"/>
          <w:szCs w:val="32"/>
        </w:rPr>
        <w:t>所职业院校在校专业技术人才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16</w:t>
      </w:r>
      <w:r w:rsidRPr="001C2B1E">
        <w:rPr>
          <w:rFonts w:ascii="Times New Roman" w:eastAsia="方正仿宋简体"/>
          <w:b/>
          <w:bCs/>
          <w:sz w:val="32"/>
          <w:szCs w:val="32"/>
        </w:rPr>
        <w:t>万人，产业工人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训练有素、吃苦耐劳、忠诚守信</w:t>
      </w:r>
      <w:r w:rsidRPr="001C2B1E">
        <w:rPr>
          <w:rFonts w:ascii="Times New Roman" w:eastAsia="方正仿宋简体"/>
          <w:b/>
          <w:bCs/>
          <w:sz w:val="32"/>
          <w:szCs w:val="32"/>
        </w:rPr>
        <w:t>。</w:t>
      </w:r>
      <w:r w:rsidRPr="001C2B1E">
        <w:rPr>
          <w:rFonts w:ascii="Times New Roman" w:eastAsia="方正楷体简体" w:hAnsi="Times New Roman"/>
          <w:b/>
          <w:bCs/>
          <w:sz w:val="32"/>
          <w:szCs w:val="32"/>
        </w:rPr>
        <w:t>（三）公共平台完善。</w:t>
      </w:r>
      <w:r w:rsidRPr="001C2B1E">
        <w:rPr>
          <w:rFonts w:ascii="Times New Roman" w:eastAsia="方正仿宋简体"/>
          <w:b/>
          <w:bCs/>
          <w:sz w:val="32"/>
          <w:szCs w:val="32"/>
        </w:rPr>
        <w:t>建有国家级创业服务中心、生产力促进中心、留学生创业园和</w:t>
      </w:r>
      <w:r w:rsidRPr="001C2B1E"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>17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个行业公共技术平台，产学研基地、大学科技园、创意设计园、产业加速器等各类孵化器面积突破</w:t>
      </w:r>
      <w:r w:rsidRPr="001C2B1E"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>200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万平方米，省级以上工程（技术）中心、博士工作站、院士工作站</w:t>
      </w:r>
      <w:proofErr w:type="gramStart"/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等突破</w:t>
      </w:r>
      <w:proofErr w:type="gramEnd"/>
      <w:r w:rsidRPr="001C2B1E">
        <w:rPr>
          <w:rFonts w:ascii="Times New Roman" w:eastAsia="方正仿宋简体" w:hAnsi="Times New Roman"/>
          <w:b/>
          <w:color w:val="000000"/>
          <w:sz w:val="32"/>
          <w:szCs w:val="32"/>
          <w:shd w:val="clear" w:color="auto" w:fill="FFFFFF"/>
        </w:rPr>
        <w:t>100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家，形成了涵盖项目发现、团队构建、企业孵化、技术支持、法</w:t>
      </w:r>
      <w:proofErr w:type="gramStart"/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务</w:t>
      </w:r>
      <w:proofErr w:type="gramEnd"/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商务等</w:t>
      </w:r>
      <w:proofErr w:type="gramStart"/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全价值</w:t>
      </w:r>
      <w:proofErr w:type="gramEnd"/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t>链</w:t>
      </w:r>
      <w:r w:rsidRPr="001C2B1E">
        <w:rPr>
          <w:rFonts w:ascii="Times New Roman" w:eastAsia="方正仿宋简体"/>
          <w:b/>
          <w:color w:val="000000"/>
          <w:sz w:val="32"/>
          <w:szCs w:val="32"/>
          <w:shd w:val="clear" w:color="auto" w:fill="FFFFFF"/>
        </w:rPr>
        <w:lastRenderedPageBreak/>
        <w:t>的创业服务体系。</w:t>
      </w:r>
      <w:r w:rsidRPr="001C2B1E">
        <w:rPr>
          <w:rFonts w:ascii="Times New Roman" w:eastAsia="方正楷体简体" w:hAnsi="Times New Roman"/>
          <w:b/>
          <w:bCs/>
          <w:sz w:val="32"/>
          <w:szCs w:val="32"/>
        </w:rPr>
        <w:t>（四）科技金融活跃。</w:t>
      </w:r>
      <w:r w:rsidRPr="001C2B1E">
        <w:rPr>
          <w:rFonts w:ascii="Times New Roman" w:eastAsia="方正仿宋简体"/>
          <w:b/>
          <w:bCs/>
          <w:sz w:val="32"/>
          <w:szCs w:val="32"/>
        </w:rPr>
        <w:t>建设了吴泰闸金融街、杨桥金融组团、财富中心等金融载体，银行、证券、担保、保险、基金等金融机构</w:t>
      </w:r>
      <w:r w:rsidR="00793145">
        <w:rPr>
          <w:rFonts w:ascii="Times New Roman" w:eastAsia="方正仿宋简体" w:hint="eastAsia"/>
          <w:b/>
          <w:bCs/>
          <w:sz w:val="32"/>
          <w:szCs w:val="32"/>
        </w:rPr>
        <w:t>突破</w:t>
      </w:r>
      <w:bookmarkStart w:id="0" w:name="_GoBack"/>
      <w:bookmarkEnd w:id="0"/>
      <w:r w:rsidR="00793145" w:rsidRPr="001C2B1E">
        <w:rPr>
          <w:rFonts w:ascii="Times New Roman" w:eastAsia="方正仿宋简体"/>
          <w:b/>
          <w:bCs/>
          <w:sz w:val="32"/>
          <w:szCs w:val="32"/>
        </w:rPr>
        <w:t>百家</w:t>
      </w:r>
      <w:r w:rsidRPr="001C2B1E">
        <w:rPr>
          <w:rFonts w:ascii="Times New Roman" w:eastAsia="方正仿宋简体"/>
          <w:b/>
          <w:bCs/>
          <w:sz w:val="32"/>
          <w:szCs w:val="32"/>
        </w:rPr>
        <w:t>，设立了济宁市首家科技小贷公司，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13</w:t>
      </w:r>
      <w:r w:rsidRPr="001C2B1E">
        <w:rPr>
          <w:rFonts w:ascii="Times New Roman" w:eastAsia="方正仿宋简体"/>
          <w:b/>
          <w:bCs/>
          <w:sz w:val="32"/>
          <w:szCs w:val="32"/>
        </w:rPr>
        <w:t>支创投、风投、天使基金规模突破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40</w:t>
      </w:r>
      <w:r w:rsidRPr="001C2B1E">
        <w:rPr>
          <w:rFonts w:ascii="Times New Roman" w:eastAsia="方正仿宋简体"/>
          <w:b/>
          <w:bCs/>
          <w:sz w:val="32"/>
          <w:szCs w:val="32"/>
        </w:rPr>
        <w:t>亿元，可为科技企业和创新人才提供全方位、专业化、定制化投融资解决方案。</w:t>
      </w:r>
      <w:r w:rsidRPr="001C2B1E">
        <w:rPr>
          <w:rFonts w:ascii="Times New Roman" w:eastAsia="方正楷体简体" w:hAnsi="Times New Roman"/>
          <w:b/>
          <w:bCs/>
          <w:sz w:val="32"/>
          <w:szCs w:val="32"/>
        </w:rPr>
        <w:t>（五）功能配套齐全。</w:t>
      </w:r>
      <w:r w:rsidRPr="001C2B1E">
        <w:rPr>
          <w:rFonts w:ascii="Times New Roman" w:eastAsia="方正仿宋简体"/>
          <w:b/>
          <w:bCs/>
          <w:sz w:val="32"/>
          <w:szCs w:val="32"/>
        </w:rPr>
        <w:t>创新之城、高新之城、生态之城、创业之城、和谐之城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 w:rsidRPr="001C2B1E">
        <w:rPr>
          <w:rFonts w:ascii="Times New Roman" w:eastAsia="方正仿宋简体"/>
          <w:b/>
          <w:bCs/>
          <w:sz w:val="32"/>
          <w:szCs w:val="32"/>
        </w:rPr>
        <w:t>五位一体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 w:rsidRPr="001C2B1E">
        <w:rPr>
          <w:rFonts w:ascii="Times New Roman" w:eastAsia="方正仿宋简体"/>
          <w:b/>
          <w:bCs/>
          <w:sz w:val="32"/>
          <w:szCs w:val="32"/>
        </w:rPr>
        <w:t>科技新城加快推进，核心区面积拓展到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17.6</w:t>
      </w:r>
      <w:r w:rsidRPr="001C2B1E">
        <w:rPr>
          <w:rFonts w:ascii="Times New Roman" w:eastAsia="方正仿宋简体"/>
          <w:b/>
          <w:bCs/>
          <w:sz w:val="32"/>
          <w:szCs w:val="32"/>
        </w:rPr>
        <w:t>平方公里，建设了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15</w:t>
      </w:r>
      <w:r w:rsidRPr="001C2B1E">
        <w:rPr>
          <w:rFonts w:ascii="Times New Roman" w:eastAsia="方正仿宋简体"/>
          <w:b/>
          <w:bCs/>
          <w:sz w:val="32"/>
          <w:szCs w:val="32"/>
        </w:rPr>
        <w:t>年一贯制国际学校、三级甲等医院、科技中心、印象吟龙湾、永旺购物中心、东部绿洲、</w:t>
      </w:r>
      <w:proofErr w:type="gramStart"/>
      <w:r w:rsidRPr="001C2B1E">
        <w:rPr>
          <w:rFonts w:ascii="Times New Roman" w:eastAsia="方正仿宋简体"/>
          <w:b/>
          <w:bCs/>
          <w:sz w:val="32"/>
          <w:szCs w:val="32"/>
        </w:rPr>
        <w:t>蓼</w:t>
      </w:r>
      <w:proofErr w:type="gramEnd"/>
      <w:r w:rsidRPr="001C2B1E">
        <w:rPr>
          <w:rFonts w:ascii="Times New Roman" w:eastAsia="方正仿宋简体"/>
          <w:b/>
          <w:bCs/>
          <w:sz w:val="32"/>
          <w:szCs w:val="32"/>
        </w:rPr>
        <w:t>河湿地，以及创意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SOHO</w:t>
      </w:r>
      <w:r w:rsidRPr="001C2B1E">
        <w:rPr>
          <w:rFonts w:ascii="Times New Roman" w:eastAsia="方正仿宋简体"/>
          <w:b/>
          <w:bCs/>
          <w:sz w:val="32"/>
          <w:szCs w:val="32"/>
        </w:rPr>
        <w:t>、专家公寓、企业家园等科研、教育、商务、金融、居住、生活、社交、休闲功能载体，区域整体环境通过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ISO14001</w:t>
      </w:r>
      <w:r w:rsidRPr="001C2B1E">
        <w:rPr>
          <w:rFonts w:ascii="Times New Roman" w:eastAsia="方正仿宋简体"/>
          <w:b/>
          <w:bCs/>
          <w:sz w:val="32"/>
          <w:szCs w:val="32"/>
        </w:rPr>
        <w:t>认证，已由单一工业园区跨入创新型国际化科技新城建设新阶段。</w:t>
      </w:r>
      <w:r w:rsidRPr="001C2B1E">
        <w:rPr>
          <w:rFonts w:ascii="Times New Roman" w:eastAsia="方正楷体简体" w:hAnsi="Times New Roman"/>
          <w:b/>
          <w:bCs/>
          <w:sz w:val="32"/>
          <w:szCs w:val="32"/>
        </w:rPr>
        <w:t>（六）营商环境领先。</w:t>
      </w:r>
      <w:r w:rsidRPr="001C2B1E">
        <w:rPr>
          <w:rFonts w:ascii="Times New Roman" w:eastAsia="方正仿宋简体"/>
          <w:b/>
          <w:bCs/>
          <w:sz w:val="32"/>
          <w:szCs w:val="32"/>
        </w:rPr>
        <w:t>建成了全省一流的数字化市民中心，在全省率先开通经济和社会事务服务呼叫中心，创造了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“</w:t>
      </w:r>
      <w:r w:rsidRPr="001C2B1E">
        <w:rPr>
          <w:rFonts w:ascii="Times New Roman" w:eastAsia="方正仿宋简体"/>
          <w:b/>
          <w:bCs/>
          <w:sz w:val="32"/>
          <w:szCs w:val="32"/>
        </w:rPr>
        <w:t>小区域、大平台，小政府、大社会，小机关、大服务，小街道、大社区</w:t>
      </w:r>
      <w:r w:rsidRPr="001C2B1E">
        <w:rPr>
          <w:rFonts w:ascii="Times New Roman" w:eastAsia="方正仿宋简体" w:hAnsi="Times New Roman"/>
          <w:b/>
          <w:bCs/>
          <w:sz w:val="32"/>
          <w:szCs w:val="32"/>
        </w:rPr>
        <w:t>”</w:t>
      </w:r>
      <w:r w:rsidRPr="001C2B1E">
        <w:rPr>
          <w:rFonts w:ascii="Times New Roman" w:eastAsia="方正仿宋简体"/>
          <w:b/>
          <w:bCs/>
          <w:sz w:val="32"/>
          <w:szCs w:val="32"/>
        </w:rPr>
        <w:t>体制优势，是山东省行政审批最少、服务效率最高、发展环境最优、市场活力最强的地区之一。</w:t>
      </w:r>
    </w:p>
    <w:p w:rsidR="00033DB8" w:rsidRPr="002C481D" w:rsidRDefault="00033DB8"/>
    <w:sectPr w:rsidR="00033DB8" w:rsidRPr="002C4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F8" w:rsidRDefault="009E12F8" w:rsidP="0015447F">
      <w:r>
        <w:separator/>
      </w:r>
    </w:p>
  </w:endnote>
  <w:endnote w:type="continuationSeparator" w:id="0">
    <w:p w:rsidR="009E12F8" w:rsidRDefault="009E12F8" w:rsidP="0015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5" w:rsidRDefault="007931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5" w:rsidRDefault="0079314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5" w:rsidRDefault="007931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F8" w:rsidRDefault="009E12F8" w:rsidP="0015447F">
      <w:r>
        <w:separator/>
      </w:r>
    </w:p>
  </w:footnote>
  <w:footnote w:type="continuationSeparator" w:id="0">
    <w:p w:rsidR="009E12F8" w:rsidRDefault="009E12F8" w:rsidP="00154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5" w:rsidRDefault="00793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5" w:rsidRDefault="00793145" w:rsidP="0079314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45" w:rsidRDefault="00793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1D"/>
    <w:rsid w:val="00007267"/>
    <w:rsid w:val="00016F6C"/>
    <w:rsid w:val="000308D6"/>
    <w:rsid w:val="00031589"/>
    <w:rsid w:val="00033DB8"/>
    <w:rsid w:val="0004437D"/>
    <w:rsid w:val="000862EE"/>
    <w:rsid w:val="000A210F"/>
    <w:rsid w:val="000B26F8"/>
    <w:rsid w:val="000B2A10"/>
    <w:rsid w:val="000C0257"/>
    <w:rsid w:val="000D69C4"/>
    <w:rsid w:val="000E37E5"/>
    <w:rsid w:val="000F0292"/>
    <w:rsid w:val="00105E28"/>
    <w:rsid w:val="00106C34"/>
    <w:rsid w:val="00126055"/>
    <w:rsid w:val="001472FA"/>
    <w:rsid w:val="0015447F"/>
    <w:rsid w:val="001B3AA9"/>
    <w:rsid w:val="001F7CFA"/>
    <w:rsid w:val="00203C55"/>
    <w:rsid w:val="00205BD8"/>
    <w:rsid w:val="00205F62"/>
    <w:rsid w:val="00213E26"/>
    <w:rsid w:val="002461BC"/>
    <w:rsid w:val="0029702D"/>
    <w:rsid w:val="002C326F"/>
    <w:rsid w:val="002C481D"/>
    <w:rsid w:val="002D72C1"/>
    <w:rsid w:val="002F53F7"/>
    <w:rsid w:val="00302493"/>
    <w:rsid w:val="0030489A"/>
    <w:rsid w:val="00331EC3"/>
    <w:rsid w:val="003366D7"/>
    <w:rsid w:val="0034054F"/>
    <w:rsid w:val="00345AB3"/>
    <w:rsid w:val="00347164"/>
    <w:rsid w:val="003562B3"/>
    <w:rsid w:val="00357D8F"/>
    <w:rsid w:val="00375F1A"/>
    <w:rsid w:val="003A3AEF"/>
    <w:rsid w:val="003C6C03"/>
    <w:rsid w:val="003D0E74"/>
    <w:rsid w:val="003E19C1"/>
    <w:rsid w:val="00422CB6"/>
    <w:rsid w:val="0043437E"/>
    <w:rsid w:val="00443976"/>
    <w:rsid w:val="00491B8A"/>
    <w:rsid w:val="00493133"/>
    <w:rsid w:val="004B51A8"/>
    <w:rsid w:val="004D0B6C"/>
    <w:rsid w:val="004D3E37"/>
    <w:rsid w:val="004D6882"/>
    <w:rsid w:val="004F4E62"/>
    <w:rsid w:val="00504BCE"/>
    <w:rsid w:val="005071BA"/>
    <w:rsid w:val="00510E17"/>
    <w:rsid w:val="00525E67"/>
    <w:rsid w:val="00527A90"/>
    <w:rsid w:val="00597A2F"/>
    <w:rsid w:val="005A078F"/>
    <w:rsid w:val="005B4A1D"/>
    <w:rsid w:val="005C6CD8"/>
    <w:rsid w:val="005D0E8F"/>
    <w:rsid w:val="005E6107"/>
    <w:rsid w:val="00614183"/>
    <w:rsid w:val="00617AEB"/>
    <w:rsid w:val="00620888"/>
    <w:rsid w:val="00623D19"/>
    <w:rsid w:val="00630B89"/>
    <w:rsid w:val="00642C21"/>
    <w:rsid w:val="0067541C"/>
    <w:rsid w:val="00686471"/>
    <w:rsid w:val="006B452B"/>
    <w:rsid w:val="006C6431"/>
    <w:rsid w:val="00701792"/>
    <w:rsid w:val="00734CC4"/>
    <w:rsid w:val="00744688"/>
    <w:rsid w:val="007632E6"/>
    <w:rsid w:val="00763BA2"/>
    <w:rsid w:val="00793145"/>
    <w:rsid w:val="007A1123"/>
    <w:rsid w:val="007C3016"/>
    <w:rsid w:val="007D05B6"/>
    <w:rsid w:val="007D5D0C"/>
    <w:rsid w:val="008010A8"/>
    <w:rsid w:val="00810A02"/>
    <w:rsid w:val="00816365"/>
    <w:rsid w:val="00817270"/>
    <w:rsid w:val="00826A75"/>
    <w:rsid w:val="008531A3"/>
    <w:rsid w:val="008B2CC1"/>
    <w:rsid w:val="008D7D44"/>
    <w:rsid w:val="0091035E"/>
    <w:rsid w:val="0091361B"/>
    <w:rsid w:val="00927CB8"/>
    <w:rsid w:val="00932486"/>
    <w:rsid w:val="00943238"/>
    <w:rsid w:val="0094372D"/>
    <w:rsid w:val="00946DED"/>
    <w:rsid w:val="00957B18"/>
    <w:rsid w:val="00974079"/>
    <w:rsid w:val="009A6CF5"/>
    <w:rsid w:val="009C13EC"/>
    <w:rsid w:val="009E12F8"/>
    <w:rsid w:val="009E76A6"/>
    <w:rsid w:val="009F5C2E"/>
    <w:rsid w:val="00A2499F"/>
    <w:rsid w:val="00A839FC"/>
    <w:rsid w:val="00AA2A7E"/>
    <w:rsid w:val="00AA632D"/>
    <w:rsid w:val="00AB50E3"/>
    <w:rsid w:val="00AC0D8E"/>
    <w:rsid w:val="00AE193F"/>
    <w:rsid w:val="00B012D5"/>
    <w:rsid w:val="00B14396"/>
    <w:rsid w:val="00B20430"/>
    <w:rsid w:val="00B33571"/>
    <w:rsid w:val="00B665B4"/>
    <w:rsid w:val="00BA50F0"/>
    <w:rsid w:val="00BA7FC6"/>
    <w:rsid w:val="00BB53E3"/>
    <w:rsid w:val="00BE6226"/>
    <w:rsid w:val="00C22506"/>
    <w:rsid w:val="00C40847"/>
    <w:rsid w:val="00C44252"/>
    <w:rsid w:val="00CC7ED7"/>
    <w:rsid w:val="00D02F14"/>
    <w:rsid w:val="00D17C00"/>
    <w:rsid w:val="00D31288"/>
    <w:rsid w:val="00D333F1"/>
    <w:rsid w:val="00D53535"/>
    <w:rsid w:val="00D56F8A"/>
    <w:rsid w:val="00D90B49"/>
    <w:rsid w:val="00DA2008"/>
    <w:rsid w:val="00DA473A"/>
    <w:rsid w:val="00DC46D3"/>
    <w:rsid w:val="00DD661E"/>
    <w:rsid w:val="00DE71F8"/>
    <w:rsid w:val="00DF2816"/>
    <w:rsid w:val="00E31B77"/>
    <w:rsid w:val="00E37A73"/>
    <w:rsid w:val="00E43E66"/>
    <w:rsid w:val="00E701AC"/>
    <w:rsid w:val="00E77E89"/>
    <w:rsid w:val="00E82826"/>
    <w:rsid w:val="00EA48A3"/>
    <w:rsid w:val="00EC4A22"/>
    <w:rsid w:val="00EF08BE"/>
    <w:rsid w:val="00F02C23"/>
    <w:rsid w:val="00F11F00"/>
    <w:rsid w:val="00F17284"/>
    <w:rsid w:val="00F3039A"/>
    <w:rsid w:val="00F30431"/>
    <w:rsid w:val="00F3216B"/>
    <w:rsid w:val="00F4532B"/>
    <w:rsid w:val="00FA0C60"/>
    <w:rsid w:val="00FE5FF9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1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14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1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1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156</Words>
  <Characters>893</Characters>
  <Application>Microsoft Office Word</Application>
  <DocSecurity>0</DocSecurity>
  <Lines>7</Lines>
  <Paragraphs>2</Paragraphs>
  <ScaleCrop>false</ScaleCrop>
  <Company>微软中国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2015-04-16T08:01:00Z</dcterms:created>
  <dcterms:modified xsi:type="dcterms:W3CDTF">2015-07-09T08:56:00Z</dcterms:modified>
</cp:coreProperties>
</file>