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 w:val="0"/>
          <w:sz w:val="44"/>
          <w:szCs w:val="44"/>
        </w:rPr>
      </w:pPr>
      <w:r>
        <w:rPr>
          <w:rFonts w:ascii="黑体" w:hAnsi="黑体" w:eastAsia="黑体"/>
          <w:b/>
          <w:bCs w:val="0"/>
          <w:sz w:val="44"/>
          <w:szCs w:val="44"/>
        </w:rPr>
        <w:t>接庄街道办事处</w:t>
      </w:r>
      <w:r>
        <w:rPr>
          <w:rFonts w:hint="eastAsia" w:ascii="黑体" w:hAnsi="黑体" w:eastAsia="黑体"/>
          <w:b/>
          <w:bCs w:val="0"/>
          <w:sz w:val="44"/>
          <w:szCs w:val="44"/>
          <w:lang w:val="en-US" w:eastAsia="zh-CN"/>
        </w:rPr>
        <w:t>2020</w:t>
      </w:r>
      <w:r>
        <w:rPr>
          <w:rFonts w:hint="eastAsia" w:ascii="黑体" w:hAnsi="黑体" w:eastAsia="黑体"/>
          <w:b/>
          <w:bCs w:val="0"/>
          <w:sz w:val="44"/>
          <w:szCs w:val="44"/>
        </w:rPr>
        <w:t>年政府</w:t>
      </w:r>
    </w:p>
    <w:p>
      <w:pPr>
        <w:jc w:val="center"/>
        <w:rPr>
          <w:rFonts w:ascii="黑体" w:hAnsi="黑体" w:eastAsia="黑体"/>
          <w:b/>
          <w:bCs w:val="0"/>
          <w:sz w:val="44"/>
          <w:szCs w:val="44"/>
        </w:rPr>
      </w:pPr>
      <w:r>
        <w:rPr>
          <w:rFonts w:hint="eastAsia" w:ascii="黑体" w:hAnsi="黑体" w:eastAsia="黑体"/>
          <w:b/>
          <w:bCs w:val="0"/>
          <w:sz w:val="44"/>
          <w:szCs w:val="44"/>
        </w:rPr>
        <w:t>信息公开工作年度报告</w:t>
      </w:r>
    </w:p>
    <w:p>
      <w:pPr>
        <w:pStyle w:val="2"/>
        <w:spacing w:before="0" w:beforeAutospacing="0" w:after="0" w:afterAutospacing="0" w:line="585" w:lineRule="atLeast"/>
        <w:ind w:firstLine="643" w:firstLineChars="200"/>
        <w:rPr>
          <w:rFonts w:hint="eastAsia" w:ascii="黑体" w:hAnsi="黑体" w:eastAsia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beforeAutospacing="0" w:after="0" w:afterAutospacing="0" w:line="585" w:lineRule="atLeast"/>
        <w:ind w:firstLine="643" w:firstLineChars="200"/>
        <w:rPr>
          <w:rFonts w:ascii="黑体" w:hAnsi="黑体" w:eastAsia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引  言</w:t>
      </w:r>
    </w:p>
    <w:p>
      <w:pPr>
        <w:pStyle w:val="2"/>
        <w:spacing w:before="0" w:beforeAutospacing="0" w:after="0" w:afterAutospacing="0" w:line="585" w:lineRule="atLeast"/>
        <w:ind w:firstLine="645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根据新修订的《中华人民共和国政府信息公开条例》精神（以下简称《条例》），国务院办公厅政府信息与政务公开办公室下发的《关于政府信息公开工作年度报告有关事项的通知》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对年度报告的内容、格式、时限等进行了明确要求。现公布20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接庄街道政府信息公开工作年度报告。本报告由总体情况、主动公开政府信息情况、收到和处理政府信息公开申请情况、政府信息公开行政复议、行政诉讼情况、存在的主要问题及改进情况、其他需要报告的事项六部分组成，内容涵盖20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年1月1日至20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年12月31日期间的政府信息公开工作情况。本报告全文在济宁高新区管委会门户网站“政务公开专栏”内的“信息公开年报”栏目中进行公布，欢迎查阅。</w:t>
      </w:r>
    </w:p>
    <w:p>
      <w:pPr>
        <w:pStyle w:val="2"/>
        <w:spacing w:before="0" w:beforeAutospacing="0" w:after="0" w:afterAutospacing="0" w:line="585" w:lineRule="atLeast"/>
        <w:ind w:firstLine="645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如对本报告有疑问，可与接庄街道党政办公室联系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话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:0537-2616335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传真：0537-261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5739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邮编：272100）</w:t>
      </w:r>
    </w:p>
    <w:p>
      <w:pPr>
        <w:pStyle w:val="2"/>
        <w:spacing w:before="0" w:beforeAutospacing="0" w:after="0" w:afterAutospacing="0" w:line="585" w:lineRule="atLeast"/>
        <w:ind w:firstLine="645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pStyle w:val="2"/>
        <w:spacing w:before="0" w:beforeAutospacing="0" w:after="0" w:afterAutospacing="0" w:line="585" w:lineRule="atLeast"/>
        <w:ind w:firstLine="645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年，我街道严格执行《中华人民共和国政府信息公开条例》（以下简称《条例》），国务院办公厅政府信息与政务公开办公室下发的《关于政府信息公开工作年度报告有关事项的通知》的要求，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结合街道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工作实际，现将20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年度政府信息公开如下：</w:t>
      </w:r>
    </w:p>
    <w:p>
      <w:pPr>
        <w:pStyle w:val="2"/>
        <w:spacing w:before="0" w:beforeAutospacing="0" w:after="0" w:afterAutospacing="0" w:line="585" w:lineRule="atLeast"/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）健全组织机构成立由街道办事处主任任组长，办事处副主任为副组长，各科室、部门负责人为成员的政务信息公开领导小组，由党政办专人负责信息公开工作，确保重要信息不漏报、不迟报、不误报。</w:t>
      </w:r>
    </w:p>
    <w:p>
      <w:pPr>
        <w:pStyle w:val="2"/>
        <w:spacing w:before="0" w:beforeAutospacing="0" w:after="0" w:afterAutospacing="0" w:line="585" w:lineRule="atLeast"/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（二）加大公开力度，今年来，街道办事处继续按照要求，认真推进政府信息公开工作，累计在济宁高新区管委会门户网站上主动公开政府信息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条。</w:t>
      </w:r>
    </w:p>
    <w:p>
      <w:pPr>
        <w:pStyle w:val="2"/>
        <w:spacing w:before="0" w:beforeAutospacing="0" w:after="0" w:afterAutospacing="0" w:line="585" w:lineRule="atLeast"/>
        <w:ind w:firstLine="63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（三）拓展公开途径，街道办事处充分利用现有平台进行信息公开，同时还通过电视、报刊、新闻网站、宣传栏等途径，大力宣传信息动态。</w:t>
      </w:r>
    </w:p>
    <w:p>
      <w:pPr>
        <w:pStyle w:val="2"/>
        <w:spacing w:before="0" w:beforeAutospacing="0" w:after="0" w:afterAutospacing="0" w:line="585" w:lineRule="atLeast"/>
        <w:ind w:firstLine="645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p>
      <w:pPr>
        <w:pStyle w:val="2"/>
        <w:spacing w:before="0" w:beforeAutospacing="0" w:after="0" w:afterAutospacing="0" w:line="585" w:lineRule="atLeast"/>
        <w:ind w:firstLine="645"/>
        <w:rPr>
          <w:rFonts w:ascii="微软雅黑" w:hAnsi="微软雅黑" w:eastAsia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90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76"/>
        <w:gridCol w:w="1875"/>
        <w:gridCol w:w="6"/>
        <w:gridCol w:w="1265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90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Calibri" w:hAnsi="Calibri" w:eastAsia="宋体" w:cs="Times New Roman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Calibri" w:hAnsi="Calibri" w:eastAsia="宋体" w:cs="Times New Roman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903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903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903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903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0</w:t>
            </w:r>
          </w:p>
        </w:tc>
      </w:tr>
    </w:tbl>
    <w:p>
      <w:pPr>
        <w:pStyle w:val="2"/>
        <w:spacing w:before="0" w:beforeAutospacing="0" w:after="0" w:afterAutospacing="0" w:line="585" w:lineRule="atLeast"/>
        <w:rPr>
          <w:rFonts w:ascii="微软雅黑" w:hAnsi="微软雅黑" w:eastAsia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beforeAutospacing="0" w:after="0" w:afterAutospacing="0" w:line="585" w:lineRule="atLeast"/>
        <w:ind w:firstLine="525"/>
        <w:rPr>
          <w:rFonts w:asciiTheme="minorEastAsia" w:hAnsiTheme="minorEastAsia" w:eastAsiaTheme="minorEastAsia"/>
          <w:color w:val="0000FF"/>
          <w:sz w:val="27"/>
          <w:szCs w:val="27"/>
        </w:rPr>
      </w:pP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年我街道累计在济宁高新区管委会门户网站上主动公开政府信息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条，历年累计主动公开政府信息9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条。</w:t>
      </w:r>
      <w:r>
        <w:rPr>
          <w:rFonts w:hint="eastAsia" w:asciiTheme="minorEastAsia" w:hAnsiTheme="minorEastAsia" w:eastAsiaTheme="minorEastAsia"/>
          <w:color w:val="auto"/>
          <w:sz w:val="32"/>
          <w:szCs w:val="32"/>
        </w:rPr>
        <w:t>政策文件类</w:t>
      </w:r>
      <w:r>
        <w:rPr>
          <w:rFonts w:hint="eastAsia" w:asciiTheme="minorEastAsia" w:hAnsiTheme="minorEastAsia" w:eastAsiaTheme="minorEastAsia"/>
          <w:color w:val="auto"/>
          <w:sz w:val="32"/>
          <w:szCs w:val="32"/>
          <w:lang w:val="en-US" w:eastAsia="zh-CN"/>
        </w:rPr>
        <w:t>24</w:t>
      </w:r>
      <w:r>
        <w:rPr>
          <w:rFonts w:hint="eastAsia" w:asciiTheme="minorEastAsia" w:hAnsiTheme="minorEastAsia" w:eastAsiaTheme="minorEastAsia"/>
          <w:color w:val="auto"/>
          <w:sz w:val="32"/>
          <w:szCs w:val="32"/>
        </w:rPr>
        <w:t>条；会议公开类</w:t>
      </w:r>
      <w:r>
        <w:rPr>
          <w:rFonts w:hint="eastAsia" w:asciiTheme="minorEastAsia" w:hAnsiTheme="minorEastAsia" w:eastAsiaTheme="minorEastAsia"/>
          <w:color w:val="auto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/>
          <w:color w:val="auto"/>
          <w:sz w:val="32"/>
          <w:szCs w:val="32"/>
        </w:rPr>
        <w:t>条；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重点领域信息类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条；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公共企事业单位信息类2条；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应急管理类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条；行政权力运行公开类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条；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政务公开组织管理类2条；主动公开基本目录3条；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主动公开基本目录类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条；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试点领域基本目录1条</w:t>
      </w:r>
      <w:r>
        <w:rPr>
          <w:rFonts w:hint="eastAsia" w:asciiTheme="minorEastAsia" w:hAnsiTheme="minorEastAsia" w:eastAsiaTheme="minorEastAsia"/>
          <w:color w:val="0000FF"/>
          <w:sz w:val="32"/>
          <w:szCs w:val="32"/>
        </w:rPr>
        <w:t>。</w:t>
      </w:r>
    </w:p>
    <w:p>
      <w:pPr>
        <w:pStyle w:val="2"/>
        <w:numPr>
          <w:ilvl w:val="0"/>
          <w:numId w:val="0"/>
        </w:numPr>
        <w:spacing w:before="0" w:beforeAutospacing="0" w:after="0" w:afterAutospacing="0" w:line="585" w:lineRule="atLeast"/>
        <w:ind w:firstLine="320" w:firstLineChars="100"/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政府信息的形式：1、通过济宁高新区管委会门户网站，对各类信息分门别类公开，方便群众对同类信息进行查询；2、在办事处和社区设立信息公开栏，方便群众及时了解政府信息动态；3、在《大众日报》、《济宁日报》、《齐鲁晚报》、东方圣城网站以及济宁高新区电视台等媒体发布政务信息，其中省级媒体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篇、市级媒体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篇、区级媒体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115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篇。</w:t>
      </w:r>
    </w:p>
    <w:p>
      <w:pPr>
        <w:pStyle w:val="2"/>
        <w:numPr>
          <w:ilvl w:val="0"/>
          <w:numId w:val="0"/>
        </w:numPr>
        <w:spacing w:before="0" w:beforeAutospacing="0" w:after="0" w:afterAutospacing="0" w:line="585" w:lineRule="atLeas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854"/>
        <w:gridCol w:w="2086"/>
        <w:gridCol w:w="813"/>
        <w:gridCol w:w="755"/>
        <w:gridCol w:w="755"/>
        <w:gridCol w:w="813"/>
        <w:gridCol w:w="973"/>
        <w:gridCol w:w="711"/>
        <w:gridCol w:w="6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2"/>
        <w:spacing w:before="0" w:beforeAutospacing="0" w:after="0" w:afterAutospacing="0" w:line="585" w:lineRule="atLeast"/>
        <w:rPr>
          <w:rFonts w:ascii="微软雅黑" w:hAnsi="微软雅黑" w:eastAsia="微软雅黑"/>
          <w:color w:val="FF0000"/>
          <w:sz w:val="32"/>
          <w:szCs w:val="32"/>
        </w:rPr>
      </w:pPr>
    </w:p>
    <w:p>
      <w:pPr>
        <w:pStyle w:val="2"/>
        <w:spacing w:before="0" w:beforeAutospacing="0" w:after="0" w:afterAutospacing="0" w:line="585" w:lineRule="atLeast"/>
        <w:ind w:firstLine="645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Calibri" w:eastAsia="宋体" w:cs="Times New Roman"/>
                <w:sz w:val="24"/>
              </w:rPr>
            </w:pPr>
            <w:r>
              <w:rPr>
                <w:rFonts w:hint="eastAsia" w:ascii="宋体" w:hAnsi="Calibri" w:eastAsia="宋体" w:cs="Times New Roman"/>
                <w:sz w:val="20"/>
                <w:szCs w:val="20"/>
              </w:rPr>
              <w:t>0</w:t>
            </w:r>
          </w:p>
        </w:tc>
      </w:tr>
    </w:tbl>
    <w:p>
      <w:pPr>
        <w:pStyle w:val="2"/>
        <w:spacing w:before="0" w:beforeAutospacing="0" w:after="0" w:afterAutospacing="0" w:line="585" w:lineRule="atLeast"/>
        <w:rPr>
          <w:rFonts w:ascii="微软雅黑" w:hAnsi="微软雅黑" w:eastAsia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beforeAutospacing="0" w:after="0" w:afterAutospacing="0" w:line="585" w:lineRule="atLeast"/>
        <w:ind w:firstLine="645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pStyle w:val="2"/>
        <w:spacing w:before="0" w:beforeAutospacing="0" w:after="0" w:afterAutospacing="0" w:line="585" w:lineRule="atLeast"/>
        <w:ind w:firstLine="645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1、制度机制建设不够。围绕贯彻《条例》，建立完善主动公开、依申请公开信息等制度规范不够，健全公开工作机制不够，将政府信息公开工作实践上升为制度规范不够，推进公开工作的标准化建设不够。</w:t>
      </w:r>
    </w:p>
    <w:p>
      <w:pPr>
        <w:pStyle w:val="2"/>
        <w:spacing w:before="0" w:beforeAutospacing="0" w:after="0" w:afterAutospacing="0" w:line="585" w:lineRule="atLeast"/>
        <w:ind w:firstLine="645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2、公开工作队伍能力建设不够。公开队伍整体的专业化、理论化水平不高，对政策的把握能力不强，处理公开具体工作中复杂问题办法不多，一定程度上制约了政府信息公开工作的深入推进。</w:t>
      </w:r>
    </w:p>
    <w:p>
      <w:pPr>
        <w:pStyle w:val="2"/>
        <w:spacing w:before="0" w:beforeAutospacing="0" w:after="0" w:afterAutospacing="0" w:line="585" w:lineRule="atLeast"/>
        <w:ind w:firstLine="645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针对存在的问题，我街道将进一步加强对政府信息公开工作的领导，以求真务实的作风，切实做好202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年政府信息公开工作，重点抓好以下三项工作：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cs="Arial"/>
          <w:color w:val="000000"/>
          <w:sz w:val="32"/>
          <w:szCs w:val="32"/>
        </w:rPr>
      </w:pPr>
      <w:r>
        <w:rPr>
          <w:rFonts w:cs="Arial"/>
          <w:color w:val="000000"/>
          <w:sz w:val="32"/>
          <w:szCs w:val="32"/>
        </w:rPr>
        <w:t>一是密切关注舆情动态，加强分析研判，及时回应社会关切，正面引导舆论。在保证公开内容权威性、严肃性、规范性的基础上，更多运用图片、图表、图解、音频、视频等形式，增强信息公开的可读性，提高公众满意度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cs="Arial"/>
          <w:color w:val="000000"/>
          <w:sz w:val="32"/>
          <w:szCs w:val="32"/>
        </w:rPr>
      </w:pPr>
      <w:r>
        <w:rPr>
          <w:rFonts w:cs="Arial"/>
          <w:color w:val="000000"/>
          <w:sz w:val="32"/>
          <w:szCs w:val="32"/>
        </w:rPr>
        <w:t>二是加大公开力度。进一步梳理政府信息，抓好群众关注、涉及群众切身利益的各类政府信息的公开，努力为群众和企业了解相关政府信息提供便利。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cs="Arial"/>
          <w:color w:val="000000"/>
          <w:sz w:val="32"/>
          <w:szCs w:val="32"/>
        </w:rPr>
      </w:pPr>
      <w:r>
        <w:rPr>
          <w:rFonts w:cs="Arial"/>
          <w:color w:val="000000"/>
          <w:sz w:val="32"/>
          <w:szCs w:val="32"/>
        </w:rPr>
        <w:t>三是强化培训学习。通过对政府信息公开相关政策法规和业务知识的培训，提高信息公开工作人员的公开意识和业务办理水平。</w:t>
      </w:r>
    </w:p>
    <w:p>
      <w:pPr>
        <w:pStyle w:val="2"/>
        <w:spacing w:before="0" w:beforeAutospacing="0" w:after="0" w:afterAutospacing="0" w:line="585" w:lineRule="atLeast"/>
        <w:ind w:firstLine="645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pStyle w:val="2"/>
        <w:spacing w:before="0" w:beforeAutospacing="0" w:after="0" w:afterAutospacing="0" w:line="585" w:lineRule="atLeast"/>
        <w:ind w:firstLine="645"/>
        <w:rPr>
          <w:rFonts w:hint="eastAsia" w:eastAsia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无其他需要报告的事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F569E"/>
    <w:rsid w:val="071C59B9"/>
    <w:rsid w:val="0844532D"/>
    <w:rsid w:val="09466883"/>
    <w:rsid w:val="19042656"/>
    <w:rsid w:val="27F854CA"/>
    <w:rsid w:val="2FF51B09"/>
    <w:rsid w:val="311178BC"/>
    <w:rsid w:val="33F32EAF"/>
    <w:rsid w:val="40CB2FBC"/>
    <w:rsid w:val="40D37594"/>
    <w:rsid w:val="445D548A"/>
    <w:rsid w:val="479347E5"/>
    <w:rsid w:val="5A57563D"/>
    <w:rsid w:val="61C040B7"/>
    <w:rsid w:val="62B02EBC"/>
    <w:rsid w:val="66F82F91"/>
    <w:rsid w:val="691465BE"/>
    <w:rsid w:val="6E0C2332"/>
    <w:rsid w:val="707842F6"/>
    <w:rsid w:val="7174700A"/>
    <w:rsid w:val="718A25B2"/>
    <w:rsid w:val="79A5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2021-01-25T06:47:00Z</dcterms:created>
  <dc:creator>Dell</dc:creator>
  <cp:lastModifiedBy>现在就是现在</cp:lastModifiedBy>
  <dcterms:modified xsi:type="dcterms:W3CDTF">2021-01-26T06:25:25Z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