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1"/>
          <w:sz w:val="44"/>
          <w:szCs w:val="44"/>
          <w:lang w:val="en-US" w:eastAsia="zh-CN"/>
        </w:rPr>
        <w:t>惠民补贴待遇资格“静默认证”事项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1"/>
          <w:sz w:val="44"/>
          <w:szCs w:val="44"/>
          <w:lang w:val="en-US" w:eastAsia="zh-CN"/>
        </w:rPr>
        <w:t>指导目录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90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4"/>
        <w:gridCol w:w="53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认证主管单位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补贴事项名称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6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党工委组织部（人力资源部）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居民基本养老保险待遇资格认证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医疗救助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8"/>
                <w:szCs w:val="28"/>
                <w:lang w:bidi="ar"/>
              </w:rPr>
              <w:t>门诊慢性病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6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0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发展软环境保障局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民办教师补贴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事实无人抚养儿童救助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困难残疾人生活补贴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重度残疾人护理补贴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高龄老人补贴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3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离岗老年乡村医生生活补助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3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计划生育家庭补助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6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抚恤补助金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发展软环境保障局（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城乡统筹发展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水库移民补贴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城乡建设和交通局（交通）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公交卡爱心卡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公交卡老年卡</w:t>
            </w:r>
          </w:p>
        </w:tc>
      </w:tr>
    </w:tbl>
    <w:p>
      <w:pPr>
        <w:rPr>
          <w:rFonts w:hint="eastAsia" w:ascii="方正黑体简体" w:hAnsi="方正黑体简体" w:eastAsia="方正黑体简体" w:cs="方正黑体简体"/>
          <w:b w:val="0"/>
          <w:bCs/>
          <w:color w:val="auto"/>
          <w:spacing w:val="0"/>
          <w:kern w:val="21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spacing w:val="0"/>
          <w:kern w:val="21"/>
          <w:lang w:val="en-US" w:eastAsia="zh-CN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80506"/>
    <w:rsid w:val="43C8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2022-03-30T03:42:00Z</dcterms:created>
  <dc:creator>糖炒栗子 ້໌ᮨ</dc:creator>
  <cp:lastModifiedBy>糖炒栗子 ້໌ᮨ</cp:lastModifiedBy>
  <dcterms:modified xsi:type="dcterms:W3CDTF">2022-03-30T03:42:31Z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D275030CED2746EBAF015248B65BACED</vt:lpwstr>
  </property>
</Properties>
</file>