
<file path=[Content_Types].xml><?xml version="1.0" encoding="utf-8"?>
<Types xmlns="http://schemas.openxmlformats.org/package/2006/content-types">
  <Default Extension="png" ContentType="image/png"/>
  <Default Extension="bin" ContentType="application/vnd.openxmlformats-officedocument.oleObject"/>
  <Default Extension="xml" ContentType="application/xml"/>
  <Default Extension="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Relationship Id="rId2" Type="http://schemas.openxmlformats.org/officeDocument/2006/relationships/extended-properties" Target="docProps/app.xml"></Relationship><Relationship Id="rId3" Type="http://schemas.openxmlformats.org/officeDocument/2006/relationships/officeDocument" Target="word/document.xml"></Relationship></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xmlns:wpi="http://schemas.microsoft.com/office/word/2010/wordprocessingInk" mc:Ignorable="w14 wp14">
  <w:body>
    <w:p>
      <w:pPr>
        <w:numPr>
          <w:ilvl w:val="0"/>
          <w:numId w:val="0"/>
        </w:numPr>
        <w:jc w:val="both"/>
        <w:spacing w:lineRule="auto" w:line="240" w:before="0" w:after="160"/>
        <w:ind w:right="0" w:firstLine="0"/>
        <w:rPr>
          <w:color w:val="auto"/>
          <w:position w:val="0"/>
          <w:sz w:val="21"/>
          <w:szCs w:val="21"/>
          <w:rFonts w:ascii="Calibri" w:eastAsia="宋体" w:hAnsi="宋体" w:hint="default"/>
        </w:rPr>
        <w:autoSpaceDE w:val="1"/>
        <w:autoSpaceDN w:val="1"/>
      </w:pPr>
    </w:p>
    <w:p>
      <w:pPr>
        <w:numPr>
          <w:ilvl w:val="0"/>
          <w:numId w:val="0"/>
        </w:numPr>
        <w:jc w:val="center"/>
        <w:spacing w:lineRule="auto" w:line="240" w:before="0" w:after="160"/>
        <w:ind w:right="0" w:firstLine="0"/>
        <w:rPr>
          <w:color w:val="auto"/>
          <w:position w:val="0"/>
          <w:sz w:val="30"/>
          <w:szCs w:val="30"/>
          <w:rFonts w:ascii="宋体" w:eastAsia="宋体" w:hAnsi="宋体" w:hint="default"/>
        </w:rPr>
        <w:autoSpaceDE w:val="1"/>
        <w:autoSpaceDN w:val="1"/>
      </w:pPr>
      <w:r>
        <w:rPr>
          <w:color w:val="auto"/>
          <w:position w:val="0"/>
          <w:sz w:val="30"/>
          <w:szCs w:val="30"/>
          <w:rFonts w:ascii="宋体" w:eastAsia="宋体" w:hAnsi="宋体" w:hint="default"/>
        </w:rPr>
        <w:t>排污许可证注销“一次办好”服务指南</w:t>
      </w:r>
    </w:p>
    <w:tbl>
      <w:tblID w:val="0"/>
      <w:tblPr>
        <w:tblStyle w:val="PO37"/>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top w:w="0" w:type="dxa"/>
          <w:right w:w="108" w:type="dxa"/>
          <w:bottom w:w="0" w:type="dxa"/>
        </w:tblCellMar>
        <w:tblW w:w="8975" w:type="dxa"/>
        <w:jc w:val="center"/>
        <w:tblLook w:val="000000" w:firstRow="0" w:lastRow="0" w:firstColumn="0" w:lastColumn="0" w:noHBand="0" w:noVBand="0"/>
        <w:tblLayout w:type="fixed"/>
      </w:tblPr>
      <w:tblGrid>
        <w:gridCol w:w="1523"/>
        <w:gridCol w:w="517"/>
        <w:gridCol w:w="1966"/>
        <w:gridCol w:w="1188"/>
        <w:gridCol w:w="1051"/>
        <w:gridCol w:w="901"/>
        <w:gridCol w:w="900"/>
        <w:gridCol w:w="929"/>
      </w:tblGrid>
      <w:tr>
        <w:trPr>
          <w:trHeight w:hRule="atleast" w:val="106"/>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受理窗口</w:t>
            </w:r>
          </w:p>
        </w:tc>
        <w:tc>
          <w:tcPr>
            <w:tcW w:type="dxa" w:w="7452"/>
            <w:vAlign w:val="center"/>
            <w:gridSpan w:val="7"/>
          </w:tcPr>
          <w:p>
            <w:pPr>
              <w:numPr>
                <w:ilvl w:val="0"/>
                <w:numId w:val="0"/>
              </w:numPr>
              <w:jc w:val="both"/>
              <w:spacing w:lineRule="auto" w:line="240" w:before="0" w:after="160"/>
              <w:ind w:right="0" w:firstLine="0"/>
              <w:rPr>
                <w:b w:val="1"/>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基本建设项目综合窗口</w:t>
            </w:r>
          </w:p>
        </w:tc>
      </w:tr>
      <w:tr>
        <w:trPr>
          <w:trHeight w:hRule="atleast" w:val="69"/>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事项类型</w:t>
            </w:r>
          </w:p>
        </w:tc>
        <w:tc>
          <w:tcPr>
            <w:tcW w:type="dxa" w:w="7452"/>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行政许可事项</w:t>
            </w:r>
          </w:p>
        </w:tc>
      </w:tr>
      <w:tr>
        <w:trPr>
          <w:trHeight w:hRule="atleast" w:val="69"/>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办理对象</w:t>
            </w:r>
          </w:p>
        </w:tc>
        <w:tc>
          <w:tcPr>
            <w:tcW w:type="dxa" w:w="7452"/>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法人、其他组织</w:t>
            </w:r>
          </w:p>
        </w:tc>
      </w:tr>
      <w:tr>
        <w:trPr>
          <w:trHeight w:hRule="atleast" w:val="3982"/>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设定依据</w:t>
            </w:r>
          </w:p>
        </w:tc>
        <w:tc>
          <w:tcPr>
            <w:tcW w:type="dxa" w:w="7452"/>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 xml:space="preserve">《中华人民共和国大气污染防治法》第十九条 排放工业废气或者本法第七十</w:t>
            </w:r>
            <w:r>
              <w:rPr>
                <w:color w:val="auto"/>
                <w:position w:val="0"/>
                <w:sz w:val="21"/>
                <w:szCs w:val="21"/>
                <w:rFonts w:ascii="宋体" w:eastAsia="宋体" w:hAnsi="宋体" w:hint="default"/>
              </w:rPr>
              <w:t>八条规定名录中所列有毒有害大气污染物的企业事业单位、集中供热设施的燃</w:t>
            </w:r>
            <w:r>
              <w:rPr>
                <w:color w:val="auto"/>
                <w:position w:val="0"/>
                <w:sz w:val="21"/>
                <w:szCs w:val="21"/>
                <w:rFonts w:ascii="宋体" w:eastAsia="宋体" w:hAnsi="宋体" w:hint="default"/>
              </w:rPr>
              <w:t>煤热源生产运营单位以及其他依法实行排污许可管理的单位，应当取得排污许</w:t>
            </w:r>
            <w:r>
              <w:rPr>
                <w:color w:val="auto"/>
                <w:position w:val="0"/>
                <w:sz w:val="21"/>
                <w:szCs w:val="21"/>
                <w:rFonts w:ascii="宋体" w:eastAsia="宋体" w:hAnsi="宋体" w:hint="default"/>
              </w:rPr>
              <w:t>可证。排污许可的具体办法和实施步骤由国务院规定。</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《中华人民共和国水污染防治法》第二十条：直接或者间接向水体排放工业废</w:t>
            </w:r>
            <w:r>
              <w:rPr>
                <w:color w:val="auto"/>
                <w:position w:val="0"/>
                <w:sz w:val="21"/>
                <w:szCs w:val="21"/>
                <w:rFonts w:ascii="宋体" w:eastAsia="宋体" w:hAnsi="宋体" w:hint="default"/>
              </w:rPr>
              <w:t>水和医疗污水以及其他按照规定应当取得排污许可证方可排放的废水、污水的</w:t>
            </w:r>
            <w:r>
              <w:rPr>
                <w:color w:val="auto"/>
                <w:position w:val="0"/>
                <w:sz w:val="21"/>
                <w:szCs w:val="21"/>
                <w:rFonts w:ascii="宋体" w:eastAsia="宋体" w:hAnsi="宋体" w:hint="default"/>
              </w:rPr>
              <w:t>企业事业单位，应当取得排污许可证；城镇污水集中处理设施的运营单位，也应</w:t>
            </w:r>
            <w:r>
              <w:rPr>
                <w:color w:val="auto"/>
                <w:position w:val="0"/>
                <w:sz w:val="21"/>
                <w:szCs w:val="21"/>
                <w:rFonts w:ascii="宋体" w:eastAsia="宋体" w:hAnsi="宋体" w:hint="default"/>
              </w:rPr>
              <w:t>当取得排污许可证。排污许可的具体办法和实施步骤由国务院规定。禁止企业事</w:t>
            </w:r>
            <w:r>
              <w:rPr>
                <w:color w:val="auto"/>
                <w:position w:val="0"/>
                <w:sz w:val="21"/>
                <w:szCs w:val="21"/>
                <w:rFonts w:ascii="宋体" w:eastAsia="宋体" w:hAnsi="宋体" w:hint="default"/>
              </w:rPr>
              <w:t>业单位无排污许可证或者违反排污许可证的规定向水体排放前款规定的废水、</w:t>
            </w:r>
            <w:r>
              <w:rPr>
                <w:color w:val="auto"/>
                <w:position w:val="0"/>
                <w:sz w:val="21"/>
                <w:szCs w:val="21"/>
                <w:rFonts w:ascii="宋体" w:eastAsia="宋体" w:hAnsi="宋体" w:hint="default"/>
              </w:rPr>
              <w:t>污水。</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《排污许可管理办法》（部令48号）全文</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《固定污染源排污许可分类管理名录》</w:t>
            </w:r>
          </w:p>
        </w:tc>
      </w:tr>
      <w:tr>
        <w:trPr>
          <w:trHeight w:hRule="atleast" w:val="1334"/>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申报条件</w:t>
            </w:r>
          </w:p>
        </w:tc>
        <w:tc>
          <w:tcPr>
            <w:tcW w:type="dxa" w:w="7452"/>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 xml:space="preserve">1、排污许可证有效期届满，未延续的； </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2、排污单位被依法终止的；</w:t>
            </w:r>
          </w:p>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3、依法应当注销排污许可证的其他情形。</w:t>
            </w:r>
          </w:p>
        </w:tc>
      </w:tr>
      <w:tr>
        <w:trPr>
          <w:trHeight w:hRule="atleast" w:val="214"/>
          <w:hidden w:val="0"/>
        </w:trPr>
        <w:tc>
          <w:tcPr>
            <w:tcW w:type="dxa" w:w="1523"/>
            <w:vAlign w:val="center"/>
            <w:vMerge w:val="restart"/>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申报材料</w:t>
            </w:r>
          </w:p>
        </w:tc>
        <w:tc>
          <w:tcPr>
            <w:tcW w:type="dxa" w:w="517"/>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序</w:t>
            </w:r>
            <w:r>
              <w:rPr>
                <w:color w:val="auto"/>
                <w:position w:val="0"/>
                <w:sz w:val="21"/>
                <w:szCs w:val="21"/>
                <w:rFonts w:ascii="宋体" w:eastAsia="宋体" w:hAnsi="宋体" w:hint="default"/>
              </w:rPr>
              <w:t>号</w:t>
            </w:r>
          </w:p>
        </w:tc>
        <w:tc>
          <w:tcPr>
            <w:tcW w:type="dxa" w:w="4205"/>
            <w:vAlign w:val="center"/>
            <w:gridSpan w:val="3"/>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材料名称</w:t>
            </w:r>
          </w:p>
        </w:tc>
        <w:tc>
          <w:tcPr>
            <w:tcW w:type="dxa" w:w="901"/>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是否必</w:t>
            </w:r>
            <w:r>
              <w:rPr>
                <w:color w:val="auto"/>
                <w:position w:val="0"/>
                <w:sz w:val="21"/>
                <w:szCs w:val="21"/>
                <w:rFonts w:ascii="宋体" w:eastAsia="宋体" w:hAnsi="宋体" w:hint="default"/>
              </w:rPr>
              <w:t>须</w:t>
            </w:r>
          </w:p>
        </w:tc>
        <w:tc>
          <w:tcPr>
            <w:tcW w:type="dxa" w:w="90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份数</w:t>
            </w:r>
          </w:p>
        </w:tc>
        <w:tc>
          <w:tcPr>
            <w:tcW w:type="dxa" w:w="929"/>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是否需</w:t>
            </w:r>
            <w:r>
              <w:rPr>
                <w:color w:val="auto"/>
                <w:position w:val="0"/>
                <w:sz w:val="21"/>
                <w:szCs w:val="21"/>
                <w:rFonts w:ascii="宋体" w:eastAsia="宋体" w:hAnsi="宋体" w:hint="default"/>
              </w:rPr>
              <w:t>要电子</w:t>
            </w:r>
            <w:r>
              <w:rPr>
                <w:color w:val="auto"/>
                <w:position w:val="0"/>
                <w:sz w:val="21"/>
                <w:szCs w:val="21"/>
                <w:rFonts w:ascii="宋体" w:eastAsia="宋体" w:hAnsi="宋体" w:hint="default"/>
              </w:rPr>
              <w:t>版</w:t>
            </w:r>
          </w:p>
        </w:tc>
      </w:tr>
      <w:tr>
        <w:trPr>
          <w:trHeight w:hRule="atleast" w:val="214"/>
          <w:hidden w:val="0"/>
        </w:trPr>
        <w:tc>
          <w:tcPr>
            <w:tcW w:type="dxa" w:w="1523"/>
            <w:vAlign w:val="center"/>
            <w:vMerge/>
          </w:tcPr>
          <w:p/>
        </w:tc>
        <w:tc>
          <w:tcPr>
            <w:tcW w:type="dxa" w:w="517"/>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4205"/>
            <w:vAlign w:val="top"/>
            <w:gridSpan w:val="3"/>
          </w:tcPr>
          <w:p>
            <w:pPr>
              <w:numPr>
                <w:ilvl w:val="0"/>
                <w:numId w:val="0"/>
              </w:numPr>
              <w:jc w:val="left"/>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许可证注销登记表</w:t>
            </w:r>
          </w:p>
        </w:tc>
        <w:tc>
          <w:tcPr>
            <w:tcW w:type="dxa" w:w="901"/>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否</w:t>
            </w:r>
          </w:p>
        </w:tc>
      </w:tr>
      <w:tr>
        <w:trPr>
          <w:trHeight w:hRule="atleast" w:val="214"/>
          <w:hidden w:val="0"/>
        </w:trPr>
        <w:tc>
          <w:tcPr>
            <w:tcW w:type="dxa" w:w="1523"/>
            <w:vAlign w:val="center"/>
            <w:vMerge/>
          </w:tcPr>
          <w:p/>
        </w:tc>
        <w:tc>
          <w:tcPr>
            <w:tcW w:type="dxa" w:w="517"/>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w:t>
            </w:r>
          </w:p>
        </w:tc>
        <w:tc>
          <w:tcPr>
            <w:tcW w:type="dxa" w:w="4205"/>
            <w:vAlign w:val="top"/>
            <w:gridSpan w:val="3"/>
          </w:tcPr>
          <w:p>
            <w:pPr>
              <w:numPr>
                <w:ilvl w:val="0"/>
                <w:numId w:val="0"/>
              </w:numPr>
              <w:jc w:val="left"/>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污染物排放许可证（正本、副本）</w:t>
            </w:r>
          </w:p>
        </w:tc>
        <w:tc>
          <w:tcPr>
            <w:tcW w:type="dxa" w:w="901"/>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是</w:t>
            </w:r>
          </w:p>
        </w:tc>
        <w:tc>
          <w:tcPr>
            <w:tcW w:type="dxa" w:w="900"/>
            <w:vAlign w:val="center"/>
          </w:tcPr>
          <w:p>
            <w:pPr>
              <w:numPr>
                <w:ilvl w:val="0"/>
                <w:numId w:val="0"/>
              </w:numPr>
              <w:jc w:val="center"/>
              <w:spacing w:lineRule="exact" w:line="36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1</w:t>
            </w:r>
          </w:p>
        </w:tc>
        <w:tc>
          <w:tcPr>
            <w:tcW w:type="dxa" w:w="929"/>
            <w:vAlign w:val="center"/>
          </w:tcPr>
          <w:p>
            <w:pPr>
              <w:numPr>
                <w:ilvl w:val="0"/>
                <w:numId w:val="0"/>
              </w:numPr>
              <w:jc w:val="center"/>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否</w:t>
            </w:r>
          </w:p>
        </w:tc>
      </w:tr>
      <w:tr>
        <w:trPr>
          <w:trHeight w:hRule="atleast" w:val="69"/>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办理程序</w:t>
            </w:r>
          </w:p>
        </w:tc>
        <w:tc>
          <w:tcPr>
            <w:tcW w:type="dxa" w:w="7452"/>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受理—审核—签发</w:t>
            </w:r>
          </w:p>
        </w:tc>
      </w:tr>
      <w:tr>
        <w:trPr>
          <w:trHeight w:hRule="atleast" w:val="69"/>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法定期限</w:t>
            </w:r>
          </w:p>
        </w:tc>
        <w:tc>
          <w:tcPr>
            <w:tcW w:type="dxa" w:w="7452"/>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20个工作日</w:t>
            </w:r>
          </w:p>
        </w:tc>
      </w:tr>
      <w:tr>
        <w:trPr>
          <w:trHeight w:hRule="atleast" w:val="69"/>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承诺时限</w:t>
            </w:r>
          </w:p>
        </w:tc>
        <w:tc>
          <w:tcPr>
            <w:tcW w:type="dxa" w:w="7452"/>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2个工作日</w:t>
            </w:r>
          </w:p>
        </w:tc>
      </w:tr>
      <w:tr>
        <w:trPr>
          <w:trHeight w:hRule="atleast" w:val="69"/>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收费标准</w:t>
            </w:r>
          </w:p>
        </w:tc>
        <w:tc>
          <w:tcPr>
            <w:tcW w:type="dxa" w:w="7452"/>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不收费</w:t>
            </w:r>
          </w:p>
        </w:tc>
      </w:tr>
      <w:tr>
        <w:trPr>
          <w:trHeight w:hRule="atleast" w:val="69"/>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咨询电话</w:t>
            </w:r>
          </w:p>
        </w:tc>
        <w:tc>
          <w:tcPr>
            <w:tcW w:type="dxa" w:w="2483"/>
            <w:vAlign w:val="center"/>
            <w:gridSpan w:val="2"/>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0537-6539082</w:t>
            </w:r>
          </w:p>
        </w:tc>
        <w:tc>
          <w:tcPr>
            <w:tcW w:type="dxa" w:w="1188"/>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投诉电话</w:t>
            </w:r>
          </w:p>
        </w:tc>
        <w:tc>
          <w:tcPr>
            <w:tcW w:type="dxa" w:w="3781"/>
            <w:vAlign w:val="center"/>
            <w:gridSpan w:val="4"/>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 w:eastAsia="Times New Roman" w:hAnsi="Times New Roman" w:hint="default"/>
              </w:rPr>
              <w:t xml:space="preserve">6539066   市</w:t>
            </w:r>
            <w:r>
              <w:rPr>
                <w:color w:val="auto"/>
                <w:position w:val="0"/>
                <w:sz w:val="21"/>
                <w:szCs w:val="21"/>
                <w:rFonts w:ascii="宋体" w:eastAsia="Times New Roman" w:hAnsi="Times New Roman" w:hint="default"/>
              </w:rPr>
              <w:t>长热线</w:t>
            </w:r>
            <w:r>
              <w:rPr>
                <w:color w:val="auto"/>
                <w:position w:val="0"/>
                <w:sz w:val="21"/>
                <w:szCs w:val="21"/>
                <w:rFonts w:ascii="??" w:eastAsia="Times New Roman" w:hAnsi="Times New Roman" w:hint="default"/>
              </w:rPr>
              <w:t>：12345</w:t>
            </w:r>
          </w:p>
        </w:tc>
      </w:tr>
      <w:tr>
        <w:trPr>
          <w:trHeight w:hRule="atleast" w:val="69"/>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结果送达</w:t>
            </w:r>
          </w:p>
        </w:tc>
        <w:tc>
          <w:tcPr>
            <w:tcW w:type="dxa" w:w="7452"/>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济宁高新区市民中心统一接收：免费邮寄</w:t>
            </w:r>
          </w:p>
        </w:tc>
      </w:tr>
      <w:tr>
        <w:trPr>
          <w:trHeight w:hRule="atleast" w:val="69"/>
          <w:hidden w:val="0"/>
        </w:trPr>
        <w:tc>
          <w:tcPr>
            <w:tcW w:type="dxa" w:w="1523"/>
            <w:vAlign w:val="center"/>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受理地址</w:t>
            </w:r>
          </w:p>
        </w:tc>
        <w:tc>
          <w:tcPr>
            <w:tcW w:type="dxa" w:w="7452"/>
            <w:vAlign w:val="center"/>
            <w:gridSpan w:val="7"/>
          </w:tcPr>
          <w:p>
            <w:pPr>
              <w:numPr>
                <w:ilvl w:val="0"/>
                <w:numId w:val="0"/>
              </w:numPr>
              <w:jc w:val="both"/>
              <w:spacing w:lineRule="auto" w:line="240" w:before="0" w:after="160"/>
              <w:ind w:right="0" w:firstLine="0"/>
              <w:rPr>
                <w:color w:val="auto"/>
                <w:position w:val="0"/>
                <w:sz w:val="21"/>
                <w:szCs w:val="21"/>
                <w:rFonts w:ascii="宋体" w:eastAsia="宋体" w:hAnsi="宋体" w:hint="default"/>
              </w:rPr>
              <w:autoSpaceDE w:val="1"/>
              <w:autoSpaceDN w:val="1"/>
            </w:pPr>
            <w:r>
              <w:rPr>
                <w:color w:val="auto"/>
                <w:position w:val="0"/>
                <w:sz w:val="21"/>
                <w:szCs w:val="21"/>
                <w:rFonts w:ascii="宋体" w:eastAsia="宋体" w:hAnsi="宋体" w:hint="default"/>
              </w:rPr>
              <w:t>济宁市高新区崇文大道科技馆5566号市民中心三楼</w:t>
            </w:r>
          </w:p>
        </w:tc>
      </w:tr>
    </w:tbl>
    <w:p>
      <w:pPr>
        <w:pStyle w:val="PO154"/>
        <w:numPr>
          <w:ilvl w:val="0"/>
          <w:numId w:val="0"/>
        </w:numPr>
        <w:jc w:val="center"/>
        <w:spacing w:lineRule="auto" w:line="360" w:before="0" w:after="0"/>
        <w:ind w:right="0" w:firstLine="0"/>
        <w:rPr>
          <w:color w:val="auto"/>
          <w:position w:val="0"/>
          <w:sz w:val="30"/>
          <w:szCs w:val="30"/>
          <w:rFonts w:ascii="??" w:eastAsia="??" w:hAnsi="??" w:hint="default"/>
        </w:rPr>
        <w:outlineLvl w:val="1"/>
        <w:wordWrap w:val="off"/>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 type="#_x0000_t75" style="position:static;width:225.0pt;height:225.0pt;z-index:251624961" filled="t">
            <v:imagedata r:id="rId5" o:title=" "/>
            <w10:wrap type="none"/>
            <w10:anchorlock/>
          </v:shape>
        </w:pict>
      </w:r>
    </w:p>
    <w:p>
      <w:pPr>
        <w:pStyle w:val="PO154"/>
        <w:numPr>
          <w:ilvl w:val="0"/>
          <w:numId w:val="0"/>
        </w:numPr>
        <w:jc w:val="both"/>
        <w:spacing w:lineRule="auto" w:line="360" w:before="0" w:after="0"/>
        <w:ind w:right="0" w:firstLine="0"/>
        <w:rPr>
          <w:color w:val="auto"/>
          <w:position w:val="0"/>
          <w:sz w:val="30"/>
          <w:szCs w:val="30"/>
          <w:rFonts w:ascii="??" w:eastAsia="??" w:hAnsi="??" w:hint="default"/>
        </w:rPr>
        <w:outlineLvl w:val="1"/>
        <w:wordWrap w:val="off"/>
      </w:pPr>
    </w:p>
    <w:p>
      <w:pPr>
        <w:numPr>
          <w:ilvl w:val="0"/>
          <w:numId w:val="0"/>
        </w:numPr>
        <w:jc w:val="center"/>
        <w:spacing w:lineRule="auto" w:line="240" w:before="0" w:after="160"/>
        <w:ind w:right="0" w:firstLine="0"/>
        <w:rPr>
          <w:color w:val="auto"/>
          <w:position w:val="0"/>
          <w:sz w:val="21"/>
          <w:szCs w:val="21"/>
          <w:rFonts w:ascii="宋体" w:eastAsia="宋体" w:hAnsi="宋体" w:hint="default"/>
        </w:rPr>
        <w:wordWrap w:val="off"/>
      </w:pPr>
      <w:r>
        <w:rPr>
          <w:color w:val="auto"/>
          <w:position w:val="0"/>
          <w:sz w:val="28"/>
          <w:szCs w:val="28"/>
          <w:rFonts w:ascii="??" w:eastAsia="??" w:hAnsi="??" w:hint="default"/>
        </w:rPr>
        <w:t>http://jigxzwfw.sd.gov.cn/</w:t>
      </w:r>
    </w:p>
    <w:sectPr>
      <w:pgSz w:w="11906" w:h="16838"/>
      <w:pgMar w:top="1134" w:left="1588" w:bottom="1134" w:right="1474" w:header="851" w:footer="992" w:gutter="0"/>
      <w:pgNumType w:fmt="decimal"/>
      <w:docGrid w:type="lines" w:linePitch="312" w:charSpace="0"/>
    </w:sectPr>
  </w:body>
</w:document>
</file>

<file path=word/fontTable.xml><?xml version="1.0" encoding="utf-8"?>
<w:fonts xmlns:r="http://schemas.openxmlformats.org/officeDocument/2006/relationships" xmlns:w="http://schemas.openxmlformats.org/wordprocessingml/2006/main">
  <w:font w:name="宋体">
    <w:panose1 w:val="020F0502020204030204"/>
    <w:charset w:val="0"/>
    <w:family w:val="mordern"/>
    <w:pitch w:val="variable"/>
    <w:sig w:usb0="A00002EF" w:usb1="4000207B" w:usb2="00000000" w:usb3="00000000" w:csb0="FFFFFFFF" w:csb1="00000000"/>
  </w:font>
  <w:font w:name="Calibri">
    <w:panose1 w:val="020F0502020204030204"/>
    <w:charset w:val="0"/>
    <w:family w:val="mordern"/>
    <w:pitch w:val="variable"/>
    <w:sig w:usb0="A00002EF" w:usb1="4000207B" w:usb2="00000000" w:usb3="00000000" w:csb0="FFFFFFFF" w:csb1="00000000"/>
  </w:font>
  <w:font w:name="Wingdings">
    <w:panose1 w:val="020F0502020204030204"/>
    <w:charset w:val="0"/>
    <w:family w:val="mordern"/>
    <w:pitch w:val="variable"/>
    <w:sig w:usb0="A00002EF" w:usb1="4000207B" w:usb2="00000000" w:usb3="00000000" w:csb0="FFFFFFFF" w:csb1="00000000"/>
  </w:font>
  <w:font w:name="Times New Roman">
    <w:panose1 w:val="020F0502020204030204"/>
    <w:charset w:val="0"/>
    <w:family w:val="mordern"/>
    <w:pitch w:val="variable"/>
    <w:sig w:usb0="A00002EF" w:usb1="4000207B" w:usb2="00000000" w:usb3="00000000" w:csb0="FFFFFFFF" w:csb1="00000000"/>
  </w:font>
  <w:font w:name="맑은 고딕">
    <w:panose1 w:val="020F0502020204030204"/>
    <w:charset w:val="0"/>
    <w:family w:val="mordern"/>
    <w:pitch w:val="variable"/>
    <w:sig w:usb0="A00002EF" w:usb1="4000207B" w:usb2="00000000" w:usb3="00000000" w:csb0="FFFFFFFF" w:csb1="00000000"/>
  </w:font>
  <w:font w:name="??">
    <w:panose1 w:val="020F0502020204030204"/>
    <w:charset w:val="0"/>
    <w:family w:val="mordern"/>
    <w:pitch w:val="variable"/>
    <w:sig w:usb0="A00002EF" w:usb1="4000207B" w:usb2="00000000" w:usb3="00000000" w:csb0="FFFFFF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avePreviewPicture/>
  <w:proofState w:spelling="clean" w:grammar="clean"/>
  <w:defaultTabStop w:val="420"/>
  <w:displayHorizontalDrawingGridEvery w:val="0"/>
  <w:displayVerticalDrawingGridEvery w:val="2"/>
  <w:characterSpacingControl w:val="compressPunctuation"/>
  <w:bordersDoNotSurroundHeader/>
  <w:bordersDoNotSurroundFooter/>
  <w:compat>
    <w:balanceSingleByteDoubleByteWidth/>
    <w:adjustLineHeightInTable/>
    <w:useFELayout/>
    <w:compatSetting w:name="compatibilityMode" w:uri="http://schemas.microsoft.com/office/word" w:val="14"/>
    <w:ulTrailSpace/>
  </w:compat>
  <m:mathPr>
    <m:mathFont m:value="Cambria Math"/>
    <m:brkBin m:value="before"/>
    <m:brkBinSub m:value="--"/>
    <m:smallFrac m:value="off"/>
    <m:dispDef/>
    <m:lMargin m:value="0"/>
    <m:rMargin m:value="0"/>
    <m:defJc m:value="centerGroup"/>
    <m:wrapIndent m:value="1440"/>
    <m:intLim m:value="subSup"/>
    <m:naryLim m:value="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w:docDefaults>
    <w:rPrDefault>
      <w:rPr>
        <w:rFonts w:ascii="Calibri" w:eastAsia="Times New Roman" w:hAnsi="Calibri"/>
        <w:shd w:val="clear"/>
        <w:sz w:val="20"/>
        <w:szCs w:val="20"/>
        <w:w w:val="100"/>
      </w:rPr>
    </w:rPrDefault>
  </w:docDefaults>
  <w:style w:default="1" w:styleId="PO1" w:type="paragraph">
    <w:name w:val="Normal"/>
    <w:qFormat/>
    <w:uiPriority w:val="1"/>
    <w:pPr>
      <w:autoSpaceDE w:val="1"/>
      <w:autoSpaceDN w:val="1"/>
      <w:jc w:val="both"/>
      <w:wordWrap/>
    </w:pPr>
    <w:rPr>
      <w:rFonts w:ascii="Calibri" w:eastAsia="宋体" w:hAnsi="Calibri"/>
      <w:shd w:val="clear"/>
      <w:sz w:val="21"/>
      <w:szCs w:val="21"/>
      <w:w w:val="100"/>
    </w:rPr>
  </w:style>
  <w:style w:default="1" w:styleId="PO2" w:type="character">
    <w:name w:val="Default Paragraph Font"/>
    <w:uiPriority w:val="2"/>
    <w:unhideWhenUsed/>
  </w:style>
  <w:style w:default="1" w:styleId="PO3" w:type="table">
    <w:name w:val="Normal Table"/>
    <w:uiPriority w:val="3"/>
    <w:semiHidden/>
    <w:unhideWhenUsed/>
    <w:tblPr>
      <w:tblCellMar>
        <w:bottom w:type="dxa" w:w="0"/>
        <w:left w:type="dxa" w:w="108"/>
        <w:right w:type="dxa" w:w="108"/>
        <w:top w:type="dxa" w:w="0"/>
      </w:tblCellMar>
    </w:tblPr>
  </w:style>
  <w:style w:default="1" w:styleId="PO4" w:type="numbering">
    <w:name w:val="No List"/>
    <w:uiPriority w:val="4"/>
    <w:semiHidden/>
    <w:unhideWhenUsed/>
  </w:style>
  <w:style w:styleId="PO5" w:type="paragraph">
    <w:name w:val="No Spacing"/>
    <w:link w:val="PO-1"/>
    <w:qFormat/>
    <w:uiPriority w:val="5"/>
    <w:pPr>
      <w:jc w:val="both"/>
    </w:pPr>
    <w:rPr>
      <w:shd w:val="clear"/>
      <w:sz w:val="21"/>
      <w:szCs w:val="21"/>
      <w:w w:val="100"/>
    </w:rPr>
  </w:style>
  <w:style w:styleId="PO6" w:type="paragraph">
    <w:name w:val="Title"/>
    <w:link w:val="PO-1"/>
    <w:qFormat/>
    <w:uiPriority w:val="6"/>
    <w:pPr>
      <w:jc w:val="center"/>
    </w:pPr>
    <w:rPr>
      <w:b/>
      <w:shd w:val="clear"/>
      <w:sz w:val="32"/>
      <w:szCs w:val="32"/>
      <w:w w:val="100"/>
    </w:rPr>
  </w:style>
  <w:style w:styleId="PO7" w:type="paragraph">
    <w:name w:val="heading 1"/>
    <w:link w:val="PO-1"/>
    <w:qFormat/>
    <w:uiPriority w:val="7"/>
    <w:pPr>
      <w:jc w:val="both"/>
    </w:pPr>
    <w:rPr>
      <w:shd w:val="clear"/>
      <w:sz w:val="28"/>
      <w:szCs w:val="28"/>
      <w:w w:val="100"/>
    </w:rPr>
  </w:style>
  <w:style w:styleId="PO8" w:type="paragraph">
    <w:name w:val="heading 2"/>
    <w:link w:val="PO-1"/>
    <w:qFormat/>
    <w:uiPriority w:val="8"/>
    <w:pPr>
      <w:jc w:val="both"/>
    </w:pPr>
    <w:rPr>
      <w:shd w:val="clear"/>
      <w:sz w:val="21"/>
      <w:szCs w:val="21"/>
      <w:w w:val="100"/>
    </w:rPr>
  </w:style>
  <w:style w:styleId="PO9" w:type="paragraph">
    <w:name w:val="heading 3"/>
    <w:link w:val="PO-1"/>
    <w:qFormat/>
    <w:uiPriority w:val="9"/>
    <w:pPr>
      <w:ind w:left="1000" w:hanging="400"/>
      <w:jc w:val="both"/>
    </w:pPr>
    <w:rPr>
      <w:shd w:val="clear"/>
      <w:sz w:val="21"/>
      <w:szCs w:val="21"/>
      <w:w w:val="100"/>
    </w:rPr>
  </w:style>
  <w:style w:styleId="PO10" w:type="paragraph">
    <w:name w:val="heading 4"/>
    <w:link w:val="PO-1"/>
    <w:qFormat/>
    <w:uiPriority w:val="10"/>
    <w:pPr>
      <w:ind w:left="1200" w:hanging="400"/>
      <w:jc w:val="both"/>
    </w:pPr>
    <w:rPr>
      <w:b/>
      <w:shd w:val="clear"/>
      <w:sz w:val="21"/>
      <w:szCs w:val="21"/>
      <w:w w:val="100"/>
    </w:rPr>
  </w:style>
  <w:style w:styleId="PO11" w:type="paragraph">
    <w:name w:val="heading 5"/>
    <w:link w:val="PO-1"/>
    <w:qFormat/>
    <w:uiPriority w:val="11"/>
    <w:pPr>
      <w:ind w:left="1400" w:hanging="400"/>
      <w:jc w:val="both"/>
    </w:pPr>
    <w:rPr>
      <w:shd w:val="clear"/>
      <w:sz w:val="21"/>
      <w:szCs w:val="21"/>
      <w:w w:val="100"/>
    </w:rPr>
  </w:style>
  <w:style w:styleId="PO12" w:type="paragraph">
    <w:name w:val="heading 6"/>
    <w:link w:val="PO-1"/>
    <w:qFormat/>
    <w:uiPriority w:val="12"/>
    <w:pPr>
      <w:ind w:left="1600" w:hanging="400"/>
      <w:jc w:val="both"/>
    </w:pPr>
    <w:rPr>
      <w:b/>
      <w:shd w:val="clear"/>
      <w:sz w:val="21"/>
      <w:szCs w:val="21"/>
      <w:w w:val="100"/>
    </w:rPr>
  </w:style>
  <w:style w:styleId="PO13" w:type="paragraph">
    <w:name w:val="heading 7"/>
    <w:link w:val="PO-1"/>
    <w:qFormat/>
    <w:uiPriority w:val="13"/>
    <w:pPr>
      <w:ind w:left="1800" w:hanging="400"/>
      <w:jc w:val="both"/>
    </w:pPr>
    <w:rPr>
      <w:shd w:val="clear"/>
      <w:sz w:val="21"/>
      <w:szCs w:val="21"/>
      <w:w w:val="100"/>
    </w:rPr>
  </w:style>
  <w:style w:styleId="PO14" w:type="paragraph">
    <w:name w:val="heading 8"/>
    <w:link w:val="PO-1"/>
    <w:qFormat/>
    <w:uiPriority w:val="14"/>
    <w:pPr>
      <w:ind w:left="2000" w:hanging="400"/>
      <w:jc w:val="both"/>
    </w:pPr>
    <w:rPr>
      <w:shd w:val="clear"/>
      <w:sz w:val="21"/>
      <w:szCs w:val="21"/>
      <w:w w:val="100"/>
    </w:rPr>
  </w:style>
  <w:style w:styleId="PO15" w:type="paragraph">
    <w:name w:val="heading 9"/>
    <w:link w:val="PO-1"/>
    <w:qFormat/>
    <w:uiPriority w:val="15"/>
    <w:pPr>
      <w:ind w:left="2200" w:hanging="400"/>
      <w:jc w:val="both"/>
    </w:pPr>
    <w:rPr>
      <w:shd w:val="clear"/>
      <w:sz w:val="21"/>
      <w:szCs w:val="21"/>
      <w:w w:val="100"/>
    </w:rPr>
  </w:style>
  <w:style w:styleId="PO16" w:type="paragraph">
    <w:name w:val="Subtitle"/>
    <w:link w:val="PO-1"/>
    <w:qFormat/>
    <w:uiPriority w:val="16"/>
    <w:pPr>
      <w:jc w:val="center"/>
    </w:pPr>
    <w:rPr>
      <w:shd w:val="clear"/>
      <w:sz w:val="24"/>
      <w:szCs w:val="24"/>
      <w:w w:val="100"/>
    </w:rPr>
  </w:style>
  <w:style w:styleId="PO17" w:type="character">
    <w:name w:val="Subtle Emphasis"/>
    <w:qFormat/>
    <w:uiPriority w:val="17"/>
    <w:rPr>
      <w:color w:val="404040"/>
      <w:i/>
      <w:shd w:val="clear"/>
      <w:sz w:val="21"/>
      <w:szCs w:val="21"/>
      <w:w w:val="100"/>
    </w:rPr>
  </w:style>
  <w:style w:styleId="PO18" w:type="character">
    <w:name w:val="Emphasis"/>
    <w:qFormat/>
    <w:uiPriority w:val="18"/>
    <w:rPr>
      <w:i/>
      <w:shd w:val="clear"/>
      <w:sz w:val="21"/>
      <w:szCs w:val="21"/>
      <w:w w:val="100"/>
    </w:rPr>
  </w:style>
  <w:style w:styleId="PO19" w:type="character">
    <w:name w:val="Intense Emphasis"/>
    <w:qFormat/>
    <w:uiPriority w:val="19"/>
    <w:rPr>
      <w:color w:val="5B9BD5"/>
      <w:i/>
      <w:shd w:val="clear"/>
      <w:sz w:val="21"/>
      <w:szCs w:val="21"/>
      <w:w w:val="100"/>
    </w:rPr>
  </w:style>
  <w:style w:styleId="PO20" w:type="character">
    <w:name w:val="Strong"/>
    <w:qFormat/>
    <w:uiPriority w:val="20"/>
    <w:rPr>
      <w:b/>
      <w:shd w:val="clear"/>
      <w:sz w:val="21"/>
      <w:szCs w:val="21"/>
      <w:w w:val="100"/>
    </w:rPr>
  </w:style>
  <w:style w:styleId="PO21" w:type="paragraph">
    <w:name w:val="Quote"/>
    <w:link w:val="PO-1"/>
    <w:qFormat/>
    <w:uiPriority w:val="21"/>
    <w:pPr>
      <w:ind w:left="864" w:right="864" w:firstLine="0"/>
      <w:jc w:val="center"/>
    </w:pPr>
    <w:rPr>
      <w:color w:val="404040"/>
      <w:i/>
      <w:shd w:val="clear"/>
      <w:sz w:val="21"/>
      <w:szCs w:val="21"/>
      <w:w w:val="100"/>
    </w:rPr>
  </w:style>
  <w:style w:styleId="PO22" w:type="paragraph">
    <w:name w:val="Intense Quote"/>
    <w:link w:val="PO-1"/>
    <w:qFormat/>
    <w:uiPriority w:val="22"/>
    <w:pPr>
      <w:ind w:left="950" w:right="950" w:firstLine="0"/>
      <w:jc w:val="center"/>
    </w:pPr>
    <w:rPr>
      <w:color w:val="5B9BD5"/>
      <w:i/>
      <w:shd w:val="clear"/>
      <w:sz w:val="21"/>
      <w:szCs w:val="21"/>
      <w:w w:val="100"/>
    </w:rPr>
  </w:style>
  <w:style w:styleId="PO23" w:type="character">
    <w:name w:val="Subtle Reference"/>
    <w:qFormat/>
    <w:uiPriority w:val="23"/>
    <w:rPr>
      <w:color w:val="5A5A5A"/>
      <w:shd w:val="clear"/>
      <w:smallCaps/>
      <w:sz w:val="21"/>
      <w:szCs w:val="21"/>
      <w:w w:val="100"/>
    </w:rPr>
  </w:style>
  <w:style w:styleId="PO24" w:type="character">
    <w:name w:val="Intense Reference"/>
    <w:qFormat/>
    <w:uiPriority w:val="24"/>
    <w:rPr>
      <w:color w:val="5B9BD5"/>
      <w:b/>
      <w:shd w:val="clear"/>
      <w:smallCaps/>
      <w:sz w:val="21"/>
      <w:szCs w:val="21"/>
      <w:w w:val="100"/>
    </w:rPr>
  </w:style>
  <w:style w:styleId="PO25" w:type="character">
    <w:name w:val="Book Title"/>
    <w:qFormat/>
    <w:uiPriority w:val="25"/>
    <w:rPr>
      <w:i/>
      <w:b/>
      <w:shd w:val="clear"/>
      <w:sz w:val="21"/>
      <w:szCs w:val="21"/>
      <w:w w:val="100"/>
    </w:rPr>
  </w:style>
  <w:style w:styleId="PO26" w:type="paragraph">
    <w:name w:val="List Paragraph"/>
    <w:basedOn w:val="PO1"/>
    <w:qFormat/>
    <w:uiPriority w:val="26"/>
    <w:pPr>
      <w:autoSpaceDE w:val="1"/>
      <w:autoSpaceDN w:val="1"/>
      <w:ind w:firstLine="420"/>
      <w:widowControl/>
      <w:wordWrap/>
    </w:pPr>
  </w:style>
  <w:style w:styleId="PO27" w:type="paragraph">
    <w:name w:val="TOC Heading"/>
    <w:link w:val="PO-1"/>
    <w:qFormat/>
    <w:uiPriority w:val="27"/>
    <w:unhideWhenUsed/>
    <w:pPr/>
    <w:rPr>
      <w:color w:val="2E74B5"/>
      <w:shd w:val="clear"/>
      <w:sz w:val="32"/>
      <w:szCs w:val="32"/>
      <w:w w:val="100"/>
    </w:rPr>
  </w:style>
  <w:style w:styleId="PO28" w:type="paragraph">
    <w:name w:val="toc 1"/>
    <w:link w:val="PO-1"/>
    <w:qFormat/>
    <w:uiPriority w:val="28"/>
    <w:unhideWhenUsed/>
    <w:pPr>
      <w:jc w:val="both"/>
    </w:pPr>
    <w:rPr>
      <w:shd w:val="clear"/>
      <w:sz w:val="21"/>
      <w:szCs w:val="21"/>
      <w:w w:val="100"/>
    </w:rPr>
  </w:style>
  <w:style w:styleId="PO29" w:type="paragraph">
    <w:name w:val="toc 2"/>
    <w:link w:val="PO-1"/>
    <w:qFormat/>
    <w:uiPriority w:val="29"/>
    <w:unhideWhenUsed/>
    <w:pPr>
      <w:ind w:left="425" w:firstLine="0"/>
      <w:jc w:val="both"/>
    </w:pPr>
    <w:rPr>
      <w:shd w:val="clear"/>
      <w:sz w:val="21"/>
      <w:szCs w:val="21"/>
      <w:w w:val="100"/>
    </w:rPr>
  </w:style>
  <w:style w:styleId="PO30" w:type="paragraph">
    <w:name w:val="toc 3"/>
    <w:link w:val="PO-1"/>
    <w:qFormat/>
    <w:uiPriority w:val="30"/>
    <w:unhideWhenUsed/>
    <w:pPr>
      <w:ind w:left="850" w:firstLine="0"/>
      <w:jc w:val="both"/>
    </w:pPr>
    <w:rPr>
      <w:shd w:val="clear"/>
      <w:sz w:val="21"/>
      <w:szCs w:val="21"/>
      <w:w w:val="100"/>
    </w:rPr>
  </w:style>
  <w:style w:styleId="PO31" w:type="paragraph">
    <w:name w:val="toc 4"/>
    <w:link w:val="PO-1"/>
    <w:qFormat/>
    <w:uiPriority w:val="31"/>
    <w:unhideWhenUsed/>
    <w:pPr>
      <w:ind w:left="1275" w:firstLine="0"/>
      <w:jc w:val="both"/>
    </w:pPr>
    <w:rPr>
      <w:shd w:val="clear"/>
      <w:sz w:val="21"/>
      <w:szCs w:val="21"/>
      <w:w w:val="100"/>
    </w:rPr>
  </w:style>
  <w:style w:styleId="PO32" w:type="paragraph">
    <w:name w:val="toc 5"/>
    <w:link w:val="PO-1"/>
    <w:qFormat/>
    <w:uiPriority w:val="32"/>
    <w:unhideWhenUsed/>
    <w:pPr>
      <w:ind w:left="1700" w:firstLine="0"/>
      <w:jc w:val="both"/>
    </w:pPr>
    <w:rPr>
      <w:shd w:val="clear"/>
      <w:sz w:val="21"/>
      <w:szCs w:val="21"/>
      <w:w w:val="100"/>
    </w:rPr>
  </w:style>
  <w:style w:styleId="PO33" w:type="paragraph">
    <w:name w:val="toc 6"/>
    <w:link w:val="PO-1"/>
    <w:qFormat/>
    <w:uiPriority w:val="33"/>
    <w:unhideWhenUsed/>
    <w:pPr>
      <w:ind w:left="2125" w:firstLine="0"/>
      <w:jc w:val="both"/>
    </w:pPr>
    <w:rPr>
      <w:shd w:val="clear"/>
      <w:sz w:val="21"/>
      <w:szCs w:val="21"/>
      <w:w w:val="100"/>
    </w:rPr>
  </w:style>
  <w:style w:styleId="PO34" w:type="paragraph">
    <w:name w:val="toc 7"/>
    <w:link w:val="PO-1"/>
    <w:qFormat/>
    <w:uiPriority w:val="34"/>
    <w:unhideWhenUsed/>
    <w:pPr>
      <w:ind w:left="2550" w:firstLine="0"/>
      <w:jc w:val="both"/>
    </w:pPr>
    <w:rPr>
      <w:shd w:val="clear"/>
      <w:sz w:val="21"/>
      <w:szCs w:val="21"/>
      <w:w w:val="100"/>
    </w:rPr>
  </w:style>
  <w:style w:styleId="PO35" w:type="paragraph">
    <w:name w:val="toc 8"/>
    <w:link w:val="PO-1"/>
    <w:qFormat/>
    <w:uiPriority w:val="35"/>
    <w:unhideWhenUsed/>
    <w:pPr>
      <w:ind w:left="2975" w:firstLine="0"/>
      <w:jc w:val="both"/>
    </w:pPr>
    <w:rPr>
      <w:shd w:val="clear"/>
      <w:sz w:val="21"/>
      <w:szCs w:val="21"/>
      <w:w w:val="100"/>
    </w:rPr>
  </w:style>
  <w:style w:styleId="PO36" w:type="paragraph">
    <w:name w:val="toc 9"/>
    <w:link w:val="PO-1"/>
    <w:qFormat/>
    <w:uiPriority w:val="36"/>
    <w:unhideWhenUsed/>
    <w:pPr>
      <w:ind w:left="3400" w:firstLine="0"/>
      <w:jc w:val="both"/>
    </w:pPr>
    <w:rPr>
      <w:shd w:val="clear"/>
      <w:sz w:val="21"/>
      <w:szCs w:val="21"/>
      <w:w w:val="100"/>
    </w:rPr>
  </w:style>
  <w:style w:default="1" w:styleId="PO37" w:type="table">
    <w:name w:val="Normal Table"/>
    <w:basedOn w:val="PO3"/>
    <w:uiPriority w:val="37"/>
    <w:tblPr>
      <w:tblCellMar>
        <w:bottom w:type="dxa" w:w="0"/>
        <w:left w:type="dxa" w:w="108"/>
        <w:right w:type="dxa" w:w="108"/>
        <w:top w:type="dxa" w:w="0"/>
      </w:tblCellMar>
      <w:tblInd w:type="dxa" w:w="0"/>
    </w:tblPr>
  </w:style>
  <w:style w:styleId="PO152" w:type="paragraph">
    <w:name w:val="footer"/>
    <w:basedOn w:val="PO1"/>
    <w:link w:val="PO153"/>
    <w:uiPriority w:val="152"/>
    <w:pPr>
      <w:autoSpaceDE w:val="1"/>
      <w:autoSpaceDN w:val="1"/>
      <w:tabs>
        <w:tab w:val="center" w:pos="4153"/>
        <w:tab w:val="right" w:pos="8306"/>
      </w:tabs>
      <w:widowControl/>
      <w:wordWrap/>
    </w:pPr>
    <w:rPr>
      <w:shd w:val="clear"/>
      <w:sz w:val="18"/>
      <w:szCs w:val="18"/>
      <w:w w:val="100"/>
    </w:rPr>
  </w:style>
  <w:style w:customStyle="1" w:styleId="PO153" w:type="character">
    <w:name w:val="页脚 Char"/>
    <w:link w:val="PO152"/>
    <w:qFormat/>
    <w:uiPriority w:val="153"/>
    <w:rPr>
      <w:shd w:val="clear"/>
      <w:sz w:val="18"/>
      <w:szCs w:val="18"/>
      <w:w w:val="100"/>
    </w:rPr>
  </w:style>
  <w:style w:customStyle="1" w:styleId="PO165" w:type="paragraph">
    <w:name w:val="HP正文"/>
    <w:basedOn w:val="PO1"/>
    <w:uiPriority w:val="165"/>
    <w:pPr>
      <w:ind w:firstLine="200"/>
      <w:widowControl/>
    </w:pPr>
    <w:rPr>
      <w:rFonts w:ascii="??" w:eastAsia="??" w:hAnsi="??"/>
      <w:sz w:val="24"/>
      <w:szCs w:val="24"/>
      <w:w w:val="1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Relationships xmlns="http://schemas.openxmlformats.org/package/2006/relationships"><Relationship Id="rId1" Type="http://schemas.openxmlformats.org/officeDocument/2006/relationships/webSettings" Target="webSettings.xml"></Relationship><Relationship Id="rId2" Type="http://schemas.openxmlformats.org/officeDocument/2006/relationships/fontTable" Target="fontTable.xml"></Relationship><Relationship Id="rId3" Type="http://schemas.openxmlformats.org/officeDocument/2006/relationships/settings" Target="settings.xml"></Relationship><Relationship Id="rId4" Type="http://schemas.openxmlformats.org/officeDocument/2006/relationships/styles" Target="styles.xml"></Relationship><Relationship Id="rId5" Type="http://schemas.openxmlformats.org/officeDocument/2006/relationships/image" Target="media/fImage22491041.png"></Relationship><Relationship Id="rId6" Type="http://schemas.openxmlformats.org/officeDocument/2006/relationships/theme" Target="theme/theme1.xml"></Relationship></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JisuOffice Write</Application>
  <AppVersion>12.000</AppVersion>
  <Characters>1560</Characters>
  <CharactersWithSpaces>0</CharactersWithSpaces>
  <Company>微软中国</Company>
  <DocSecurity>0</DocSecurity>
  <HyperlinksChanged>false</HyperlinksChanged>
  <Lines>11</Lines>
  <LinksUpToDate>false</LinksUpToDate>
  <Pages>2</Pages>
  <Paragraphs>3</Paragraphs>
  <Words>233</Words>
  <TotalTime>0</TotalTime>
  <MMClips>0</MMClips>
  <ScaleCrop>false</ScaleCrop>
  <HeadingPairs>
    <vt:vector size="2" baseType="variant">
      <vt:variant>
        <vt:lpstr>제목</vt:lpstr>
      </vt:variant>
      <vt:variant>
        <vt:i4>1</vt:i4>
      </vt:variant>
    </vt:vector>
  </HeadingPairs>
  <TitlesOfParts>
    <vt:vector size="1" baseType="lpstr">
      <vt:lpstr>Title text</vt:lpstr>
    </vt:vector>
  </TitlesOfParts>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creator>政务服务中心收文</dc:creator>
  <cp:lastModifiedBy/>
  <dcterms:modified xsi:type="dcterms:W3CDTF">2018-09-28T08:37:54Z</dcterms:modified>
</cp:coreProperties>
</file>