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Relationship Id="rId2" Type="http://schemas.openxmlformats.org/officeDocument/2006/relationships/extended-properties" Target="docProps/app.xml"></Relationship><Relationship Id="rId3" Type="http://schemas.openxmlformats.org/officeDocument/2006/relationships/officeDocument" Target="word/document.xml"></Relationship></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p14="http://schemas.microsoft.com/office/word/2010/wordprocessingDrawing" xmlns:w10="urn:schemas-microsoft-com:office:word" xmlns:w="http://schemas.openxmlformats.org/wordprocessingml/2006/main" xmlns:wpg="http://schemas.microsoft.com/office/word/2010/wordprocessingGroup" xmlns:wne="http://schemas.microsoft.com/office/word/2006/wordml" xmlns:wps="http://schemas.microsoft.com/office/word/2010/wordprocessingShape" xmlns:wpc="http://schemas.microsoft.com/office/word/2010/wordprocessingCanvas" xmlns:mc="http://schemas.openxmlformats.org/markup-compatibility/2006" xmlns:w14="http://schemas.microsoft.com/office/word/2010/wordml" xmlns:wpi="http://schemas.microsoft.com/office/word/2010/wordprocessingInk" mc:Ignorable="w14 wp14">
  <w:body>
    <w:p>
      <w:pPr>
        <w:numPr>
          <w:ilvl w:val="0"/>
          <w:numId w:val="0"/>
        </w:numPr>
        <w:jc w:val="both"/>
        <w:spacing w:lineRule="auto" w:line="240" w:before="0" w:after="0"/>
        <w:ind w:right="0" w:firstLine="0"/>
        <w:rPr>
          <w:color w:val="auto"/>
          <w:position w:val="0"/>
          <w:sz w:val="21"/>
          <w:szCs w:val="21"/>
          <w:rFonts w:ascii="Calibri" w:eastAsia="宋体" w:hAnsi="宋体" w:hint="default"/>
        </w:rPr>
        <w:autoSpaceDE w:val="1"/>
        <w:autoSpaceDN w:val="1"/>
      </w:pPr>
    </w:p>
    <w:p>
      <w:pPr>
        <w:numPr>
          <w:ilvl w:val="0"/>
          <w:numId w:val="0"/>
        </w:numPr>
        <w:jc w:val="center"/>
        <w:spacing w:lineRule="auto" w:line="240" w:before="0" w:after="0"/>
        <w:ind w:right="0" w:firstLine="0"/>
        <w:rPr>
          <w:color w:val="auto"/>
          <w:position w:val="0"/>
          <w:sz w:val="30"/>
          <w:szCs w:val="30"/>
          <w:rFonts w:ascii="宋体" w:eastAsia="宋体" w:hAnsi="宋体" w:hint="default"/>
        </w:rPr>
        <w:autoSpaceDE w:val="1"/>
        <w:autoSpaceDN w:val="1"/>
      </w:pPr>
      <w:r>
        <w:rPr>
          <w:color w:val="auto"/>
          <w:position w:val="0"/>
          <w:sz w:val="30"/>
          <w:szCs w:val="30"/>
          <w:rFonts w:ascii="宋体" w:eastAsia="宋体" w:hAnsi="宋体" w:hint="default"/>
        </w:rPr>
        <w:t xml:space="preserve">建设项目环境影响评价文件审批（报告书） “一次办好”服务指</w:t>
      </w:r>
      <w:r>
        <w:rPr>
          <w:color w:val="auto"/>
          <w:position w:val="0"/>
          <w:sz w:val="30"/>
          <w:szCs w:val="30"/>
          <w:rFonts w:ascii="宋体" w:eastAsia="宋体" w:hAnsi="宋体" w:hint="default"/>
        </w:rPr>
        <w:t>南</w:t>
      </w:r>
    </w:p>
    <w:tbl>
      <w:tblID w:val="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top w:w="0" w:type="dxa"/>
          <w:right w:w="108" w:type="dxa"/>
          <w:bottom w:w="0" w:type="dxa"/>
        </w:tblCellMar>
        <w:tblW w:w="8975" w:type="dxa"/>
        <w:jc w:val="center"/>
        <w:tblLook w:val="000000" w:firstRow="0" w:lastRow="0" w:firstColumn="0" w:lastColumn="0" w:noHBand="0" w:noVBand="0"/>
        <w:tblLayout w:type="fixed"/>
      </w:tblPr>
      <w:tblGrid>
        <w:gridCol w:w="1523"/>
        <w:gridCol w:w="517"/>
        <w:gridCol w:w="1966"/>
        <w:gridCol w:w="1188"/>
        <w:gridCol w:w="1051"/>
        <w:gridCol w:w="901"/>
        <w:gridCol w:w="900"/>
        <w:gridCol w:w="929"/>
      </w:tblGrid>
      <w:tr>
        <w:trPr>
          <w:cnfStyle w:val="000000100000" w:firstRow="0" w:lastRow="0" w:firstColumn="0" w:lastColumn="0" w:oddVBand="0" w:evenVBand="0" w:oddHBand="1" w:evenHBand="0" w:firstRowFirstColumn="0" w:firstRowLastColumn="0" w:lastRowFirstColumn="0" w:lastRowLastColumn="0"/>
          <w:trHeight w:hRule="atleast" w:val="106"/>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受理窗口</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0"/>
              <w:ind w:right="0" w:firstLine="0"/>
              <w:rPr>
                <w:b w:val="1"/>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基本建设项目综合窗口</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事项类型</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行政许可事项</w:t>
            </w: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办理对象</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法人、其他组织</w:t>
            </w:r>
          </w:p>
        </w:tc>
      </w:tr>
      <w:tr>
        <w:trPr>
          <w:cnfStyle w:val="000000010000" w:firstRow="0" w:lastRow="0" w:firstColumn="0" w:lastColumn="0" w:oddVBand="0" w:evenVBand="0" w:oddHBand="0" w:evenHBand="1" w:firstRowFirstColumn="0" w:firstRowLastColumn="0" w:lastRowFirstColumn="0" w:lastRowLastColumn="0"/>
          <w:trHeight w:hRule="atleast" w:val="3982"/>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设定依据</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 xml:space="preserve">1、《中华人民共和国环境保护法》(1989年12月通过，2014年4月修订) 第</w:t>
            </w:r>
            <w:r>
              <w:rPr>
                <w:color w:val="auto"/>
                <w:position w:val="0"/>
                <w:sz w:val="21"/>
                <w:szCs w:val="21"/>
                <w:rFonts w:ascii="宋体" w:eastAsia="宋体" w:hAnsi="宋体" w:hint="default"/>
              </w:rPr>
              <w:t>十九条：建设对环境有影响的项目，应当依法进行环境影响评价。未依法进行环</w:t>
            </w:r>
            <w:r>
              <w:rPr>
                <w:color w:val="auto"/>
                <w:position w:val="0"/>
                <w:sz w:val="21"/>
                <w:szCs w:val="21"/>
                <w:rFonts w:ascii="宋体" w:eastAsia="宋体" w:hAnsi="宋体" w:hint="default"/>
              </w:rPr>
              <w:t>境影响评价的开发利用规划，不得组织实施;未依法进行环境影响评价的建设</w:t>
            </w:r>
            <w:r>
              <w:rPr>
                <w:color w:val="auto"/>
                <w:position w:val="0"/>
                <w:sz w:val="21"/>
                <w:szCs w:val="21"/>
                <w:rFonts w:ascii="宋体" w:eastAsia="宋体" w:hAnsi="宋体" w:hint="default"/>
              </w:rPr>
              <w:t>项目，不得开工建设。</w:t>
            </w:r>
          </w:p>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2、《中华人民共和国环境影响评价法》（2016年7月修订）第十六条：国家根据</w:t>
            </w:r>
            <w:r>
              <w:rPr>
                <w:color w:val="auto"/>
                <w:position w:val="0"/>
                <w:sz w:val="21"/>
                <w:szCs w:val="21"/>
                <w:rFonts w:ascii="宋体" w:eastAsia="宋体" w:hAnsi="宋体" w:hint="default"/>
              </w:rPr>
              <w:t>建设项目对环境的影响程度，对建设项目的环境影响评价实行分类管理。建设单</w:t>
            </w:r>
            <w:r>
              <w:rPr>
                <w:color w:val="auto"/>
                <w:position w:val="0"/>
                <w:sz w:val="21"/>
                <w:szCs w:val="21"/>
                <w:rFonts w:ascii="宋体" w:eastAsia="宋体" w:hAnsi="宋体" w:hint="default"/>
              </w:rPr>
              <w:t>位应当按照下列规定组织编制环境影响报告书、环境影响报告表或者填报环境</w:t>
            </w:r>
            <w:r>
              <w:rPr>
                <w:color w:val="auto"/>
                <w:position w:val="0"/>
                <w:sz w:val="21"/>
                <w:szCs w:val="21"/>
                <w:rFonts w:ascii="宋体" w:eastAsia="宋体" w:hAnsi="宋体" w:hint="default"/>
              </w:rPr>
              <w:t>影响登记表。第二十五条：建设项目的环境影响评价文件未依法经审批部门审查</w:t>
            </w:r>
            <w:r>
              <w:rPr>
                <w:color w:val="auto"/>
                <w:position w:val="0"/>
                <w:sz w:val="21"/>
                <w:szCs w:val="21"/>
                <w:rFonts w:ascii="宋体" w:eastAsia="宋体" w:hAnsi="宋体" w:hint="default"/>
              </w:rPr>
              <w:t xml:space="preserve">或者审查后未予批准的，建设单位不得开工建设。                                                            </w:t>
            </w:r>
            <w:r>
              <w:rPr>
                <w:color w:val="auto"/>
                <w:position w:val="0"/>
                <w:sz w:val="21"/>
                <w:szCs w:val="21"/>
                <w:rFonts w:ascii="宋体" w:eastAsia="宋体" w:hAnsi="宋体" w:hint="default"/>
              </w:rPr>
              <w:t>3、《建设项目环境保护管理条例》（2017年7月修订）第九条：依法应当编制环</w:t>
            </w:r>
            <w:r>
              <w:rPr>
                <w:color w:val="auto"/>
                <w:position w:val="0"/>
                <w:sz w:val="21"/>
                <w:szCs w:val="21"/>
                <w:rFonts w:ascii="宋体" w:eastAsia="宋体" w:hAnsi="宋体" w:hint="default"/>
              </w:rPr>
              <w:t>境影响报告书、环境影响报告表的建设项目，建设单位应当在开工建设前将环境</w:t>
            </w:r>
            <w:r>
              <w:rPr>
                <w:color w:val="auto"/>
                <w:position w:val="0"/>
                <w:sz w:val="21"/>
                <w:szCs w:val="21"/>
                <w:rFonts w:ascii="宋体" w:eastAsia="宋体" w:hAnsi="宋体" w:hint="default"/>
              </w:rPr>
              <w:t>影响报告书、环境影响报告表报有审批权的环境保护行政主管部门审批；建设项</w:t>
            </w:r>
            <w:r>
              <w:rPr>
                <w:color w:val="auto"/>
                <w:position w:val="0"/>
                <w:sz w:val="21"/>
                <w:szCs w:val="21"/>
                <w:rFonts w:ascii="宋体" w:eastAsia="宋体" w:hAnsi="宋体" w:hint="default"/>
              </w:rPr>
              <w:t>目的环境影响评价文件未依法经审批部门审查或者审查后未予批准的，建设单</w:t>
            </w:r>
            <w:r>
              <w:rPr>
                <w:color w:val="auto"/>
                <w:position w:val="0"/>
                <w:sz w:val="21"/>
                <w:szCs w:val="21"/>
                <w:rFonts w:ascii="宋体" w:eastAsia="宋体" w:hAnsi="宋体" w:hint="default"/>
              </w:rPr>
              <w:t>位不得开工建设。</w:t>
            </w:r>
          </w:p>
          <w:p>
            <w:pPr>
              <w:numPr>
                <w:ilvl w:val="0"/>
                <w:numId w:val="0"/>
              </w:numPr>
              <w:jc w:val="both"/>
              <w:spacing w:lineRule="exact" w:line="360" w:before="0" w:after="0"/>
              <w:ind w:right="0" w:firstLine="0"/>
              <w:rPr>
                <w:color w:val="auto"/>
                <w:position w:val="0"/>
                <w:sz w:val="21"/>
                <w:szCs w:val="21"/>
                <w:rFonts w:ascii="宋体" w:eastAsia="宋体" w:hAnsi="宋体" w:hint="default"/>
              </w:rPr>
              <w:autoSpaceDE w:val="1"/>
              <w:autoSpaceDN w:val="1"/>
            </w:pPr>
          </w:p>
        </w:tc>
      </w:tr>
      <w:tr>
        <w:trPr>
          <w:cnfStyle w:val="000000100000" w:firstRow="0" w:lastRow="0" w:firstColumn="0" w:lastColumn="0" w:oddVBand="0" w:evenVBand="0" w:oddHBand="1" w:evenHBand="0" w:firstRowFirstColumn="0" w:firstRowLastColumn="0" w:lastRowFirstColumn="0" w:lastRowLastColumn="0"/>
          <w:trHeight w:hRule="atleast" w:val="1334"/>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申报条件</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1、建设项目类型及其选址、布局、规模等符合国家产业政策、环境保护法律法规</w:t>
            </w:r>
            <w:r>
              <w:rPr>
                <w:color w:val="auto"/>
                <w:position w:val="0"/>
                <w:sz w:val="21"/>
                <w:szCs w:val="21"/>
                <w:rFonts w:ascii="宋体" w:eastAsia="宋体" w:hAnsi="宋体" w:hint="default"/>
              </w:rPr>
              <w:t>和相关法定规划；</w:t>
            </w:r>
          </w:p>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2、污染防治措施可行，满足污染物达标排放和总量控制要求。</w:t>
            </w:r>
          </w:p>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p>
        </w:tc>
      </w:tr>
      <w:tr>
        <w:trPr>
          <w:cnfStyle w:val="000000010000" w:firstRow="0" w:lastRow="0" w:firstColumn="0" w:lastColumn="0" w:oddVBand="0" w:evenVBand="0" w:oddHBand="0" w:evenHBand="1"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val="restart"/>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申报材料</w:t>
            </w:r>
          </w:p>
        </w:tc>
        <w:tc>
          <w:tcPr>
            <w:tcW w:type="dxa" w:w="517"/>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序</w:t>
            </w:r>
            <w:r>
              <w:rPr>
                <w:color w:val="auto"/>
                <w:position w:val="0"/>
                <w:sz w:val="21"/>
                <w:szCs w:val="21"/>
                <w:rFonts w:ascii="宋体" w:eastAsia="宋体" w:hAnsi="宋体" w:hint="default"/>
              </w:rPr>
              <w:t>号</w:t>
            </w:r>
          </w:p>
        </w:tc>
        <w:tc>
          <w:tcPr>
            <w:tcW w:type="dxa" w:w="4205"/>
            <w:cnfStyle w:val="000010010000" w:firstRow="0" w:lastRow="0" w:firstColumn="0" w:lastColumn="0" w:oddVBand="1" w:evenVBand="0" w:oddHBand="0" w:evenHBand="1" w:firstRowFirstColumn="0" w:firstRowLastColumn="0" w:lastRowFirstColumn="0" w:lastRowLastColumn="0"/>
            <w:vAlign w:val="center"/>
            <w:gridSpan w:val="3"/>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材料名称</w:t>
            </w:r>
          </w:p>
        </w:tc>
        <w:tc>
          <w:tcPr>
            <w:tcW w:type="dxa" w:w="901"/>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是否必</w:t>
            </w:r>
            <w:r>
              <w:rPr>
                <w:color w:val="auto"/>
                <w:position w:val="0"/>
                <w:sz w:val="21"/>
                <w:szCs w:val="21"/>
                <w:rFonts w:ascii="宋体" w:eastAsia="宋体" w:hAnsi="宋体" w:hint="default"/>
              </w:rPr>
              <w:t>须</w:t>
            </w:r>
          </w:p>
        </w:tc>
        <w:tc>
          <w:tcPr>
            <w:tcW w:type="dxa" w:w="900"/>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份数</w:t>
            </w:r>
          </w:p>
        </w:tc>
        <w:tc>
          <w:tcPr>
            <w:tcW w:type="dxa" w:w="929"/>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是否需</w:t>
            </w:r>
            <w:r>
              <w:rPr>
                <w:color w:val="auto"/>
                <w:position w:val="0"/>
                <w:sz w:val="21"/>
                <w:szCs w:val="21"/>
                <w:rFonts w:ascii="宋体" w:eastAsia="宋体" w:hAnsi="宋体" w:hint="default"/>
              </w:rPr>
              <w:t>要电子</w:t>
            </w:r>
            <w:r>
              <w:rPr>
                <w:color w:val="auto"/>
                <w:position w:val="0"/>
                <w:sz w:val="21"/>
                <w:szCs w:val="21"/>
                <w:rFonts w:ascii="宋体" w:eastAsia="宋体" w:hAnsi="宋体" w:hint="default"/>
              </w:rPr>
              <w:t>版</w:t>
            </w:r>
          </w:p>
        </w:tc>
      </w:tr>
      <w:tr>
        <w:trPr>
          <w:cnfStyle w:val="000000100000" w:firstRow="0" w:lastRow="0" w:firstColumn="0" w:lastColumn="0" w:oddVBand="0" w:evenVBand="0" w:oddHBand="1" w:evenHBand="0"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tcPr>
          <w:p/>
        </w:tc>
        <w:tc>
          <w:tcPr>
            <w:tcW w:type="dxa" w:w="517"/>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p>
        </w:tc>
        <w:tc>
          <w:tcPr>
            <w:tcW w:type="dxa" w:w="4205"/>
            <w:cnfStyle w:val="000001100000" w:firstRow="0" w:lastRow="0" w:firstColumn="0" w:lastColumn="0" w:oddVBand="0" w:evenVBand="1" w:oddHBand="1" w:evenHBand="0" w:firstRowFirstColumn="0" w:firstRowLastColumn="0" w:lastRowFirstColumn="0" w:lastRowLastColumn="0"/>
            <w:vAlign w:val="top"/>
            <w:gridSpan w:val="3"/>
          </w:tcPr>
          <w:p>
            <w:pPr>
              <w:numPr>
                <w:ilvl w:val="0"/>
                <w:numId w:val="0"/>
              </w:numPr>
              <w:jc w:val="left"/>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根据《建设项目环境影响评价分类管理名</w:t>
            </w:r>
            <w:r>
              <w:rPr>
                <w:color w:val="auto"/>
                <w:position w:val="0"/>
                <w:sz w:val="21"/>
                <w:szCs w:val="21"/>
                <w:rFonts w:ascii="宋体" w:eastAsia="宋体" w:hAnsi="宋体" w:hint="default"/>
              </w:rPr>
              <w:t>录》规定，提交《建设项目环境影响评价</w:t>
            </w:r>
            <w:r>
              <w:rPr>
                <w:color w:val="auto"/>
                <w:position w:val="0"/>
                <w:sz w:val="21"/>
                <w:szCs w:val="21"/>
                <w:rFonts w:ascii="宋体" w:eastAsia="宋体" w:hAnsi="宋体" w:hint="default"/>
              </w:rPr>
              <w:t>报告书》</w:t>
            </w:r>
          </w:p>
        </w:tc>
        <w:tc>
          <w:tcPr>
            <w:tcW w:type="dxa" w:w="901"/>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c>
          <w:tcPr>
            <w:tcW w:type="dxa" w:w="900"/>
            <w:cnfStyle w:val="000001100000" w:firstRow="0" w:lastRow="0" w:firstColumn="0" w:lastColumn="0" w:oddVBand="0" w:evenVBand="1" w:oddHBand="1" w:evenHBand="0"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w:t>
            </w:r>
          </w:p>
        </w:tc>
        <w:tc>
          <w:tcPr>
            <w:tcW w:type="dxa" w:w="929"/>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r>
      <w:tr>
        <w:trPr>
          <w:cnfStyle w:val="000000010000" w:firstRow="0" w:lastRow="0" w:firstColumn="0" w:lastColumn="0" w:oddVBand="0" w:evenVBand="0" w:oddHBand="0" w:evenHBand="1"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tcPr>
          <w:p/>
        </w:tc>
        <w:tc>
          <w:tcPr>
            <w:tcW w:type="dxa" w:w="517"/>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p>
        </w:tc>
        <w:tc>
          <w:tcPr>
            <w:tcW w:type="dxa" w:w="4205"/>
            <w:cnfStyle w:val="000001010000" w:firstRow="0" w:lastRow="0" w:firstColumn="0" w:lastColumn="0" w:oddVBand="0" w:evenVBand="1" w:oddHBand="0" w:evenHBand="1" w:firstRowFirstColumn="0" w:firstRowLastColumn="0" w:lastRowFirstColumn="0" w:lastRowLastColumn="0"/>
            <w:vAlign w:val="top"/>
            <w:gridSpan w:val="3"/>
          </w:tcPr>
          <w:p>
            <w:pPr>
              <w:numPr>
                <w:ilvl w:val="0"/>
                <w:numId w:val="0"/>
              </w:numPr>
              <w:jc w:val="left"/>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《建设项目污染物总量确认书》</w:t>
            </w:r>
          </w:p>
        </w:tc>
        <w:tc>
          <w:tcPr>
            <w:tcW w:type="dxa" w:w="901"/>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c>
          <w:tcPr>
            <w:tcW w:type="dxa" w:w="900"/>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w:t>
            </w:r>
          </w:p>
        </w:tc>
        <w:tc>
          <w:tcPr>
            <w:tcW w:type="dxa" w:w="929"/>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r>
      <w:tr>
        <w:trPr>
          <w:cnfStyle w:val="000000100000" w:firstRow="0" w:lastRow="0" w:firstColumn="0" w:lastColumn="0" w:oddVBand="0" w:evenVBand="0" w:oddHBand="1" w:evenHBand="0"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tcPr>
          <w:p/>
        </w:tc>
        <w:tc>
          <w:tcPr>
            <w:tcW w:type="dxa" w:w="517"/>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p>
        </w:tc>
        <w:tc>
          <w:tcPr>
            <w:tcW w:type="dxa" w:w="4205"/>
            <w:cnfStyle w:val="000001100000" w:firstRow="0" w:lastRow="0" w:firstColumn="0" w:lastColumn="0" w:oddVBand="0" w:evenVBand="1" w:oddHBand="1" w:evenHBand="0" w:firstRowFirstColumn="0" w:firstRowLastColumn="0" w:lastRowFirstColumn="0" w:lastRowLastColumn="0"/>
            <w:vAlign w:val="top"/>
            <w:gridSpan w:val="3"/>
          </w:tcPr>
          <w:p>
            <w:pPr>
              <w:numPr>
                <w:ilvl w:val="0"/>
                <w:numId w:val="0"/>
              </w:numPr>
              <w:jc w:val="left"/>
              <w:spacing w:lineRule="exact" w:line="360" w:before="0" w:after="0"/>
              <w:ind w:right="0" w:firstLine="0"/>
              <w:rPr>
                <w:color w:val="auto"/>
                <w:position w:val="0"/>
                <w:sz w:val="21"/>
                <w:szCs w:val="21"/>
                <w:rFonts w:ascii="宋体" w:eastAsia="宋体" w:hAnsi="宋体" w:hint="default"/>
              </w:rPr>
              <w:autoSpaceDE w:val="1"/>
              <w:autoSpaceDN w:val="1"/>
            </w:pPr>
          </w:p>
        </w:tc>
        <w:tc>
          <w:tcPr>
            <w:tcW w:type="dxa" w:w="901"/>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p>
        </w:tc>
        <w:tc>
          <w:tcPr>
            <w:tcW w:type="dxa" w:w="900"/>
            <w:cnfStyle w:val="000001100000" w:firstRow="0" w:lastRow="0" w:firstColumn="0" w:lastColumn="0" w:oddVBand="0" w:evenVBand="1" w:oddHBand="1" w:evenHBand="0"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p>
        </w:tc>
        <w:tc>
          <w:tcPr>
            <w:tcW w:type="dxa" w:w="929"/>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p>
        </w:tc>
      </w:tr>
      <w:tr>
        <w:trPr>
          <w:cnfStyle w:val="000000010000" w:firstRow="0" w:lastRow="0" w:firstColumn="0" w:lastColumn="0" w:oddVBand="0" w:evenVBand="0" w:oddHBand="0" w:evenHBand="1"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tcPr>
          <w:p/>
        </w:tc>
        <w:tc>
          <w:tcPr>
            <w:tcW w:type="dxa" w:w="517"/>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p>
        </w:tc>
        <w:tc>
          <w:tcPr>
            <w:tcW w:type="dxa" w:w="4205"/>
            <w:cnfStyle w:val="000001010000" w:firstRow="0" w:lastRow="0" w:firstColumn="0" w:lastColumn="0" w:oddVBand="0" w:evenVBand="1" w:oddHBand="0" w:evenHBand="1" w:firstRowFirstColumn="0" w:firstRowLastColumn="0" w:lastRowFirstColumn="0" w:lastRowLastColumn="0"/>
            <w:vAlign w:val="top"/>
            <w:gridSpan w:val="3"/>
          </w:tcPr>
          <w:p>
            <w:pPr>
              <w:numPr>
                <w:ilvl w:val="0"/>
                <w:numId w:val="0"/>
              </w:numPr>
              <w:jc w:val="left"/>
              <w:spacing w:lineRule="exact" w:line="360" w:before="0" w:after="0"/>
              <w:ind w:right="0" w:firstLine="0"/>
              <w:rPr>
                <w:color w:val="auto"/>
                <w:position w:val="0"/>
                <w:sz w:val="21"/>
                <w:szCs w:val="21"/>
                <w:rFonts w:ascii="宋体" w:eastAsia="宋体" w:hAnsi="宋体" w:hint="default"/>
              </w:rPr>
              <w:autoSpaceDE w:val="1"/>
              <w:autoSpaceDN w:val="1"/>
            </w:pPr>
          </w:p>
        </w:tc>
        <w:tc>
          <w:tcPr>
            <w:tcW w:type="dxa" w:w="901"/>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p>
        </w:tc>
        <w:tc>
          <w:tcPr>
            <w:tcW w:type="dxa" w:w="900"/>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p>
        </w:tc>
        <w:tc>
          <w:tcPr>
            <w:tcW w:type="dxa" w:w="929"/>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p>
        </w:tc>
      </w:tr>
      <w:tr>
        <w:trPr>
          <w:cnfStyle w:val="000000100000" w:firstRow="0" w:lastRow="0" w:firstColumn="0" w:lastColumn="0" w:oddVBand="0" w:evenVBand="0" w:oddHBand="1" w:evenHBand="0"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tcPr>
          <w:p/>
        </w:tc>
        <w:tc>
          <w:tcPr>
            <w:tcW w:type="dxa" w:w="517"/>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p>
        </w:tc>
        <w:tc>
          <w:tcPr>
            <w:tcW w:type="dxa" w:w="4205"/>
            <w:cnfStyle w:val="000001100000" w:firstRow="0" w:lastRow="0" w:firstColumn="0" w:lastColumn="0" w:oddVBand="0" w:evenVBand="1" w:oddHBand="1" w:evenHBand="0" w:firstRowFirstColumn="0" w:firstRowLastColumn="0" w:lastRowFirstColumn="0" w:lastRowLastColumn="0"/>
            <w:vAlign w:val="top"/>
            <w:gridSpan w:val="3"/>
          </w:tcPr>
          <w:p>
            <w:pPr>
              <w:numPr>
                <w:ilvl w:val="0"/>
                <w:numId w:val="0"/>
              </w:numPr>
              <w:jc w:val="left"/>
              <w:spacing w:lineRule="exact" w:line="360" w:before="0" w:after="0"/>
              <w:ind w:right="0" w:firstLine="0"/>
              <w:rPr>
                <w:color w:val="auto"/>
                <w:position w:val="0"/>
                <w:sz w:val="21"/>
                <w:szCs w:val="21"/>
                <w:rFonts w:ascii="宋体" w:eastAsia="宋体" w:hAnsi="宋体" w:hint="default"/>
              </w:rPr>
              <w:autoSpaceDE w:val="1"/>
              <w:autoSpaceDN w:val="1"/>
            </w:pPr>
          </w:p>
        </w:tc>
        <w:tc>
          <w:tcPr>
            <w:tcW w:type="dxa" w:w="901"/>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 xml:space="preserve">    </w:t>
            </w:r>
          </w:p>
        </w:tc>
        <w:tc>
          <w:tcPr>
            <w:tcW w:type="dxa" w:w="900"/>
            <w:cnfStyle w:val="000001100000" w:firstRow="0" w:lastRow="0" w:firstColumn="0" w:lastColumn="0" w:oddVBand="0" w:evenVBand="1" w:oddHBand="1" w:evenHBand="0"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p>
        </w:tc>
        <w:tc>
          <w:tcPr>
            <w:tcW w:type="dxa" w:w="929"/>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p>
        </w:tc>
      </w:tr>
      <w:tr>
        <w:trPr>
          <w:cnfStyle w:val="000000010000" w:firstRow="0" w:lastRow="0" w:firstColumn="0" w:lastColumn="0" w:oddVBand="0" w:evenVBand="0" w:oddHBand="0" w:evenHBand="1"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tcPr>
          <w:p/>
        </w:tc>
        <w:tc>
          <w:tcPr>
            <w:tcW w:type="dxa" w:w="517"/>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p>
        </w:tc>
        <w:tc>
          <w:tcPr>
            <w:tcW w:type="dxa" w:w="4205"/>
            <w:cnfStyle w:val="000001010000" w:firstRow="0" w:lastRow="0" w:firstColumn="0" w:lastColumn="0" w:oddVBand="0" w:evenVBand="1" w:oddHBand="0" w:evenHBand="1" w:firstRowFirstColumn="0" w:firstRowLastColumn="0" w:lastRowFirstColumn="0" w:lastRowLastColumn="0"/>
            <w:vAlign w:val="top"/>
            <w:gridSpan w:val="3"/>
          </w:tcPr>
          <w:p>
            <w:pPr>
              <w:numPr>
                <w:ilvl w:val="0"/>
                <w:numId w:val="0"/>
              </w:numPr>
              <w:jc w:val="left"/>
              <w:spacing w:lineRule="exact" w:line="360" w:before="0" w:after="0"/>
              <w:ind w:right="0" w:firstLine="0"/>
              <w:rPr>
                <w:color w:val="auto"/>
                <w:position w:val="0"/>
                <w:sz w:val="21"/>
                <w:szCs w:val="21"/>
                <w:rFonts w:ascii="宋体" w:eastAsia="宋体" w:hAnsi="宋体" w:hint="default"/>
              </w:rPr>
              <w:autoSpaceDE w:val="1"/>
              <w:autoSpaceDN w:val="1"/>
            </w:pPr>
          </w:p>
        </w:tc>
        <w:tc>
          <w:tcPr>
            <w:tcW w:type="dxa" w:w="901"/>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p>
        </w:tc>
        <w:tc>
          <w:tcPr>
            <w:tcW w:type="dxa" w:w="900"/>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p>
        </w:tc>
        <w:tc>
          <w:tcPr>
            <w:tcW w:type="dxa" w:w="929"/>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p>
        </w:tc>
      </w:tr>
      <w:tr>
        <w:trPr>
          <w:cnfStyle w:val="000000100000" w:firstRow="0" w:lastRow="0" w:firstColumn="0" w:lastColumn="0" w:oddVBand="0" w:evenVBand="0" w:oddHBand="1" w:evenHBand="0"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tcPr>
          <w:p/>
        </w:tc>
        <w:tc>
          <w:tcPr>
            <w:tcW w:type="dxa" w:w="517"/>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p>
        </w:tc>
        <w:tc>
          <w:tcPr>
            <w:tcW w:type="dxa" w:w="4205"/>
            <w:cnfStyle w:val="000001100000" w:firstRow="0" w:lastRow="0" w:firstColumn="0" w:lastColumn="0" w:oddVBand="0" w:evenVBand="1" w:oddHBand="1" w:evenHBand="0" w:firstRowFirstColumn="0" w:firstRowLastColumn="0" w:lastRowFirstColumn="0" w:lastRowLastColumn="0"/>
            <w:vAlign w:val="center"/>
            <w:gridSpan w:val="3"/>
          </w:tcPr>
          <w:p>
            <w:pPr>
              <w:numPr>
                <w:ilvl w:val="0"/>
                <w:numId w:val="0"/>
              </w:numPr>
              <w:jc w:val="both"/>
              <w:spacing w:lineRule="exact" w:line="360" w:before="0" w:after="0"/>
              <w:ind w:right="0" w:firstLine="0"/>
              <w:rPr>
                <w:color w:val="auto"/>
                <w:position w:val="0"/>
                <w:sz w:val="21"/>
                <w:szCs w:val="21"/>
                <w:rFonts w:ascii="宋体" w:eastAsia="宋体" w:hAnsi="宋体" w:hint="default"/>
              </w:rPr>
              <w:autoSpaceDE w:val="1"/>
              <w:autoSpaceDN w:val="1"/>
            </w:pPr>
          </w:p>
        </w:tc>
        <w:tc>
          <w:tcPr>
            <w:tcW w:type="dxa" w:w="901"/>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p>
        </w:tc>
        <w:tc>
          <w:tcPr>
            <w:tcW w:type="dxa" w:w="900"/>
            <w:cnfStyle w:val="000001100000" w:firstRow="0" w:lastRow="0" w:firstColumn="0" w:lastColumn="0" w:oddVBand="0" w:evenVBand="1" w:oddHBand="1" w:evenHBand="0"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p>
        </w:tc>
        <w:tc>
          <w:tcPr>
            <w:tcW w:type="dxa" w:w="929"/>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p>
        </w:tc>
      </w:tr>
      <w:tr>
        <w:trPr>
          <w:cnfStyle w:val="000000010000" w:firstRow="0" w:lastRow="0" w:firstColumn="0" w:lastColumn="0" w:oddVBand="0" w:evenVBand="0" w:oddHBand="0" w:evenHBand="1"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tcPr>
          <w:p/>
        </w:tc>
        <w:tc>
          <w:tcPr>
            <w:tcW w:type="dxa" w:w="517"/>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p>
        </w:tc>
        <w:tc>
          <w:tcPr>
            <w:tcW w:type="dxa" w:w="4205"/>
            <w:cnfStyle w:val="000001010000" w:firstRow="0" w:lastRow="0" w:firstColumn="0" w:lastColumn="0" w:oddVBand="0" w:evenVBand="1" w:oddHBand="0" w:evenHBand="1" w:firstRowFirstColumn="0" w:firstRowLastColumn="0" w:lastRowFirstColumn="0" w:lastRowLastColumn="0"/>
            <w:vAlign w:val="top"/>
            <w:gridSpan w:val="3"/>
          </w:tcPr>
          <w:p>
            <w:pPr>
              <w:numPr>
                <w:ilvl w:val="0"/>
                <w:numId w:val="0"/>
              </w:numPr>
              <w:jc w:val="left"/>
              <w:spacing w:lineRule="exact" w:line="360" w:before="0" w:after="0"/>
              <w:ind w:right="0" w:firstLine="0"/>
              <w:rPr>
                <w:color w:val="auto"/>
                <w:position w:val="0"/>
                <w:sz w:val="21"/>
                <w:szCs w:val="21"/>
                <w:rFonts w:ascii="宋体" w:eastAsia="宋体" w:hAnsi="宋体" w:hint="default"/>
              </w:rPr>
              <w:autoSpaceDE w:val="1"/>
              <w:autoSpaceDN w:val="1"/>
            </w:pPr>
          </w:p>
        </w:tc>
        <w:tc>
          <w:tcPr>
            <w:tcW w:type="dxa" w:w="901"/>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p>
        </w:tc>
        <w:tc>
          <w:tcPr>
            <w:tcW w:type="dxa" w:w="900"/>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p>
        </w:tc>
        <w:tc>
          <w:tcPr>
            <w:tcW w:type="dxa" w:w="929"/>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办理程序</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受理—公示—建设单位、环评单位修改报告表—拟公示—签发</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法定期限</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60日</w:t>
            </w: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承诺时限</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5个工作日（不含公示期15个工作日）</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收费标准</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无</w:t>
            </w: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咨询电话</w:t>
            </w:r>
          </w:p>
        </w:tc>
        <w:tc>
          <w:tcPr>
            <w:tcW w:type="dxa" w:w="2483"/>
            <w:cnfStyle w:val="000001100000" w:firstRow="0" w:lastRow="0" w:firstColumn="0" w:lastColumn="0" w:oddVBand="0" w:evenVBand="1" w:oddHBand="1" w:evenHBand="0" w:firstRowFirstColumn="0" w:firstRowLastColumn="0" w:lastRowFirstColumn="0" w:lastRowLastColumn="0"/>
            <w:vAlign w:val="center"/>
            <w:gridSpan w:val="2"/>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(0537)2363252</w:t>
            </w:r>
          </w:p>
        </w:tc>
        <w:tc>
          <w:tcPr>
            <w:tcW w:type="dxa" w:w="1188"/>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投诉电话</w:t>
            </w:r>
          </w:p>
        </w:tc>
        <w:tc>
          <w:tcPr>
            <w:tcW w:type="dxa" w:w="3781"/>
            <w:cnfStyle w:val="000001100000" w:firstRow="0" w:lastRow="0" w:firstColumn="0" w:lastColumn="0" w:oddVBand="0" w:evenVBand="1" w:oddHBand="1" w:evenHBand="0" w:firstRowFirstColumn="0" w:firstRowLastColumn="0" w:lastRowFirstColumn="0" w:lastRowLastColumn="0"/>
            <w:vAlign w:val="center"/>
            <w:gridSpan w:val="4"/>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 w:eastAsia="Times New Roman" w:hAnsi="Times New Roman" w:hint="default"/>
              </w:rPr>
              <w:t xml:space="preserve">6539066   市</w:t>
            </w:r>
            <w:r>
              <w:rPr>
                <w:color w:val="auto"/>
                <w:position w:val="0"/>
                <w:sz w:val="21"/>
                <w:szCs w:val="21"/>
                <w:rFonts w:ascii="宋体" w:eastAsia="Times New Roman" w:hAnsi="Times New Roman" w:hint="default"/>
              </w:rPr>
              <w:t>长热线</w:t>
            </w:r>
            <w:r>
              <w:rPr>
                <w:color w:val="auto"/>
                <w:position w:val="0"/>
                <w:sz w:val="21"/>
                <w:szCs w:val="21"/>
                <w:rFonts w:ascii="??" w:eastAsia="Times New Roman" w:hAnsi="Times New Roman" w:hint="default"/>
              </w:rPr>
              <w:t>：12345</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结果送达</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济宁高新区市民中心统一接收：免费邮寄</w:t>
            </w: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受理地址</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济宁市高新区崇文大道科技馆5566号市民中心三楼</w:t>
            </w:r>
          </w:p>
        </w:tc>
      </w:tr>
    </w:tbl>
    <w:p>
      <w:pPr>
        <w:numPr>
          <w:ilvl w:val="0"/>
          <w:numId w:val="0"/>
        </w:numPr>
        <w:jc w:val="center"/>
        <w:spacing w:lineRule="auto" w:line="240" w:before="0" w:after="0"/>
        <w:ind w:right="0" w:firstLine="0"/>
        <w:rPr>
          <w:color w:val="auto"/>
          <w:position w:val="0"/>
          <w:sz w:val="30"/>
          <w:szCs w:val="30"/>
          <w:rFonts w:ascii="??" w:eastAsia="Times New Roman" w:hAnsi="Times New Roman" w:hint="default"/>
        </w:rPr>
        <w:wordWrap w:val="off"/>
      </w:pP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 type="#_x0000_t75" style="position:static;width:225.0pt;height:225.0pt;z-index:251624962" filled="t">
            <v:imagedata r:id="rId5" o:title=" "/>
            <w10:wrap type="none"/>
            <w10:anchorlock/>
          </v:shape>
        </w:pict>
      </w:r>
    </w:p>
    <w:p>
      <w:pPr>
        <w:numPr>
          <w:ilvl w:val="0"/>
          <w:numId w:val="0"/>
        </w:numPr>
        <w:jc w:val="center"/>
        <w:spacing w:lineRule="auto" w:line="240" w:before="0" w:after="0"/>
        <w:ind w:right="0" w:firstLine="0"/>
        <w:rPr>
          <w:color w:val="auto"/>
          <w:position w:val="0"/>
          <w:sz w:val="30"/>
          <w:szCs w:val="30"/>
          <w:rFonts w:ascii="??" w:eastAsia="Times New Roman" w:hAnsi="Times New Roman" w:hint="default"/>
        </w:rPr>
        <w:wordWrap w:val="off"/>
      </w:pPr>
    </w:p>
    <w:p>
      <w:pPr>
        <w:numPr>
          <w:ilvl w:val="0"/>
          <w:numId w:val="0"/>
        </w:numPr>
        <w:jc w:val="center"/>
        <w:spacing w:lineRule="auto" w:line="240" w:before="0" w:after="0"/>
        <w:ind w:right="0" w:firstLine="0"/>
        <w:rPr>
          <w:color w:val="auto"/>
          <w:position w:val="0"/>
          <w:sz w:val="30"/>
          <w:szCs w:val="30"/>
          <w:rFonts w:ascii="??" w:eastAsia="Times New Roman" w:hAnsi="Times New Roman" w:hint="default"/>
        </w:rPr>
        <w:wordWrap w:val="off"/>
      </w:pPr>
    </w:p>
    <w:p>
      <w:pPr>
        <w:numPr>
          <w:ilvl w:val="0"/>
          <w:numId w:val="0"/>
        </w:numPr>
        <w:jc w:val="center"/>
        <w:spacing w:lineRule="auto" w:line="240" w:before="0" w:after="0"/>
        <w:ind w:right="0" w:firstLine="0"/>
        <w:rPr>
          <w:color w:val="auto"/>
          <w:position w:val="0"/>
          <w:sz w:val="30"/>
          <w:szCs w:val="30"/>
          <w:rFonts w:ascii="??" w:eastAsia="Times New Roman" w:hAnsi="Times New Roman" w:hint="default"/>
        </w:rPr>
        <w:wordWrap w:val="off"/>
      </w:pPr>
      <w:r>
        <w:rPr>
          <w:color w:val="auto"/>
          <w:position w:val="0"/>
          <w:sz w:val="30"/>
          <w:szCs w:val="30"/>
          <w:rFonts w:ascii="??" w:eastAsia="Times New Roman" w:hAnsi="Times New Roman" w:hint="default"/>
        </w:rPr>
        <w:t>http://jigxzwfw.sd.gov.cn/</w:t>
      </w:r>
    </w:p>
    <w:p>
      <w:pPr>
        <w:numPr>
          <w:ilvl w:val="0"/>
          <w:numId w:val="0"/>
        </w:numPr>
        <w:jc w:val="center"/>
        <w:spacing w:lineRule="auto" w:line="240" w:before="0" w:after="0"/>
        <w:ind w:right="0" w:firstLine="0"/>
        <w:rPr>
          <w:color w:val="auto"/>
          <w:position w:val="0"/>
          <w:sz w:val="21"/>
          <w:szCs w:val="21"/>
          <w:rFonts w:ascii="宋体" w:eastAsia="宋体" w:hAnsi="宋体" w:hint="default"/>
        </w:rPr>
        <w:wordWrap w:val="off"/>
      </w:pPr>
    </w:p>
    <w:sectPr>
      <w:pgSz w:w="11906" w:h="16838"/>
      <w:pgMar w:top="1134" w:left="1588" w:bottom="1134" w:right="1474" w:header="851" w:footer="992" w:gutter="0"/>
      <w:pgNumType w:fmt="decimal"/>
      <w:docGrid w:type="lines" w:linePitch="312" w:charSpace="0"/>
    </w:sectPr>
  </w:body>
</w:document>
</file>

<file path=word/fontTable.xml><?xml version="1.0" encoding="utf-8"?>
<w:fonts xmlns:r="http://schemas.openxmlformats.org/officeDocument/2006/relationships" xmlns:w="http://schemas.openxmlformats.org/wordprocessingml/2006/main">
  <w:font w:name="宋体">
    <w:panose1 w:val="020F0502020204030204"/>
    <w:charset w:val="0"/>
    <w:family w:val="mordern"/>
    <w:pitch w:val="variable"/>
    <w:sig w:usb0="A00002EF" w:usb1="4000207B" w:usb2="00000000" w:usb3="00000000" w:csb0="FFFFFFFF" w:csb1="00000000"/>
  </w:font>
  <w:font w:name="Calibri">
    <w:panose1 w:val="020F0502020204030204"/>
    <w:charset w:val="0"/>
    <w:family w:val="mordern"/>
    <w:pitch w:val="variable"/>
    <w:sig w:usb0="A00002EF" w:usb1="4000207B" w:usb2="00000000" w:usb3="00000000" w:csb0="FFFFFFFF" w:csb1="00000000"/>
  </w:font>
  <w:font w:name="Wingdings">
    <w:panose1 w:val="020F0502020204030204"/>
    <w:charset w:val="0"/>
    <w:family w:val="mordern"/>
    <w:pitch w:val="variable"/>
    <w:sig w:usb0="A00002EF" w:usb1="4000207B" w:usb2="00000000" w:usb3="00000000" w:csb0="FFFFFFFF" w:csb1="00000000"/>
  </w:font>
  <w:font w:name="Times New Roman">
    <w:panose1 w:val="020F0502020204030204"/>
    <w:charset w:val="0"/>
    <w:family w:val="mordern"/>
    <w:pitch w:val="variable"/>
    <w:sig w:usb0="A00002EF" w:usb1="4000207B" w:usb2="00000000" w:usb3="00000000" w:csb0="FFFFFFFF" w:csb1="00000000"/>
  </w:font>
  <w:font w:name="맑은 고딕">
    <w:panose1 w:val="020F0502020204030204"/>
    <w:charset w:val="0"/>
    <w:family w:val="mordern"/>
    <w:pitch w:val="variable"/>
    <w:sig w:usb0="A00002EF" w:usb1="4000207B" w:usb2="00000000" w:usb3="00000000" w:csb0="FFFFFFFF" w:csb1="00000000"/>
  </w:font>
  <w:font w:name="??">
    <w:panose1 w:val="020F0502020204030204"/>
    <w:charset w:val="0"/>
    <w:family w:val="mordern"/>
    <w:pitch w:val="variable"/>
    <w:sig w:usb0="A00002EF" w:usb1="4000207B" w:usb2="00000000" w:usb3="00000000" w:csb0="FFFFFF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avePreviewPicture/>
  <w:proofState w:spelling="clean" w:grammar="clean"/>
  <w:defaultTabStop w:val="420"/>
  <w:displayHorizontalDrawingGridEvery w:val="0"/>
  <w:displayVerticalDrawingGridEvery w:val="2"/>
  <w:characterSpacingControl w:val="compressPunctuation"/>
  <w:bordersDoNotSurroundHeader/>
  <w:bordersDoNotSurroundFooter/>
  <w:compat>
    <w:balanceSingleByteDoubleByteWidth/>
    <w:adjustLineHeightInTable/>
    <w:useFELayout/>
    <w:compatSetting w:name="compatibilityMode" w:uri="http://schemas.microsoft.com/office/word" w:val="15"/>
    <w:ulTrailSpace/>
  </w:compat>
  <m:mathPr>
    <m:mathFont m:value="Cambria Math"/>
    <m:brkBin m:value="before"/>
    <m:brkBinSub m:value="--"/>
    <m:smallFrac m:value="off"/>
    <m:dispDef/>
    <m:lMargin m:value="0"/>
    <m:rMargin m:value="0"/>
    <m:defJc m:value="centerGroup"/>
    <m:wrapIndent m:value="1440"/>
    <m:intLim m:value="subSup"/>
    <m:naryLim m:value="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w:docDefaults>
    <w:pPrDefault>
      <w:pPr>
        <w:autoSpaceDE w:val="1"/>
        <w:autoSpaceDN w:val="1"/>
        <w:widowControl/>
        <w:wordWrap/>
      </w:pPr>
    </w:pPrDefault>
    <w:rPrDefault>
      <w:rPr>
        <w:rFonts w:ascii="Calibri" w:eastAsia="宋体" w:hAnsi="Calibri"/>
        <w:shd w:val="clear"/>
        <w:sz w:val="21"/>
        <w:szCs w:val="21"/>
        <w:w w:val="100"/>
      </w:rPr>
    </w:rPrDefault>
  </w:docDefaults>
  <w:style w:default="1" w:styleId="PO1" w:type="paragraph">
    <w:name w:val="Normal"/>
    <w:qFormat/>
    <w:uiPriority w:val="1"/>
    <w:pPr>
      <w:autoSpaceDE w:val="1"/>
      <w:autoSpaceDN w:val="1"/>
      <w:jc w:val="both"/>
      <w:widowControl/>
      <w:wordWrap/>
    </w:pPr>
  </w:style>
  <w:style w:default="1" w:styleId="PO2" w:type="character">
    <w:name w:val="Default Paragraph Font"/>
    <w:uiPriority w:val="2"/>
    <w:semiHidden/>
    <w:unhideWhenUsed/>
  </w:style>
  <w:style w:default="1" w:styleId="PO3" w:type="table">
    <w:name w:val="Normal Table"/>
    <w:basedOn w:val="PO3"/>
    <w:uiPriority w:val="3"/>
    <w:tblPr>
      <w:tblCellMar>
        <w:bottom w:type="dxa" w:w="0"/>
        <w:left w:type="dxa" w:w="108"/>
        <w:right w:type="dxa" w:w="108"/>
        <w:top w:type="dxa" w:w="0"/>
      </w:tblCellMar>
      <w:tblInd w:type="dxa" w:w="0"/>
    </w:tblPr>
  </w:style>
  <w:style w:default="1" w:styleId="PO4" w:type="numbering">
    <w:name w:val="No List"/>
    <w:uiPriority w:val="4"/>
    <w:semiHidden/>
    <w:unhideWhenUsed/>
  </w:style>
  <w:style w:styleId="PO5" w:type="paragraph">
    <w:name w:val="No Spacing"/>
    <w:link w:val="PO-1"/>
    <w:qFormat/>
    <w:uiPriority w:val="5"/>
    <w:pPr>
      <w:autoSpaceDE w:val="1"/>
      <w:autoSpaceDN w:val="1"/>
      <w:jc w:val="both"/>
      <w:widowControl/>
      <w:wordWrap/>
    </w:pPr>
    <w:rPr>
      <w:shd w:val="clear"/>
      <w:sz w:val="21"/>
      <w:szCs w:val="21"/>
      <w:w w:val="100"/>
    </w:rPr>
  </w:style>
  <w:style w:styleId="PO6" w:type="paragraph">
    <w:name w:val="Title"/>
    <w:link w:val="PO-1"/>
    <w:qFormat/>
    <w:uiPriority w:val="6"/>
    <w:pPr>
      <w:autoSpaceDE w:val="1"/>
      <w:autoSpaceDN w:val="1"/>
      <w:jc w:val="center"/>
      <w:widowControl/>
      <w:wordWrap/>
    </w:pPr>
    <w:rPr>
      <w:b/>
      <w:shd w:val="clear"/>
      <w:sz w:val="32"/>
      <w:szCs w:val="32"/>
      <w:w w:val="100"/>
    </w:rPr>
  </w:style>
  <w:style w:styleId="PO7" w:type="paragraph">
    <w:name w:val="heading 1"/>
    <w:link w:val="PO-1"/>
    <w:qFormat/>
    <w:uiPriority w:val="7"/>
    <w:pPr>
      <w:autoSpaceDE w:val="1"/>
      <w:autoSpaceDN w:val="1"/>
      <w:jc w:val="both"/>
      <w:widowControl/>
      <w:wordWrap/>
    </w:pPr>
    <w:rPr>
      <w:shd w:val="clear"/>
      <w:sz w:val="28"/>
      <w:szCs w:val="28"/>
      <w:w w:val="100"/>
    </w:rPr>
  </w:style>
  <w:style w:styleId="PO8" w:type="paragraph">
    <w:name w:val="heading 2"/>
    <w:link w:val="PO-1"/>
    <w:qFormat/>
    <w:uiPriority w:val="8"/>
    <w:pPr>
      <w:autoSpaceDE w:val="1"/>
      <w:autoSpaceDN w:val="1"/>
      <w:jc w:val="both"/>
      <w:widowControl/>
      <w:wordWrap/>
    </w:pPr>
    <w:rPr>
      <w:shd w:val="clear"/>
      <w:sz w:val="21"/>
      <w:szCs w:val="21"/>
      <w:w w:val="100"/>
    </w:rPr>
  </w:style>
  <w:style w:styleId="PO9" w:type="paragraph">
    <w:name w:val="heading 3"/>
    <w:link w:val="PO-1"/>
    <w:qFormat/>
    <w:uiPriority w:val="9"/>
    <w:pPr>
      <w:autoSpaceDE w:val="1"/>
      <w:autoSpaceDN w:val="1"/>
      <w:ind w:left="1000" w:hanging="400"/>
      <w:jc w:val="both"/>
      <w:widowControl/>
      <w:wordWrap/>
    </w:pPr>
    <w:rPr>
      <w:shd w:val="clear"/>
      <w:sz w:val="21"/>
      <w:szCs w:val="21"/>
      <w:w w:val="100"/>
    </w:rPr>
  </w:style>
  <w:style w:styleId="PO10" w:type="paragraph">
    <w:name w:val="heading 4"/>
    <w:link w:val="PO-1"/>
    <w:qFormat/>
    <w:uiPriority w:val="10"/>
    <w:pPr>
      <w:autoSpaceDE w:val="1"/>
      <w:autoSpaceDN w:val="1"/>
      <w:ind w:left="1200" w:hanging="400"/>
      <w:jc w:val="both"/>
      <w:widowControl/>
      <w:wordWrap/>
    </w:pPr>
    <w:rPr>
      <w:b/>
      <w:shd w:val="clear"/>
      <w:sz w:val="21"/>
      <w:szCs w:val="21"/>
      <w:w w:val="100"/>
    </w:rPr>
  </w:style>
  <w:style w:styleId="PO11" w:type="paragraph">
    <w:name w:val="heading 5"/>
    <w:link w:val="PO-1"/>
    <w:qFormat/>
    <w:uiPriority w:val="11"/>
    <w:pPr>
      <w:autoSpaceDE w:val="1"/>
      <w:autoSpaceDN w:val="1"/>
      <w:ind w:left="1400" w:hanging="400"/>
      <w:jc w:val="both"/>
      <w:widowControl/>
      <w:wordWrap/>
    </w:pPr>
    <w:rPr>
      <w:shd w:val="clear"/>
      <w:sz w:val="21"/>
      <w:szCs w:val="21"/>
      <w:w w:val="100"/>
    </w:rPr>
  </w:style>
  <w:style w:styleId="PO12" w:type="paragraph">
    <w:name w:val="heading 6"/>
    <w:link w:val="PO-1"/>
    <w:qFormat/>
    <w:uiPriority w:val="12"/>
    <w:pPr>
      <w:autoSpaceDE w:val="1"/>
      <w:autoSpaceDN w:val="1"/>
      <w:ind w:left="1600" w:hanging="400"/>
      <w:jc w:val="both"/>
      <w:widowControl/>
      <w:wordWrap/>
    </w:pPr>
    <w:rPr>
      <w:b/>
      <w:shd w:val="clear"/>
      <w:sz w:val="21"/>
      <w:szCs w:val="21"/>
      <w:w w:val="100"/>
    </w:rPr>
  </w:style>
  <w:style w:styleId="PO13" w:type="paragraph">
    <w:name w:val="heading 7"/>
    <w:link w:val="PO-1"/>
    <w:qFormat/>
    <w:uiPriority w:val="13"/>
    <w:pPr>
      <w:autoSpaceDE w:val="1"/>
      <w:autoSpaceDN w:val="1"/>
      <w:ind w:left="1800" w:hanging="400"/>
      <w:jc w:val="both"/>
      <w:widowControl/>
      <w:wordWrap/>
    </w:pPr>
    <w:rPr>
      <w:shd w:val="clear"/>
      <w:sz w:val="21"/>
      <w:szCs w:val="21"/>
      <w:w w:val="100"/>
    </w:rPr>
  </w:style>
  <w:style w:styleId="PO14" w:type="paragraph">
    <w:name w:val="heading 8"/>
    <w:link w:val="PO-1"/>
    <w:qFormat/>
    <w:uiPriority w:val="14"/>
    <w:pPr>
      <w:autoSpaceDE w:val="1"/>
      <w:autoSpaceDN w:val="1"/>
      <w:ind w:left="2000" w:hanging="400"/>
      <w:jc w:val="both"/>
      <w:widowControl/>
      <w:wordWrap/>
    </w:pPr>
    <w:rPr>
      <w:shd w:val="clear"/>
      <w:sz w:val="21"/>
      <w:szCs w:val="21"/>
      <w:w w:val="100"/>
    </w:rPr>
  </w:style>
  <w:style w:styleId="PO15" w:type="paragraph">
    <w:name w:val="heading 9"/>
    <w:link w:val="PO-1"/>
    <w:qFormat/>
    <w:uiPriority w:val="15"/>
    <w:pPr>
      <w:autoSpaceDE w:val="1"/>
      <w:autoSpaceDN w:val="1"/>
      <w:ind w:left="2200" w:hanging="400"/>
      <w:jc w:val="both"/>
      <w:widowControl/>
      <w:wordWrap/>
    </w:pPr>
    <w:rPr>
      <w:shd w:val="clear"/>
      <w:sz w:val="21"/>
      <w:szCs w:val="21"/>
      <w:w w:val="100"/>
    </w:rPr>
  </w:style>
  <w:style w:styleId="PO16" w:type="paragraph">
    <w:name w:val="Subtitle"/>
    <w:link w:val="PO-1"/>
    <w:qFormat/>
    <w:uiPriority w:val="16"/>
    <w:pPr>
      <w:autoSpaceDE w:val="1"/>
      <w:autoSpaceDN w:val="1"/>
      <w:jc w:val="center"/>
      <w:widowControl/>
      <w:wordWrap/>
    </w:pPr>
    <w:rPr>
      <w:shd w:val="clear"/>
      <w:sz w:val="24"/>
      <w:szCs w:val="24"/>
      <w:w w:val="100"/>
    </w:rPr>
  </w:style>
  <w:style w:styleId="PO17" w:type="character">
    <w:name w:val="Subtle Emphasis"/>
    <w:qFormat/>
    <w:uiPriority w:val="17"/>
    <w:rPr>
      <w:color w:val="404040"/>
      <w:i/>
      <w:shd w:val="clear"/>
      <w:sz w:val="21"/>
      <w:szCs w:val="21"/>
      <w:w w:val="100"/>
    </w:rPr>
  </w:style>
  <w:style w:styleId="PO18" w:type="character">
    <w:name w:val="Emphasis"/>
    <w:qFormat/>
    <w:uiPriority w:val="18"/>
    <w:rPr>
      <w:i/>
      <w:shd w:val="clear"/>
      <w:sz w:val="21"/>
      <w:szCs w:val="21"/>
      <w:w w:val="100"/>
    </w:rPr>
  </w:style>
  <w:style w:styleId="PO19" w:type="character">
    <w:name w:val="Intense Emphasis"/>
    <w:qFormat/>
    <w:uiPriority w:val="19"/>
    <w:rPr>
      <w:color w:val="5B9BD5"/>
      <w:i/>
      <w:shd w:val="clear"/>
      <w:sz w:val="21"/>
      <w:szCs w:val="21"/>
      <w:w w:val="100"/>
    </w:rPr>
  </w:style>
  <w:style w:styleId="PO20" w:type="character">
    <w:name w:val="Strong"/>
    <w:qFormat/>
    <w:uiPriority w:val="20"/>
    <w:rPr>
      <w:b/>
      <w:shd w:val="clear"/>
      <w:sz w:val="21"/>
      <w:szCs w:val="21"/>
      <w:w w:val="100"/>
    </w:rPr>
  </w:style>
  <w:style w:styleId="PO21" w:type="paragraph">
    <w:name w:val="Quote"/>
    <w:link w:val="PO-1"/>
    <w:qFormat/>
    <w:uiPriority w:val="21"/>
    <w:pPr>
      <w:autoSpaceDE w:val="1"/>
      <w:autoSpaceDN w:val="1"/>
      <w:ind w:left="864" w:right="864" w:firstLine="0"/>
      <w:jc w:val="center"/>
      <w:widowControl/>
      <w:wordWrap/>
    </w:pPr>
    <w:rPr>
      <w:color w:val="404040"/>
      <w:i/>
      <w:shd w:val="clear"/>
      <w:sz w:val="21"/>
      <w:szCs w:val="21"/>
      <w:w w:val="100"/>
    </w:rPr>
  </w:style>
  <w:style w:styleId="PO22" w:type="paragraph">
    <w:name w:val="Intense Quote"/>
    <w:link w:val="PO-1"/>
    <w:qFormat/>
    <w:uiPriority w:val="22"/>
    <w:pPr>
      <w:autoSpaceDE w:val="1"/>
      <w:autoSpaceDN w:val="1"/>
      <w:ind w:left="950" w:right="950" w:firstLine="0"/>
      <w:jc w:val="center"/>
      <w:widowControl/>
      <w:wordWrap/>
    </w:pPr>
    <w:rPr>
      <w:color w:val="5B9BD5"/>
      <w:i/>
      <w:shd w:val="clear"/>
      <w:sz w:val="21"/>
      <w:szCs w:val="21"/>
      <w:w w:val="100"/>
    </w:rPr>
  </w:style>
  <w:style w:styleId="PO23" w:type="character">
    <w:name w:val="Subtle Reference"/>
    <w:qFormat/>
    <w:uiPriority w:val="23"/>
    <w:rPr>
      <w:color w:val="5A5A5A"/>
      <w:shd w:val="clear"/>
      <w:smallCaps/>
      <w:sz w:val="21"/>
      <w:szCs w:val="21"/>
      <w:w w:val="100"/>
    </w:rPr>
  </w:style>
  <w:style w:styleId="PO24" w:type="character">
    <w:name w:val="Intense Reference"/>
    <w:qFormat/>
    <w:uiPriority w:val="24"/>
    <w:rPr>
      <w:color w:val="5B9BD5"/>
      <w:b/>
      <w:shd w:val="clear"/>
      <w:smallCaps/>
      <w:sz w:val="21"/>
      <w:szCs w:val="21"/>
      <w:w w:val="100"/>
    </w:rPr>
  </w:style>
  <w:style w:styleId="PO25" w:type="character">
    <w:name w:val="Book Title"/>
    <w:qFormat/>
    <w:uiPriority w:val="25"/>
    <w:rPr>
      <w:i/>
      <w:b/>
      <w:shd w:val="clear"/>
      <w:sz w:val="21"/>
      <w:szCs w:val="21"/>
      <w:w w:val="100"/>
    </w:rPr>
  </w:style>
  <w:style w:styleId="PO26" w:type="paragraph">
    <w:name w:val="List Paragraph"/>
    <w:link w:val="PO-1"/>
    <w:qFormat/>
    <w:uiPriority w:val="26"/>
    <w:pPr>
      <w:autoSpaceDE w:val="1"/>
      <w:autoSpaceDN w:val="1"/>
      <w:ind w:left="850" w:firstLine="0"/>
      <w:jc w:val="both"/>
      <w:widowControl/>
      <w:wordWrap/>
    </w:pPr>
    <w:rPr>
      <w:shd w:val="clear"/>
      <w:sz w:val="21"/>
      <w:szCs w:val="21"/>
      <w:w w:val="100"/>
    </w:rPr>
  </w:style>
  <w:style w:styleId="PO27" w:type="paragraph">
    <w:name w:val="TOC Heading"/>
    <w:link w:val="PO-1"/>
    <w:qFormat/>
    <w:uiPriority w:val="27"/>
    <w:unhideWhenUsed/>
    <w:pPr>
      <w:autoSpaceDE w:val="1"/>
      <w:autoSpaceDN w:val="1"/>
      <w:widowControl/>
      <w:wordWrap/>
    </w:pPr>
    <w:rPr>
      <w:color w:val="2E74B5"/>
      <w:shd w:val="clear"/>
      <w:sz w:val="32"/>
      <w:szCs w:val="32"/>
      <w:w w:val="100"/>
    </w:rPr>
  </w:style>
  <w:style w:styleId="PO28" w:type="paragraph">
    <w:name w:val="toc 1"/>
    <w:link w:val="PO-1"/>
    <w:qFormat/>
    <w:uiPriority w:val="28"/>
    <w:unhideWhenUsed/>
    <w:pPr>
      <w:autoSpaceDE w:val="1"/>
      <w:autoSpaceDN w:val="1"/>
      <w:jc w:val="both"/>
      <w:widowControl/>
      <w:wordWrap/>
    </w:pPr>
    <w:rPr>
      <w:shd w:val="clear"/>
      <w:sz w:val="21"/>
      <w:szCs w:val="21"/>
      <w:w w:val="100"/>
    </w:rPr>
  </w:style>
  <w:style w:styleId="PO29" w:type="paragraph">
    <w:name w:val="toc 2"/>
    <w:link w:val="PO-1"/>
    <w:qFormat/>
    <w:uiPriority w:val="29"/>
    <w:unhideWhenUsed/>
    <w:pPr>
      <w:autoSpaceDE w:val="1"/>
      <w:autoSpaceDN w:val="1"/>
      <w:ind w:left="425" w:firstLine="0"/>
      <w:jc w:val="both"/>
      <w:widowControl/>
      <w:wordWrap/>
    </w:pPr>
    <w:rPr>
      <w:shd w:val="clear"/>
      <w:sz w:val="21"/>
      <w:szCs w:val="21"/>
      <w:w w:val="100"/>
    </w:rPr>
  </w:style>
  <w:style w:styleId="PO30" w:type="paragraph">
    <w:name w:val="toc 3"/>
    <w:link w:val="PO-1"/>
    <w:qFormat/>
    <w:uiPriority w:val="30"/>
    <w:unhideWhenUsed/>
    <w:pPr>
      <w:autoSpaceDE w:val="1"/>
      <w:autoSpaceDN w:val="1"/>
      <w:ind w:left="850" w:firstLine="0"/>
      <w:jc w:val="both"/>
      <w:widowControl/>
      <w:wordWrap/>
    </w:pPr>
    <w:rPr>
      <w:shd w:val="clear"/>
      <w:sz w:val="21"/>
      <w:szCs w:val="21"/>
      <w:w w:val="100"/>
    </w:rPr>
  </w:style>
  <w:style w:styleId="PO31" w:type="paragraph">
    <w:name w:val="toc 4"/>
    <w:link w:val="PO-1"/>
    <w:qFormat/>
    <w:uiPriority w:val="31"/>
    <w:unhideWhenUsed/>
    <w:pPr>
      <w:autoSpaceDE w:val="1"/>
      <w:autoSpaceDN w:val="1"/>
      <w:ind w:left="1275" w:firstLine="0"/>
      <w:jc w:val="both"/>
      <w:widowControl/>
      <w:wordWrap/>
    </w:pPr>
    <w:rPr>
      <w:shd w:val="clear"/>
      <w:sz w:val="21"/>
      <w:szCs w:val="21"/>
      <w:w w:val="100"/>
    </w:rPr>
  </w:style>
  <w:style w:styleId="PO32" w:type="paragraph">
    <w:name w:val="toc 5"/>
    <w:link w:val="PO-1"/>
    <w:qFormat/>
    <w:uiPriority w:val="32"/>
    <w:unhideWhenUsed/>
    <w:pPr>
      <w:autoSpaceDE w:val="1"/>
      <w:autoSpaceDN w:val="1"/>
      <w:ind w:left="1700" w:firstLine="0"/>
      <w:jc w:val="both"/>
      <w:widowControl/>
      <w:wordWrap/>
    </w:pPr>
    <w:rPr>
      <w:shd w:val="clear"/>
      <w:sz w:val="21"/>
      <w:szCs w:val="21"/>
      <w:w w:val="100"/>
    </w:rPr>
  </w:style>
  <w:style w:styleId="PO33" w:type="paragraph">
    <w:name w:val="toc 6"/>
    <w:link w:val="PO-1"/>
    <w:qFormat/>
    <w:uiPriority w:val="33"/>
    <w:unhideWhenUsed/>
    <w:pPr>
      <w:autoSpaceDE w:val="1"/>
      <w:autoSpaceDN w:val="1"/>
      <w:ind w:left="2125" w:firstLine="0"/>
      <w:jc w:val="both"/>
      <w:widowControl/>
      <w:wordWrap/>
    </w:pPr>
    <w:rPr>
      <w:shd w:val="clear"/>
      <w:sz w:val="21"/>
      <w:szCs w:val="21"/>
      <w:w w:val="100"/>
    </w:rPr>
  </w:style>
  <w:style w:styleId="PO34" w:type="paragraph">
    <w:name w:val="toc 7"/>
    <w:link w:val="PO-1"/>
    <w:qFormat/>
    <w:uiPriority w:val="34"/>
    <w:unhideWhenUsed/>
    <w:pPr>
      <w:autoSpaceDE w:val="1"/>
      <w:autoSpaceDN w:val="1"/>
      <w:ind w:left="2550" w:firstLine="0"/>
      <w:jc w:val="both"/>
      <w:widowControl/>
      <w:wordWrap/>
    </w:pPr>
    <w:rPr>
      <w:shd w:val="clear"/>
      <w:sz w:val="21"/>
      <w:szCs w:val="21"/>
      <w:w w:val="100"/>
    </w:rPr>
  </w:style>
  <w:style w:styleId="PO35" w:type="paragraph">
    <w:name w:val="toc 8"/>
    <w:link w:val="PO-1"/>
    <w:qFormat/>
    <w:uiPriority w:val="35"/>
    <w:unhideWhenUsed/>
    <w:pPr>
      <w:autoSpaceDE w:val="1"/>
      <w:autoSpaceDN w:val="1"/>
      <w:ind w:left="2975" w:firstLine="0"/>
      <w:jc w:val="both"/>
      <w:widowControl/>
      <w:wordWrap/>
    </w:pPr>
    <w:rPr>
      <w:shd w:val="clear"/>
      <w:sz w:val="21"/>
      <w:szCs w:val="21"/>
      <w:w w:val="100"/>
    </w:rPr>
  </w:style>
  <w:style w:styleId="PO36" w:type="paragraph">
    <w:name w:val="toc 9"/>
    <w:link w:val="PO-1"/>
    <w:qFormat/>
    <w:uiPriority w:val="36"/>
    <w:unhideWhenUsed/>
    <w:pPr>
      <w:autoSpaceDE w:val="1"/>
      <w:autoSpaceDN w:val="1"/>
      <w:ind w:left="3400" w:firstLine="0"/>
      <w:jc w:val="both"/>
      <w:widowControl/>
      <w:wordWrap/>
    </w:pPr>
    <w:rPr>
      <w:shd w:val="clear"/>
      <w:sz w:val="21"/>
      <w:szCs w:val="21"/>
      <w:w w:val="100"/>
    </w:rPr>
  </w:style>
  <w:style w:default="1" w:styleId="PO37" w:type="table">
    <w:name w:val="Normal Table"/>
    <w:basedOn w:val="PO3"/>
    <w:uiPriority w:val="37"/>
    <w:tblPr>
      <w:tblCellMar>
        <w:bottom w:type="dxa" w:w="0"/>
        <w:left w:type="dxa" w:w="108"/>
        <w:right w:type="dxa" w:w="108"/>
        <w:top w:type="dxa" w:w="0"/>
      </w:tblCellMar>
      <w:tblInd w:type="dxa" w:w="0"/>
    </w:tblPr>
  </w:style>
  <w:style w:styleId="PO152" w:type="paragraph">
    <w:name w:val="header"/>
    <w:basedOn w:val="PO1"/>
    <w:link w:val="PO153"/>
    <w:uiPriority w:val="152"/>
    <w:semiHidden/>
    <w:unhideWhenUsed/>
    <w:pPr>
      <w:autoSpaceDE w:val="1"/>
      <w:autoSpaceDN w:val="1"/>
      <w:jc w:val="center"/>
      <w:tabs>
        <w:tab w:val="center" w:pos="4153"/>
        <w:tab w:val="right" w:pos="8306"/>
      </w:tabs>
      <w:widowControl/>
      <w:wordWrap/>
    </w:pPr>
    <w:rPr>
      <w:shd w:val="clear"/>
      <w:sz w:val="18"/>
      <w:szCs w:val="18"/>
      <w:w w:val="100"/>
    </w:rPr>
  </w:style>
  <w:style w:customStyle="1" w:styleId="PO153" w:type="character">
    <w:name w:val="页眉 Char"/>
    <w:basedOn w:val="PO2"/>
    <w:link w:val="PO152"/>
    <w:uiPriority w:val="153"/>
    <w:semiHidden/>
    <w:rPr>
      <w:shd w:val="clear"/>
      <w:sz w:val="18"/>
      <w:szCs w:val="18"/>
      <w:w w:val="100"/>
    </w:rPr>
  </w:style>
  <w:style w:styleId="PO154" w:type="paragraph">
    <w:name w:val="footer"/>
    <w:basedOn w:val="PO1"/>
    <w:link w:val="PO155"/>
    <w:uiPriority w:val="154"/>
    <w:semiHidden/>
    <w:unhideWhenUsed/>
    <w:pPr>
      <w:autoSpaceDE w:val="1"/>
      <w:autoSpaceDN w:val="1"/>
      <w:tabs>
        <w:tab w:val="center" w:pos="4153"/>
        <w:tab w:val="right" w:pos="8306"/>
      </w:tabs>
      <w:widowControl/>
      <w:wordWrap/>
    </w:pPr>
    <w:rPr>
      <w:shd w:val="clear"/>
      <w:sz w:val="18"/>
      <w:szCs w:val="18"/>
      <w:w w:val="100"/>
    </w:rPr>
  </w:style>
  <w:style w:customStyle="1" w:styleId="PO155" w:type="character">
    <w:name w:val="页脚 Char"/>
    <w:basedOn w:val="PO2"/>
    <w:link w:val="PO154"/>
    <w:uiPriority w:val="155"/>
    <w:semiHidden/>
    <w:rPr>
      <w:shd w:val="clear"/>
      <w:sz w:val="18"/>
      <w:szCs w:val="18"/>
      <w:w w:val="1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Relationships xmlns="http://schemas.openxmlformats.org/package/2006/relationships"><Relationship Id="rId1" Type="http://schemas.openxmlformats.org/officeDocument/2006/relationships/webSettings" Target="webSettings.xml"></Relationship><Relationship Id="rId2" Type="http://schemas.openxmlformats.org/officeDocument/2006/relationships/fontTable" Target="fontTable.xml"></Relationship><Relationship Id="rId3" Type="http://schemas.openxmlformats.org/officeDocument/2006/relationships/settings" Target="settings.xml"></Relationship><Relationship Id="rId4" Type="http://schemas.openxmlformats.org/officeDocument/2006/relationships/styles" Target="styles.xml"></Relationship><Relationship Id="rId5" Type="http://schemas.openxmlformats.org/officeDocument/2006/relationships/image" Target="media/fImage22571341.png"></Relationship><Relationship Id="rId6" Type="http://schemas.openxmlformats.org/officeDocument/2006/relationships/theme" Target="theme/theme1.xml"></Relationship></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JisuOffice Write</Application>
  <AppVersion>12.000</AppVersion>
  <Characters>0</Characters>
  <CharactersWithSpaces>0</CharactersWithSpaces>
  <Company>微软中国</Company>
  <DocSecurity>0</DocSecurity>
  <HyperlinksChanged>false</HyperlinksChanged>
  <Lines>6</Lines>
  <LinksUpToDate>false</LinksUpToDate>
  <Pages>2</Pages>
  <Paragraphs>1</Paragraphs>
  <Words>146</Words>
  <TotalTime>0</TotalTime>
  <MMClips>0</MMClips>
  <ScaleCrop>false</ScaleCrop>
  <HeadingPairs>
    <vt:vector size="2" baseType="variant">
      <vt:variant>
        <vt:lpstr>제목</vt:lpstr>
      </vt:variant>
      <vt:variant>
        <vt:i4>1</vt:i4>
      </vt:variant>
    </vt:vector>
  </HeadingPairs>
  <TitlesOfParts>
    <vt:vector size="1" baseType="lpstr">
      <vt:lpstr>Title text</vt:lpstr>
    </vt:vector>
  </TitlesOfParts>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dc:creator>政务服务中心收文</dc:creator>
  <cp:lastModifiedBy/>
  <dcterms:modified xsi:type="dcterms:W3CDTF">2018-09-28T08:43:00Z</dcterms:modified>
</cp:coreProperties>
</file>