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 mc:Ignorable="w14 wp14">
  <w:body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color w:val="auto"/>
          <w:position w:val="0"/>
          <w:sz w:val="21"/>
          <w:szCs w:val="21"/>
          <w:rFonts w:ascii="Calibri" w:eastAsia="宋体" w:hAnsi="宋体" w:hint="default"/>
        </w:rPr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color w:val="auto"/>
          <w:position w:val="0"/>
          <w:sz w:val="30"/>
          <w:szCs w:val="30"/>
          <w:rFonts w:ascii="宋体" w:eastAsia="宋体" w:hAnsi="宋体" w:hint="default"/>
        </w:rPr>
        <w:autoSpaceDE w:val="1"/>
        <w:autoSpaceDN w:val="1"/>
      </w:pPr>
      <w:r>
        <w:rPr>
          <w:spacing w:val="0"/>
          <w:vertAlign w:val="baseline"/>
          <w:color w:val="auto"/>
          <w:position w:val="0"/>
          <w:sz w:val="30"/>
          <w:szCs w:val="30"/>
          <w:smallCaps w:val="0"/>
          <w:rFonts w:ascii="宋体" w:eastAsia="宋体" w:hAnsi="宋体" w:hint="default"/>
        </w:rPr>
        <w:t>危险废物省内转移审查</w:t>
      </w:r>
      <w:r>
        <w:rPr>
          <w:color w:val="auto"/>
          <w:position w:val="0"/>
          <w:sz w:val="30"/>
          <w:szCs w:val="30"/>
          <w:rFonts w:ascii="宋体" w:eastAsia="宋体" w:hAnsi="宋体" w:hint="default"/>
        </w:rPr>
        <w:t>“一次办好”服务指南</w:t>
      </w:r>
    </w:p>
    <w:tbl>
      <w:tblID w:val="0"/>
      <w:tblPr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top w:w="0" w:type="dxa"/>
          <w:right w:w="108" w:type="dxa"/>
          <w:bottom w:w="0" w:type="dxa"/>
        </w:tblCellMar>
        <w:tblW w:w="8975" w:type="dxa"/>
        <w:jc w:val="center"/>
        <w:tblLook w:val="000000" w:firstRow="0" w:lastRow="0" w:firstColumn="0" w:lastColumn="0" w:noHBand="0" w:noVBand="0"/>
        <w:tblLayout w:type="fixed"/>
      </w:tblPr>
      <w:tblGrid>
        <w:gridCol w:w="1523"/>
        <w:gridCol w:w="520"/>
        <w:gridCol w:w="1963"/>
        <w:gridCol w:w="1188"/>
        <w:gridCol w:w="1051"/>
        <w:gridCol w:w="901"/>
        <w:gridCol w:w="900"/>
        <w:gridCol w:w="929"/>
      </w:tblGrid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106"/>
          <w:hidden w:val="0"/>
        </w:trPr>
        <w:tc>
          <w:tcPr>
            <w:tcW w:type="dxa" w:w="152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受理窗口</w:t>
            </w:r>
          </w:p>
        </w:tc>
        <w:tc>
          <w:tcPr>
            <w:tcW w:type="dxa" w:w="745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b w:val="1"/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基本建设项目综合窗口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事项类型</w:t>
            </w:r>
          </w:p>
        </w:tc>
        <w:tc>
          <w:tcPr>
            <w:tcW w:type="dxa" w:w="745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行政许可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办理对象</w:t>
            </w:r>
          </w:p>
        </w:tc>
        <w:tc>
          <w:tcPr>
            <w:tcW w:type="dxa" w:w="745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法人、其他组织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1744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设定依据</w:t>
            </w:r>
          </w:p>
        </w:tc>
        <w:tc>
          <w:tcPr>
            <w:tcW w:type="dxa" w:w="745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1、《中华人民共和国固体废物污染环境防治法》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2、《危险废物转移联单管理办法》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1334"/>
          <w:hidden w:val="0"/>
        </w:trPr>
        <w:tc>
          <w:tcPr>
            <w:tcW w:type="dxa" w:w="152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申报条件</w:t>
            </w:r>
          </w:p>
        </w:tc>
        <w:tc>
          <w:tcPr>
            <w:tcW w:type="dxa" w:w="745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与省内危险废物处置企业签订处置协议的本辖区企事业单位。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 w:val="restart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申报材料</w:t>
            </w:r>
          </w:p>
        </w:tc>
        <w:tc>
          <w:tcPr>
            <w:tcW w:type="dxa" w:w="52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序</w:t>
            </w: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号</w:t>
            </w:r>
          </w:p>
        </w:tc>
        <w:tc>
          <w:tcPr>
            <w:tcW w:type="dxa" w:w="4202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材料名称</w:t>
            </w:r>
          </w:p>
        </w:tc>
        <w:tc>
          <w:tcPr>
            <w:tcW w:type="dxa" w:w="901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是否必</w:t>
            </w: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须</w:t>
            </w:r>
          </w:p>
        </w:tc>
        <w:tc>
          <w:tcPr>
            <w:tcW w:type="dxa" w:w="900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份数</w:t>
            </w:r>
          </w:p>
        </w:tc>
        <w:tc>
          <w:tcPr>
            <w:tcW w:type="dxa" w:w="929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是否需</w:t>
            </w: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要电子</w:t>
            </w: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版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20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1</w:t>
            </w:r>
          </w:p>
        </w:tc>
        <w:tc>
          <w:tcPr>
            <w:tcW w:type="dxa" w:w="420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申请单位的危险废物转移申请报告原件及</w:t>
            </w: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工商营业执照复印件</w:t>
            </w:r>
          </w:p>
        </w:tc>
        <w:tc>
          <w:tcPr>
            <w:tcW w:type="dxa" w:w="901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是</w:t>
            </w:r>
          </w:p>
        </w:tc>
        <w:tc>
          <w:tcPr>
            <w:tcW w:type="dxa" w:w="90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2</w:t>
            </w:r>
          </w:p>
        </w:tc>
        <w:tc>
          <w:tcPr>
            <w:tcW w:type="dxa" w:w="929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否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20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2</w:t>
            </w:r>
          </w:p>
        </w:tc>
        <w:tc>
          <w:tcPr>
            <w:tcW w:type="dxa" w:w="420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危险废物转移计划，包括：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（1）类别、数量、组分、物化特性；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（2）转移时间、批次，运输路线；（转移计</w:t>
            </w: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划可以作为申请报告的附件）</w:t>
            </w:r>
          </w:p>
        </w:tc>
        <w:tc>
          <w:tcPr>
            <w:tcW w:type="dxa" w:w="901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是</w:t>
            </w:r>
          </w:p>
        </w:tc>
        <w:tc>
          <w:tcPr>
            <w:tcW w:type="dxa" w:w="90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2</w:t>
            </w:r>
          </w:p>
        </w:tc>
        <w:tc>
          <w:tcPr>
            <w:tcW w:type="dxa" w:w="929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否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20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3</w:t>
            </w:r>
          </w:p>
        </w:tc>
        <w:tc>
          <w:tcPr>
            <w:tcW w:type="dxa" w:w="420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申请单位与危险废物接收企业签订的合同</w:t>
            </w: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或协议复印件</w:t>
            </w:r>
          </w:p>
        </w:tc>
        <w:tc>
          <w:tcPr>
            <w:tcW w:type="dxa" w:w="901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是</w:t>
            </w:r>
          </w:p>
        </w:tc>
        <w:tc>
          <w:tcPr>
            <w:tcW w:type="dxa" w:w="90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2</w:t>
            </w:r>
          </w:p>
        </w:tc>
        <w:tc>
          <w:tcPr>
            <w:tcW w:type="dxa" w:w="929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否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20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4</w:t>
            </w:r>
          </w:p>
        </w:tc>
        <w:tc>
          <w:tcPr>
            <w:tcW w:type="dxa" w:w="420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危险废物接收企业危险废物经营许可证复</w:t>
            </w: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印件</w:t>
            </w:r>
          </w:p>
        </w:tc>
        <w:tc>
          <w:tcPr>
            <w:tcW w:type="dxa" w:w="901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是</w:t>
            </w:r>
          </w:p>
        </w:tc>
        <w:tc>
          <w:tcPr>
            <w:tcW w:type="dxa" w:w="90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2</w:t>
            </w:r>
          </w:p>
        </w:tc>
        <w:tc>
          <w:tcPr>
            <w:tcW w:type="dxa" w:w="929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否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20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5</w:t>
            </w:r>
          </w:p>
        </w:tc>
        <w:tc>
          <w:tcPr>
            <w:tcW w:type="dxa" w:w="420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申请单位与运输单位签订的危险废物运输</w:t>
            </w: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合同或协议复印件</w:t>
            </w:r>
          </w:p>
        </w:tc>
        <w:tc>
          <w:tcPr>
            <w:tcW w:type="dxa" w:w="901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 xml:space="preserve">是 </w:t>
            </w:r>
          </w:p>
        </w:tc>
        <w:tc>
          <w:tcPr>
            <w:tcW w:type="dxa" w:w="90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2</w:t>
            </w:r>
          </w:p>
        </w:tc>
        <w:tc>
          <w:tcPr>
            <w:tcW w:type="dxa" w:w="929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否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20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6</w:t>
            </w:r>
          </w:p>
        </w:tc>
        <w:tc>
          <w:tcPr>
            <w:tcW w:type="dxa" w:w="420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危险废物运输单位及人员的资质证明复印</w:t>
            </w: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件</w:t>
            </w:r>
          </w:p>
        </w:tc>
        <w:tc>
          <w:tcPr>
            <w:tcW w:type="dxa" w:w="901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是</w:t>
            </w:r>
          </w:p>
        </w:tc>
        <w:tc>
          <w:tcPr>
            <w:tcW w:type="dxa" w:w="90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2</w:t>
            </w:r>
          </w:p>
        </w:tc>
        <w:tc>
          <w:tcPr>
            <w:tcW w:type="dxa" w:w="929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否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20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7</w:t>
            </w:r>
          </w:p>
        </w:tc>
        <w:tc>
          <w:tcPr>
            <w:tcW w:type="dxa" w:w="420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危险废物运输过程突发性事故应急预案原</w:t>
            </w: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件</w:t>
            </w:r>
          </w:p>
        </w:tc>
        <w:tc>
          <w:tcPr>
            <w:tcW w:type="dxa" w:w="901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是</w:t>
            </w:r>
          </w:p>
        </w:tc>
        <w:tc>
          <w:tcPr>
            <w:tcW w:type="dxa" w:w="90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2</w:t>
            </w:r>
          </w:p>
        </w:tc>
        <w:tc>
          <w:tcPr>
            <w:tcW w:type="dxa" w:w="929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否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20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420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01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0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29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办理程序</w:t>
            </w:r>
          </w:p>
        </w:tc>
        <w:tc>
          <w:tcPr>
            <w:tcW w:type="dxa" w:w="745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申请单位向高新区环保分局提出转移申请并提交相关材料→高新区环保分局对</w:t>
            </w: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申请单位提交的相关材料进行审核→审核通过，向申请单位发放危险废物转移</w:t>
            </w: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联单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法定期限</w:t>
            </w:r>
          </w:p>
        </w:tc>
        <w:tc>
          <w:tcPr>
            <w:tcW w:type="dxa" w:w="745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承诺时限</w:t>
            </w:r>
          </w:p>
        </w:tc>
        <w:tc>
          <w:tcPr>
            <w:tcW w:type="dxa" w:w="745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符合要求，即时办理。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收费标准</w:t>
            </w:r>
          </w:p>
        </w:tc>
        <w:tc>
          <w:tcPr>
            <w:tcW w:type="dxa" w:w="745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无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咨询电话</w:t>
            </w:r>
          </w:p>
        </w:tc>
        <w:tc>
          <w:tcPr>
            <w:tcW w:type="dxa" w:w="2483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2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0537-6539082</w:t>
            </w:r>
          </w:p>
        </w:tc>
        <w:tc>
          <w:tcPr>
            <w:tcW w:type="dxa" w:w="1188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投诉电话</w:t>
            </w:r>
          </w:p>
        </w:tc>
        <w:tc>
          <w:tcPr>
            <w:tcW w:type="dxa" w:w="3781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4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 xml:space="preserve">6539066   市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长热线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：12345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结果送达</w:t>
            </w:r>
          </w:p>
        </w:tc>
        <w:tc>
          <w:tcPr>
            <w:tcW w:type="dxa" w:w="745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济宁高新区市民中心统一接收：免费邮寄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223"/>
          <w:hidden w:val="0"/>
        </w:trPr>
        <w:tc>
          <w:tcPr>
            <w:tcW w:type="dxa" w:w="152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受理地址</w:t>
            </w:r>
          </w:p>
        </w:tc>
        <w:tc>
          <w:tcPr>
            <w:tcW w:type="dxa" w:w="745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济宁市高新区崇文大道科技馆5566号市民中心三楼</w:t>
            </w:r>
          </w:p>
        </w:tc>
      </w:tr>
    </w:tbl>
    <w:p>
      <w:pPr>
        <w:pStyle w:val="PO26"/>
        <w:numPr>
          <w:ilvl w:val="0"/>
          <w:numId w:val="0"/>
        </w:numPr>
        <w:jc w:val="both"/>
        <w:spacing w:lineRule="auto" w:line="240" w:before="0" w:after="0"/>
        <w:ind w:left="420" w:right="0" w:firstLine="58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10" type="#_x0000_t75" style="position:static;width:225.0pt;height:225.0pt;z-index:251624961" filled="t">
            <v:imagedata r:id="rId5" o:title=" "/>
            <w10:wrap type="none"/>
            <w10:anchorlock/>
          </v:shape>
        </w:pict>
      </w:r>
    </w:p>
    <w:p>
      <w:pPr>
        <w:pStyle w:val="PO26"/>
        <w:numPr>
          <w:ilvl w:val="0"/>
          <w:numId w:val="0"/>
        </w:numPr>
        <w:jc w:val="both"/>
        <w:spacing w:lineRule="auto" w:line="240" w:before="0" w:after="0"/>
        <w:ind w:left="420" w:right="0" w:firstLine="580"/>
        <w:rPr>
          <w:color w:val="auto"/>
          <w:position w:val="0"/>
          <w:sz w:val="21"/>
          <w:szCs w:val="21"/>
          <w:rFonts w:ascii="宋体" w:eastAsia="宋体" w:hAnsi="宋体" w:hint="default"/>
        </w:rPr>
        <w:wordWrap w:val="off"/>
      </w:pPr>
      <w:r>
        <w:rPr>
          <w:color w:val="auto"/>
          <w:position w:val="0"/>
          <w:sz w:val="30"/>
          <w:szCs w:val="30"/>
          <w:rFonts w:ascii="??" w:eastAsia="??" w:hAnsi="??" w:hint="default"/>
        </w:rPr>
        <w:t>http://jigxzwfw.sd.gov.cn/</w:t>
      </w:r>
    </w:p>
    <w:sectPr>
      <w:pgSz w:w="11906" w:h="16838"/>
      <w:pgMar w:top="1134" w:left="1588" w:bottom="1134" w:right="1474" w:header="851" w:footer="992" w:gutter="0"/>
      <w:pgNumType w:fmt="decimal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??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420"/>
  <w:displayHorizontalDrawingGridEvery w:val="0"/>
  <w:displayVerticalDrawingGridEvery w:val="2"/>
  <w:characterSpacingControl w:val="compressPunctuation"/>
  <w:bordersDoNotSurroundHeader/>
  <w:bordersDoNotSurroundFooter/>
  <w:compat>
    <w:balanceSingleByteDoubleByteWidth/>
    <w:adjustLineHeightInTable/>
    <w:useFELayout/>
    <w:compatSetting w:name="compatibilityMode" w:uri="http://schemas.microsoft.com/office/word" w:val="15"/>
    <w:ulTrailSpace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autoSpaceDE w:val="1"/>
        <w:autoSpaceDN w:val="1"/>
        <w:widowControl/>
        <w:wordWrap/>
      </w:pPr>
    </w:pPrDefault>
    <w:rPrDefault>
      <w:rPr>
        <w:rFonts w:ascii="Calibri" w:eastAsia="宋体" w:hAnsi="Calibri"/>
        <w:shd w:val="clear"/>
        <w:sz w:val="21"/>
        <w:szCs w:val="21"/>
        <w:w w:val="100"/>
      </w:rPr>
    </w:rPrDefault>
  </w:docDefaults>
  <w:style w:default="1" w:styleId="PO1" w:type="paragraph">
    <w:name w:val="Normal"/>
    <w:qFormat/>
    <w:uiPriority w:val="1"/>
    <w:pPr>
      <w:autoSpaceDE w:val="1"/>
      <w:autoSpaceDN w:val="1"/>
      <w:jc w:val="both"/>
      <w:widowControl/>
      <w:wordWrap/>
    </w:pPr>
  </w:style>
  <w:style w:default="1" w:styleId="PO2" w:type="character">
    <w:name w:val="Default Paragraph Font"/>
    <w:uiPriority w:val="2"/>
    <w:semiHidden/>
    <w:unhideWhenUsed/>
  </w:style>
  <w:style w:default="1" w:styleId="PO3" w:type="table">
    <w:name w:val="Normal Table"/>
    <w:basedOn w:val="PO3"/>
    <w:uiPriority w:val="3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autoSpaceDE w:val="1"/>
      <w:autoSpaceDN w:val="1"/>
      <w:jc w:val="center"/>
      <w:widowControl/>
      <w:wordWrap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autoSpaceDE w:val="1"/>
      <w:autoSpaceDN w:val="1"/>
      <w:jc w:val="both"/>
      <w:widowControl/>
      <w:wordWrap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autoSpaceDE w:val="1"/>
      <w:autoSpaceDN w:val="1"/>
      <w:ind w:left="1000" w:hanging="400"/>
      <w:jc w:val="both"/>
      <w:widowControl/>
      <w:wordWrap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autoSpaceDE w:val="1"/>
      <w:autoSpaceDN w:val="1"/>
      <w:ind w:left="1200" w:hanging="400"/>
      <w:jc w:val="both"/>
      <w:widowControl/>
      <w:wordWrap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autoSpaceDE w:val="1"/>
      <w:autoSpaceDN w:val="1"/>
      <w:ind w:left="1400" w:hanging="400"/>
      <w:jc w:val="both"/>
      <w:widowControl/>
      <w:wordWrap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autoSpaceDE w:val="1"/>
      <w:autoSpaceDN w:val="1"/>
      <w:ind w:left="1600" w:hanging="400"/>
      <w:jc w:val="both"/>
      <w:widowControl/>
      <w:wordWrap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autoSpaceDE w:val="1"/>
      <w:autoSpaceDN w:val="1"/>
      <w:ind w:left="1800" w:hanging="400"/>
      <w:jc w:val="both"/>
      <w:widowControl/>
      <w:wordWrap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autoSpaceDE w:val="1"/>
      <w:autoSpaceDN w:val="1"/>
      <w:ind w:left="2000" w:hanging="400"/>
      <w:jc w:val="both"/>
      <w:widowControl/>
      <w:wordWrap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autoSpaceDE w:val="1"/>
      <w:autoSpaceDN w:val="1"/>
      <w:ind w:left="2200" w:hanging="400"/>
      <w:jc w:val="both"/>
      <w:widowControl/>
      <w:wordWrap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autoSpaceDE w:val="1"/>
      <w:autoSpaceDN w:val="1"/>
      <w:jc w:val="center"/>
      <w:widowControl/>
      <w:wordWrap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autoSpaceDE w:val="1"/>
      <w:autoSpaceDN w:val="1"/>
      <w:ind w:left="864" w:right="864" w:firstLine="0"/>
      <w:jc w:val="center"/>
      <w:widowControl/>
      <w:wordWrap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autoSpaceDE w:val="1"/>
      <w:autoSpaceDN w:val="1"/>
      <w:ind w:left="950" w:right="950" w:firstLine="0"/>
      <w:jc w:val="center"/>
      <w:widowControl/>
      <w:wordWrap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basedOn w:val="PO1"/>
    <w:qFormat/>
    <w:uiPriority w:val="26"/>
    <w:pPr>
      <w:ind w:firstLine="420"/>
      <w:widowControl/>
    </w:pPr>
    <w:rPr>
      <w:rFonts w:ascii="??" w:eastAsia="??" w:hAnsi="??"/>
      <w:sz w:val="20"/>
      <w:szCs w:val="20"/>
      <w:w w:val="100"/>
    </w:rPr>
  </w:style>
  <w:style w:styleId="PO27" w:type="paragraph">
    <w:name w:val="TOC Heading"/>
    <w:link w:val="PO-1"/>
    <w:qFormat/>
    <w:uiPriority w:val="27"/>
    <w:unhideWhenUsed/>
    <w:pPr>
      <w:autoSpaceDE w:val="1"/>
      <w:autoSpaceDN w:val="1"/>
      <w:widowControl/>
      <w:wordWrap/>
    </w:pPr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autoSpaceDE w:val="1"/>
      <w:autoSpaceDN w:val="1"/>
      <w:ind w:left="425" w:firstLine="0"/>
      <w:jc w:val="both"/>
      <w:widowControl/>
      <w:wordWrap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autoSpaceDE w:val="1"/>
      <w:autoSpaceDN w:val="1"/>
      <w:ind w:left="850" w:firstLine="0"/>
      <w:jc w:val="both"/>
      <w:widowControl/>
      <w:wordWrap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autoSpaceDE w:val="1"/>
      <w:autoSpaceDN w:val="1"/>
      <w:ind w:left="1275" w:firstLine="0"/>
      <w:jc w:val="both"/>
      <w:widowControl/>
      <w:wordWrap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autoSpaceDE w:val="1"/>
      <w:autoSpaceDN w:val="1"/>
      <w:ind w:left="1700" w:firstLine="0"/>
      <w:jc w:val="both"/>
      <w:widowControl/>
      <w:wordWrap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autoSpaceDE w:val="1"/>
      <w:autoSpaceDN w:val="1"/>
      <w:ind w:left="2125" w:firstLine="0"/>
      <w:jc w:val="both"/>
      <w:widowControl/>
      <w:wordWrap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autoSpaceDE w:val="1"/>
      <w:autoSpaceDN w:val="1"/>
      <w:ind w:left="2550" w:firstLine="0"/>
      <w:jc w:val="both"/>
      <w:widowControl/>
      <w:wordWrap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autoSpaceDE w:val="1"/>
      <w:autoSpaceDN w:val="1"/>
      <w:ind w:left="2975" w:firstLine="0"/>
      <w:jc w:val="both"/>
      <w:widowControl/>
      <w:wordWrap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autoSpaceDE w:val="1"/>
      <w:autoSpaceDN w:val="1"/>
      <w:ind w:left="3400" w:firstLine="0"/>
      <w:jc w:val="both"/>
      <w:widowControl/>
      <w:wordWrap/>
    </w:pPr>
    <w:rPr>
      <w:shd w:val="clear"/>
      <w:sz w:val="21"/>
      <w:szCs w:val="21"/>
      <w:w w:val="100"/>
    </w:rPr>
  </w:style>
  <w:style w:default="1" w:styleId="PO37" w:type="table">
    <w:name w:val="Normal Table"/>
    <w:basedOn w:val="PO3"/>
    <w:uiPriority w:val="37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styleId="PO152" w:type="paragraph">
    <w:name w:val="header"/>
    <w:basedOn w:val="PO1"/>
    <w:link w:val="PO153"/>
    <w:uiPriority w:val="152"/>
    <w:semiHidden/>
    <w:unhideWhenUsed/>
    <w:pPr>
      <w:autoSpaceDE w:val="1"/>
      <w:autoSpaceDN w:val="1"/>
      <w:jc w:val="center"/>
      <w:tabs>
        <w:tab w:val="center" w:pos="4153"/>
        <w:tab w:val="right" w:pos="8306"/>
      </w:tabs>
      <w:widowControl/>
      <w:wordWrap/>
    </w:pPr>
    <w:rPr>
      <w:shd w:val="clear"/>
      <w:sz w:val="18"/>
      <w:szCs w:val="18"/>
      <w:w w:val="100"/>
    </w:rPr>
  </w:style>
  <w:style w:customStyle="1" w:styleId="PO153" w:type="character">
    <w:name w:val="页眉 Char"/>
    <w:basedOn w:val="PO2"/>
    <w:link w:val="PO152"/>
    <w:uiPriority w:val="153"/>
    <w:semiHidden/>
    <w:rPr>
      <w:shd w:val="clear"/>
      <w:sz w:val="18"/>
      <w:szCs w:val="18"/>
      <w:w w:val="100"/>
    </w:rPr>
  </w:style>
  <w:style w:styleId="PO154" w:type="paragraph">
    <w:name w:val="footer"/>
    <w:basedOn w:val="PO1"/>
    <w:link w:val="PO155"/>
    <w:uiPriority w:val="154"/>
    <w:semiHidden/>
    <w:unhideWhenUsed/>
    <w:pPr>
      <w:autoSpaceDE w:val="1"/>
      <w:autoSpaceDN w:val="1"/>
      <w:tabs>
        <w:tab w:val="center" w:pos="4153"/>
        <w:tab w:val="right" w:pos="8306"/>
      </w:tabs>
      <w:widowControl/>
      <w:wordWrap/>
    </w:pPr>
    <w:rPr>
      <w:shd w:val="clear"/>
      <w:sz w:val="18"/>
      <w:szCs w:val="18"/>
      <w:w w:val="100"/>
    </w:rPr>
  </w:style>
  <w:style w:customStyle="1" w:styleId="PO155" w:type="character">
    <w:name w:val="页脚 Char"/>
    <w:basedOn w:val="PO2"/>
    <w:link w:val="PO154"/>
    <w:uiPriority w:val="155"/>
    <w:semiHidden/>
    <w:rPr>
      <w:shd w:val="clear"/>
      <w:sz w:val="18"/>
      <w:szCs w:val="18"/>
      <w:w w:val="1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image" Target="media/fImage22711041.png"></Relationship><Relationship Id="rId6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Company>微软中国</Company>
  <DocSecurity>0</DocSecurity>
  <HyperlinksChanged>false</HyperlinksChanged>
  <Lines>1</Lines>
  <LinksUpToDate>false</LinksUpToDate>
  <Pages>2</Pages>
  <Paragraphs>1</Paragraphs>
  <Words>39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政务服务中心收文</dc:creator>
  <cp:lastModifiedBy/>
  <dcterms:modified xsi:type="dcterms:W3CDTF">2018-09-28T07:32:00Z</dcterms:modified>
</cp:coreProperties>
</file>