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济宁高新区</w:t>
      </w:r>
      <w:r>
        <w:rPr>
          <w:rFonts w:hint="eastAsia" w:ascii="方正小标宋简体" w:hAnsi="方正小标宋简体" w:eastAsia="方正小标宋简体" w:cs="方正小标宋简体"/>
          <w:sz w:val="44"/>
          <w:szCs w:val="44"/>
          <w:lang w:eastAsia="zh-CN"/>
        </w:rPr>
        <w:t>市场监管局</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ascii="方正小标宋简体" w:eastAsia="方正小标宋简体"/>
          <w:b w:val="0"/>
          <w:bCs w:val="0"/>
          <w:color w:val="000000" w:themeColor="text1"/>
          <w:sz w:val="44"/>
          <w:szCs w:val="44"/>
          <w14:textFill>
            <w14:solidFill>
              <w14:schemeClr w14:val="tx1"/>
            </w14:solidFill>
          </w14:textFill>
        </w:rPr>
      </w:pPr>
      <w:r>
        <w:rPr>
          <w:rFonts w:hint="eastAsia" w:ascii="方正小标宋简体" w:eastAsia="方正小标宋简体"/>
          <w:b w:val="0"/>
          <w:bCs w:val="0"/>
          <w:color w:val="000000" w:themeColor="text1"/>
          <w:sz w:val="44"/>
          <w:szCs w:val="44"/>
          <w14:textFill>
            <w14:solidFill>
              <w14:schemeClr w14:val="tx1"/>
            </w14:solidFill>
          </w14:textFill>
        </w:rPr>
        <w:t>202</w:t>
      </w:r>
      <w:r>
        <w:rPr>
          <w:rFonts w:hint="eastAsia" w:ascii="方正小标宋简体" w:eastAsia="方正小标宋简体"/>
          <w:b w:val="0"/>
          <w:bCs w:val="0"/>
          <w:color w:val="000000" w:themeColor="text1"/>
          <w:sz w:val="44"/>
          <w:szCs w:val="44"/>
          <w:lang w:val="en-US" w:eastAsia="zh-CN"/>
          <w14:textFill>
            <w14:solidFill>
              <w14:schemeClr w14:val="tx1"/>
            </w14:solidFill>
          </w14:textFill>
        </w:rPr>
        <w:t>2</w:t>
      </w:r>
      <w:r>
        <w:rPr>
          <w:rFonts w:hint="eastAsia" w:ascii="方正小标宋简体" w:eastAsia="方正小标宋简体"/>
          <w:b w:val="0"/>
          <w:bCs w:val="0"/>
          <w:color w:val="000000" w:themeColor="text1"/>
          <w:sz w:val="44"/>
          <w:szCs w:val="44"/>
          <w14:textFill>
            <w14:solidFill>
              <w14:schemeClr w14:val="tx1"/>
            </w14:solidFill>
          </w14:textFill>
        </w:rPr>
        <w:t>年信息公开工作年度报告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仿宋简体" w:eastAsia="方正仿宋简体"/>
          <w:b w:val="0"/>
          <w:bCs w:val="0"/>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ascii="方正仿宋简体" w:eastAsia="方正仿宋简体"/>
          <w:b w:val="0"/>
          <w:bCs w:val="0"/>
          <w:color w:val="000000" w:themeColor="text1"/>
          <w:sz w:val="32"/>
          <w:szCs w:val="32"/>
          <w14:textFill>
            <w14:solidFill>
              <w14:schemeClr w14:val="tx1"/>
            </w14:solidFill>
          </w14:textFill>
        </w:rPr>
      </w:pPr>
      <w:r>
        <w:rPr>
          <w:rFonts w:hint="eastAsia" w:ascii="方正仿宋简体" w:eastAsia="方正仿宋简体"/>
          <w:b w:val="0"/>
          <w:bCs w:val="0"/>
          <w:color w:val="000000" w:themeColor="text1"/>
          <w:sz w:val="32"/>
          <w:szCs w:val="32"/>
          <w14:textFill>
            <w14:solidFill>
              <w14:schemeClr w14:val="tx1"/>
            </w14:solidFill>
          </w14:textFill>
        </w:rPr>
        <w:t>本报告由济宁高新区</w:t>
      </w:r>
      <w:r>
        <w:rPr>
          <w:rFonts w:hint="eastAsia" w:ascii="方正仿宋简体" w:eastAsia="方正仿宋简体"/>
          <w:b w:val="0"/>
          <w:bCs w:val="0"/>
          <w:color w:val="000000" w:themeColor="text1"/>
          <w:sz w:val="32"/>
          <w:szCs w:val="32"/>
          <w:lang w:eastAsia="zh-CN"/>
          <w14:textFill>
            <w14:solidFill>
              <w14:schemeClr w14:val="tx1"/>
            </w14:solidFill>
          </w14:textFill>
        </w:rPr>
        <w:t>市场监管局</w:t>
      </w:r>
      <w:r>
        <w:rPr>
          <w:rFonts w:hint="eastAsia" w:ascii="方正仿宋简体" w:eastAsia="方正仿宋简体"/>
          <w:b w:val="0"/>
          <w:bCs w:val="0"/>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ascii="方正仿宋简体" w:eastAsia="方正仿宋简体"/>
          <w:b w:val="0"/>
          <w:bCs w:val="0"/>
          <w:color w:val="000000" w:themeColor="text1"/>
          <w:sz w:val="32"/>
          <w:szCs w:val="32"/>
          <w14:textFill>
            <w14:solidFill>
              <w14:schemeClr w14:val="tx1"/>
            </w14:solidFill>
          </w14:textFill>
        </w:rPr>
      </w:pPr>
      <w:r>
        <w:rPr>
          <w:rFonts w:hint="eastAsia" w:ascii="方正仿宋简体" w:eastAsia="方正仿宋简体"/>
          <w:b w:val="0"/>
          <w:bCs w:val="0"/>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ascii="方正仿宋简体" w:eastAsia="方正仿宋简体"/>
          <w:b w:val="0"/>
          <w:bCs w:val="0"/>
          <w:color w:val="000000" w:themeColor="text1"/>
          <w:sz w:val="32"/>
          <w:szCs w:val="32"/>
          <w14:textFill>
            <w14:solidFill>
              <w14:schemeClr w14:val="tx1"/>
            </w14:solidFill>
          </w14:textFill>
        </w:rPr>
      </w:pPr>
      <w:r>
        <w:rPr>
          <w:rFonts w:hint="eastAsia" w:ascii="方正仿宋简体" w:eastAsia="方正仿宋简体"/>
          <w:b w:val="0"/>
          <w:bCs w:val="0"/>
          <w:color w:val="000000" w:themeColor="text1"/>
          <w:sz w:val="32"/>
          <w:szCs w:val="32"/>
          <w14:textFill>
            <w14:solidFill>
              <w14:schemeClr w14:val="tx1"/>
            </w14:solidFill>
          </w14:textFill>
        </w:rPr>
        <w:t>本报告所列数据的统计期限自202</w:t>
      </w:r>
      <w:r>
        <w:rPr>
          <w:rFonts w:hint="eastAsia" w:ascii="方正仿宋简体" w:eastAsia="方正仿宋简体"/>
          <w:b w:val="0"/>
          <w:bCs w:val="0"/>
          <w:color w:val="000000" w:themeColor="text1"/>
          <w:sz w:val="32"/>
          <w:szCs w:val="32"/>
          <w:lang w:val="en-US" w:eastAsia="zh-CN"/>
          <w14:textFill>
            <w14:solidFill>
              <w14:schemeClr w14:val="tx1"/>
            </w14:solidFill>
          </w14:textFill>
        </w:rPr>
        <w:t>2</w:t>
      </w:r>
      <w:r>
        <w:rPr>
          <w:rFonts w:hint="eastAsia" w:ascii="方正仿宋简体" w:eastAsia="方正仿宋简体"/>
          <w:b w:val="0"/>
          <w:bCs w:val="0"/>
          <w:color w:val="000000" w:themeColor="text1"/>
          <w:sz w:val="32"/>
          <w:szCs w:val="32"/>
          <w14:textFill>
            <w14:solidFill>
              <w14:schemeClr w14:val="tx1"/>
            </w14:solidFill>
          </w14:textFill>
        </w:rPr>
        <w:t>年1月1日起至202</w:t>
      </w:r>
      <w:r>
        <w:rPr>
          <w:rFonts w:hint="eastAsia" w:ascii="方正仿宋简体" w:eastAsia="方正仿宋简体"/>
          <w:b w:val="0"/>
          <w:bCs w:val="0"/>
          <w:color w:val="000000" w:themeColor="text1"/>
          <w:sz w:val="32"/>
          <w:szCs w:val="32"/>
          <w:lang w:val="en-US" w:eastAsia="zh-CN"/>
          <w14:textFill>
            <w14:solidFill>
              <w14:schemeClr w14:val="tx1"/>
            </w14:solidFill>
          </w14:textFill>
        </w:rPr>
        <w:t>2</w:t>
      </w:r>
      <w:r>
        <w:rPr>
          <w:rFonts w:hint="eastAsia" w:ascii="方正仿宋简体" w:eastAsia="方正仿宋简体"/>
          <w:b w:val="0"/>
          <w:bCs w:val="0"/>
          <w:color w:val="000000" w:themeColor="text1"/>
          <w:sz w:val="32"/>
          <w:szCs w:val="32"/>
          <w14:textFill>
            <w14:solidFill>
              <w14:schemeClr w14:val="tx1"/>
            </w14:solidFill>
          </w14:textFill>
        </w:rPr>
        <w:t>年12月31日止。本报告电子版可在“济宁国家高新技术产业开发区”管委会门户</w:t>
      </w:r>
      <w:r>
        <w:rPr>
          <w:rFonts w:hint="eastAsia" w:ascii="方正仿宋简体" w:eastAsia="方正仿宋简体"/>
          <w:b w:val="0"/>
          <w:bCs w:val="0"/>
          <w:color w:val="000000" w:themeColor="text1"/>
          <w:sz w:val="32"/>
          <w:szCs w:val="32"/>
          <w:lang w:val="en-US" w:eastAsia="zh-CN"/>
          <w14:textFill>
            <w14:solidFill>
              <w14:schemeClr w14:val="tx1"/>
            </w14:solidFill>
          </w14:textFill>
        </w:rPr>
        <w:t>网站</w:t>
      </w:r>
      <w:r>
        <w:rPr>
          <w:rFonts w:hint="eastAsia" w:ascii="方正仿宋简体" w:eastAsia="方正仿宋简体"/>
          <w:b w:val="0"/>
          <w:bCs w:val="0"/>
          <w:color w:val="000000" w:themeColor="text1"/>
          <w:sz w:val="32"/>
          <w:szCs w:val="32"/>
          <w14:textFill>
            <w14:solidFill>
              <w14:schemeClr w14:val="tx1"/>
            </w14:solidFill>
          </w14:textFill>
        </w:rPr>
        <w:t>（</w:t>
      </w:r>
      <w:r>
        <w:rPr>
          <w:rFonts w:ascii="方正仿宋简体" w:eastAsia="方正仿宋简体"/>
          <w:b w:val="0"/>
          <w:bCs w:val="0"/>
          <w:color w:val="000000" w:themeColor="text1"/>
          <w:sz w:val="32"/>
          <w:szCs w:val="32"/>
          <w14:textFill>
            <w14:solidFill>
              <w14:schemeClr w14:val="tx1"/>
            </w14:solidFill>
          </w14:textFill>
        </w:rPr>
        <w:t>www.jnhn.gov.cn</w:t>
      </w:r>
      <w:r>
        <w:rPr>
          <w:rFonts w:hint="eastAsia" w:ascii="方正仿宋简体" w:eastAsia="方正仿宋简体"/>
          <w:b w:val="0"/>
          <w:bCs w:val="0"/>
          <w:color w:val="000000" w:themeColor="text1"/>
          <w:sz w:val="32"/>
          <w:szCs w:val="32"/>
          <w14:textFill>
            <w14:solidFill>
              <w14:schemeClr w14:val="tx1"/>
            </w14:solidFill>
          </w14:textFill>
        </w:rPr>
        <w:t>）查阅或下载。如对本报告有疑问，请与济宁高新区</w:t>
      </w:r>
      <w:r>
        <w:rPr>
          <w:rFonts w:hint="eastAsia" w:ascii="方正仿宋简体" w:eastAsia="方正仿宋简体"/>
          <w:b w:val="0"/>
          <w:bCs w:val="0"/>
          <w:color w:val="000000" w:themeColor="text1"/>
          <w:sz w:val="32"/>
          <w:szCs w:val="32"/>
          <w:lang w:eastAsia="zh-CN"/>
          <w14:textFill>
            <w14:solidFill>
              <w14:schemeClr w14:val="tx1"/>
            </w14:solidFill>
          </w14:textFill>
        </w:rPr>
        <w:t>市场监管局</w:t>
      </w:r>
      <w:r>
        <w:rPr>
          <w:rFonts w:hint="eastAsia" w:ascii="方正仿宋简体" w:eastAsia="方正仿宋简体"/>
          <w:b w:val="0"/>
          <w:bCs w:val="0"/>
          <w:color w:val="000000" w:themeColor="text1"/>
          <w:sz w:val="32"/>
          <w:szCs w:val="32"/>
          <w14:textFill>
            <w14:solidFill>
              <w14:schemeClr w14:val="tx1"/>
            </w14:solidFill>
          </w14:textFill>
        </w:rPr>
        <w:t>联系（地址：</w:t>
      </w:r>
      <w:r>
        <w:rPr>
          <w:rFonts w:hint="eastAsia" w:ascii="方正仿宋简体" w:eastAsia="方正仿宋简体"/>
          <w:b w:val="0"/>
          <w:bCs w:val="0"/>
          <w:color w:val="000000" w:themeColor="text1"/>
          <w:sz w:val="32"/>
          <w:szCs w:val="32"/>
          <w:lang w:eastAsia="zh-CN"/>
          <w14:textFill>
            <w14:solidFill>
              <w14:schemeClr w14:val="tx1"/>
            </w14:solidFill>
          </w14:textFill>
        </w:rPr>
        <w:t>济宁高新区海川路</w:t>
      </w:r>
      <w:r>
        <w:rPr>
          <w:rFonts w:hint="eastAsia" w:ascii="方正仿宋简体" w:eastAsia="方正仿宋简体"/>
          <w:b w:val="0"/>
          <w:bCs w:val="0"/>
          <w:color w:val="000000" w:themeColor="text1"/>
          <w:sz w:val="32"/>
          <w:szCs w:val="32"/>
          <w:lang w:val="en-US" w:eastAsia="zh-CN"/>
          <w14:textFill>
            <w14:solidFill>
              <w14:schemeClr w14:val="tx1"/>
            </w14:solidFill>
          </w14:textFill>
        </w:rPr>
        <w:t>9号</w:t>
      </w:r>
      <w:r>
        <w:rPr>
          <w:rFonts w:hint="eastAsia" w:ascii="方正仿宋简体" w:eastAsia="方正仿宋简体"/>
          <w:b w:val="0"/>
          <w:bCs w:val="0"/>
          <w:color w:val="000000" w:themeColor="text1"/>
          <w:sz w:val="32"/>
          <w:szCs w:val="32"/>
          <w14:textFill>
            <w14:solidFill>
              <w14:schemeClr w14:val="tx1"/>
            </w14:solidFill>
          </w14:textFill>
        </w:rPr>
        <w:t>，联系电话：0537-</w:t>
      </w:r>
      <w:r>
        <w:rPr>
          <w:rFonts w:hint="eastAsia" w:ascii="方正仿宋简体" w:eastAsia="方正仿宋简体"/>
          <w:b w:val="0"/>
          <w:bCs w:val="0"/>
          <w:color w:val="000000" w:themeColor="text1"/>
          <w:sz w:val="32"/>
          <w:szCs w:val="32"/>
          <w:lang w:val="en-US" w:eastAsia="zh-CN"/>
          <w14:textFill>
            <w14:solidFill>
              <w14:schemeClr w14:val="tx1"/>
            </w14:solidFill>
          </w14:textFill>
        </w:rPr>
        <w:t>3255721</w:t>
      </w:r>
      <w:r>
        <w:rPr>
          <w:rFonts w:hint="eastAsia" w:ascii="方正仿宋简体" w:eastAsia="方正仿宋简体"/>
          <w:b w:val="0"/>
          <w:bCs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ascii="方正黑体简体" w:eastAsia="方正黑体简体"/>
          <w:b w:val="0"/>
          <w:bCs w:val="0"/>
          <w:color w:val="000000" w:themeColor="text1"/>
          <w:sz w:val="32"/>
          <w:szCs w:val="32"/>
          <w14:textFill>
            <w14:solidFill>
              <w14:schemeClr w14:val="tx1"/>
            </w14:solidFill>
          </w14:textFill>
        </w:rPr>
      </w:pPr>
      <w:r>
        <w:rPr>
          <w:rFonts w:hint="eastAsia" w:ascii="方正黑体简体" w:eastAsia="方正黑体简体"/>
          <w:b w:val="0"/>
          <w:bCs w:val="0"/>
          <w:color w:val="000000" w:themeColor="text1"/>
          <w:sz w:val="32"/>
          <w:szCs w:val="32"/>
          <w14:textFill>
            <w14:solidFill>
              <w14:schemeClr w14:val="tx1"/>
            </w14:solidFill>
          </w14:textFill>
        </w:rPr>
        <w:t>一、总体情况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方正仿宋简体" w:eastAsia="方正仿宋简体"/>
          <w:b w:val="0"/>
          <w:bCs w:val="0"/>
          <w:color w:val="000000" w:themeColor="text1"/>
          <w:sz w:val="32"/>
          <w:szCs w:val="32"/>
          <w14:textFill>
            <w14:solidFill>
              <w14:schemeClr w14:val="tx1"/>
            </w14:solidFill>
          </w14:textFill>
        </w:rPr>
      </w:pPr>
      <w:r>
        <w:rPr>
          <w:rFonts w:hint="eastAsia" w:ascii="方正仿宋简体" w:eastAsia="方正仿宋简体"/>
          <w:b w:val="0"/>
          <w:bCs w:val="0"/>
          <w:color w:val="000000" w:themeColor="text1"/>
          <w:sz w:val="32"/>
          <w:szCs w:val="32"/>
          <w14:textFill>
            <w14:solidFill>
              <w14:schemeClr w14:val="tx1"/>
            </w14:solidFill>
          </w14:textFill>
        </w:rPr>
        <w:t>202</w:t>
      </w:r>
      <w:r>
        <w:rPr>
          <w:rFonts w:hint="eastAsia" w:ascii="方正仿宋简体" w:eastAsia="方正仿宋简体"/>
          <w:b w:val="0"/>
          <w:bCs w:val="0"/>
          <w:color w:val="000000" w:themeColor="text1"/>
          <w:sz w:val="32"/>
          <w:szCs w:val="32"/>
          <w:lang w:val="en-US" w:eastAsia="zh-CN"/>
          <w14:textFill>
            <w14:solidFill>
              <w14:schemeClr w14:val="tx1"/>
            </w14:solidFill>
          </w14:textFill>
        </w:rPr>
        <w:t>2</w:t>
      </w:r>
      <w:r>
        <w:rPr>
          <w:rFonts w:hint="eastAsia" w:ascii="方正仿宋简体" w:eastAsia="方正仿宋简体"/>
          <w:b w:val="0"/>
          <w:bCs w:val="0"/>
          <w:color w:val="000000" w:themeColor="text1"/>
          <w:sz w:val="32"/>
          <w:szCs w:val="32"/>
          <w14:textFill>
            <w14:solidFill>
              <w14:schemeClr w14:val="tx1"/>
            </w14:solidFill>
          </w14:textFill>
        </w:rPr>
        <w:t>年，济宁高新区</w:t>
      </w:r>
      <w:r>
        <w:rPr>
          <w:rFonts w:hint="eastAsia" w:ascii="方正仿宋简体" w:eastAsia="方正仿宋简体"/>
          <w:b w:val="0"/>
          <w:bCs w:val="0"/>
          <w:color w:val="000000" w:themeColor="text1"/>
          <w:sz w:val="32"/>
          <w:szCs w:val="32"/>
          <w:lang w:eastAsia="zh-CN"/>
          <w14:textFill>
            <w14:solidFill>
              <w14:schemeClr w14:val="tx1"/>
            </w14:solidFill>
          </w14:textFill>
        </w:rPr>
        <w:t>市场监管局</w:t>
      </w:r>
      <w:r>
        <w:rPr>
          <w:rFonts w:hint="eastAsia" w:ascii="方正仿宋简体" w:eastAsia="方正仿宋简体"/>
          <w:b w:val="0"/>
          <w:bCs w:val="0"/>
          <w:color w:val="000000" w:themeColor="text1"/>
          <w:sz w:val="32"/>
          <w:szCs w:val="32"/>
          <w14:textFill>
            <w14:solidFill>
              <w14:schemeClr w14:val="tx1"/>
            </w14:solidFill>
          </w14:textFill>
        </w:rPr>
        <w:t>认真贯彻落实《条例》和《山东省政府信息公开办法》要求，认真落实高新区管委会202</w:t>
      </w:r>
      <w:r>
        <w:rPr>
          <w:rFonts w:hint="eastAsia" w:ascii="方正仿宋简体" w:eastAsia="方正仿宋简体"/>
          <w:b w:val="0"/>
          <w:bCs w:val="0"/>
          <w:color w:val="000000" w:themeColor="text1"/>
          <w:sz w:val="32"/>
          <w:szCs w:val="32"/>
          <w:lang w:val="en-US" w:eastAsia="zh-CN"/>
          <w14:textFill>
            <w14:solidFill>
              <w14:schemeClr w14:val="tx1"/>
            </w14:solidFill>
          </w14:textFill>
        </w:rPr>
        <w:t>2</w:t>
      </w:r>
      <w:r>
        <w:rPr>
          <w:rFonts w:hint="eastAsia" w:ascii="方正仿宋简体" w:eastAsia="方正仿宋简体"/>
          <w:b w:val="0"/>
          <w:bCs w:val="0"/>
          <w:color w:val="000000" w:themeColor="text1"/>
          <w:sz w:val="32"/>
          <w:szCs w:val="32"/>
          <w14:textFill>
            <w14:solidFill>
              <w14:schemeClr w14:val="tx1"/>
            </w14:solidFill>
          </w14:textFill>
        </w:rPr>
        <w:t>年重点工作安排，切实加强组织领导，健全工作机制，认真贯彻政务公开工作各项要求，进一步加大政务公开力度，全面推进决策、执行、管理、结果公开，加强解读回应，扩大公众参与，提</w:t>
      </w:r>
      <w:r>
        <w:rPr>
          <w:rFonts w:hint="eastAsia" w:ascii="方正仿宋简体" w:eastAsia="方正仿宋简体"/>
          <w:b w:val="0"/>
          <w:bCs w:val="0"/>
          <w:color w:val="000000" w:themeColor="text1"/>
          <w:sz w:val="32"/>
          <w:szCs w:val="32"/>
          <w:lang w:val="en-US" w:eastAsia="zh-CN"/>
          <w14:textFill>
            <w14:solidFill>
              <w14:schemeClr w14:val="tx1"/>
            </w14:solidFill>
          </w14:textFill>
        </w:rPr>
        <w:t>升</w:t>
      </w:r>
      <w:r>
        <w:rPr>
          <w:rFonts w:hint="eastAsia" w:ascii="方正仿宋简体" w:eastAsia="方正仿宋简体"/>
          <w:b w:val="0"/>
          <w:bCs w:val="0"/>
          <w:color w:val="000000" w:themeColor="text1"/>
          <w:sz w:val="32"/>
          <w:szCs w:val="32"/>
          <w14:textFill>
            <w14:solidFill>
              <w14:schemeClr w14:val="tx1"/>
            </w14:solidFill>
          </w14:textFill>
        </w:rPr>
        <w:t>部门执行力和公信力，确保我局政府信息公开工作落到实处。</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ascii="方正楷体简体" w:eastAsia="方正楷体简体"/>
          <w:b w:val="0"/>
          <w:bCs w:val="0"/>
          <w:color w:val="000000" w:themeColor="text1"/>
          <w:sz w:val="32"/>
          <w:szCs w:val="32"/>
          <w14:textFill>
            <w14:solidFill>
              <w14:schemeClr w14:val="tx1"/>
            </w14:solidFill>
          </w14:textFill>
        </w:rPr>
      </w:pPr>
      <w:r>
        <w:rPr>
          <w:rFonts w:hint="eastAsia" w:ascii="方正楷体简体" w:eastAsia="方正楷体简体"/>
          <w:b w:val="0"/>
          <w:bCs w:val="0"/>
          <w:color w:val="000000" w:themeColor="text1"/>
          <w:sz w:val="32"/>
          <w:szCs w:val="32"/>
          <w:lang w:eastAsia="zh-CN"/>
          <w14:textFill>
            <w14:solidFill>
              <w14:schemeClr w14:val="tx1"/>
            </w14:solidFill>
          </w14:textFill>
        </w:rPr>
        <w:t>（一）</w:t>
      </w:r>
      <w:r>
        <w:rPr>
          <w:rFonts w:hint="eastAsia" w:ascii="方正楷体简体" w:eastAsia="方正楷体简体"/>
          <w:b w:val="0"/>
          <w:bCs w:val="0"/>
          <w:color w:val="000000" w:themeColor="text1"/>
          <w:sz w:val="32"/>
          <w:szCs w:val="32"/>
          <w14:textFill>
            <w14:solidFill>
              <w14:schemeClr w14:val="tx1"/>
            </w14:solidFill>
          </w14:textFill>
        </w:rPr>
        <w:t>主动公开情况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方正仿宋简体" w:eastAsia="方正仿宋简体"/>
          <w:b w:val="0"/>
          <w:bCs w:val="0"/>
          <w:color w:val="000000" w:themeColor="text1"/>
          <w:sz w:val="32"/>
          <w:szCs w:val="32"/>
          <w14:textFill>
            <w14:solidFill>
              <w14:schemeClr w14:val="tx1"/>
            </w14:solidFill>
          </w14:textFill>
        </w:rPr>
      </w:pPr>
      <w:r>
        <w:rPr>
          <w:rFonts w:hint="eastAsia" w:ascii="方正仿宋简体" w:eastAsia="方正仿宋简体"/>
          <w:b w:val="0"/>
          <w:bCs w:val="0"/>
          <w:color w:val="000000" w:themeColor="text1"/>
          <w:sz w:val="32"/>
          <w:szCs w:val="32"/>
          <w14:textFill>
            <w14:solidFill>
              <w14:schemeClr w14:val="tx1"/>
            </w14:solidFill>
          </w14:textFill>
        </w:rPr>
        <w:t>202</w:t>
      </w:r>
      <w:r>
        <w:rPr>
          <w:rFonts w:hint="eastAsia" w:ascii="方正仿宋简体" w:eastAsia="方正仿宋简体"/>
          <w:b w:val="0"/>
          <w:bCs w:val="0"/>
          <w:color w:val="000000" w:themeColor="text1"/>
          <w:sz w:val="32"/>
          <w:szCs w:val="32"/>
          <w:lang w:val="en-US" w:eastAsia="zh-CN"/>
          <w14:textFill>
            <w14:solidFill>
              <w14:schemeClr w14:val="tx1"/>
            </w14:solidFill>
          </w14:textFill>
        </w:rPr>
        <w:t>2</w:t>
      </w:r>
      <w:r>
        <w:rPr>
          <w:rFonts w:hint="eastAsia" w:ascii="方正仿宋简体" w:eastAsia="方正仿宋简体"/>
          <w:b w:val="0"/>
          <w:bCs w:val="0"/>
          <w:color w:val="000000" w:themeColor="text1"/>
          <w:sz w:val="32"/>
          <w:szCs w:val="32"/>
          <w14:textFill>
            <w14:solidFill>
              <w14:schemeClr w14:val="tx1"/>
            </w14:solidFill>
          </w14:textFill>
        </w:rPr>
        <w:t>年济宁高新区</w:t>
      </w:r>
      <w:r>
        <w:rPr>
          <w:rFonts w:hint="eastAsia" w:ascii="方正仿宋简体" w:eastAsia="方正仿宋简体"/>
          <w:b w:val="0"/>
          <w:bCs w:val="0"/>
          <w:color w:val="000000" w:themeColor="text1"/>
          <w:sz w:val="32"/>
          <w:szCs w:val="32"/>
          <w:lang w:eastAsia="zh-CN"/>
          <w14:textFill>
            <w14:solidFill>
              <w14:schemeClr w14:val="tx1"/>
            </w14:solidFill>
          </w14:textFill>
        </w:rPr>
        <w:t>市场监管局</w:t>
      </w:r>
      <w:r>
        <w:rPr>
          <w:rFonts w:hint="eastAsia" w:ascii="方正仿宋简体" w:eastAsia="方正仿宋简体"/>
          <w:b w:val="0"/>
          <w:bCs w:val="0"/>
          <w:color w:val="000000" w:themeColor="text1"/>
          <w:sz w:val="32"/>
          <w:szCs w:val="32"/>
          <w14:textFill>
            <w14:solidFill>
              <w14:schemeClr w14:val="tx1"/>
            </w14:solidFill>
          </w14:textFill>
        </w:rPr>
        <w:t>按照全区政府信息公开工作的统一部署和要求，围绕涉及群众切实利益和群众最关心的内容开展政府信息公开，主要涉及产品抽检结果、食品抽检结果、监管工作动态等。202</w:t>
      </w:r>
      <w:r>
        <w:rPr>
          <w:rFonts w:hint="eastAsia" w:ascii="方正仿宋简体" w:eastAsia="方正仿宋简体"/>
          <w:b w:val="0"/>
          <w:bCs w:val="0"/>
          <w:color w:val="000000" w:themeColor="text1"/>
          <w:sz w:val="32"/>
          <w:szCs w:val="32"/>
          <w:lang w:val="en-US" w:eastAsia="zh-CN"/>
          <w14:textFill>
            <w14:solidFill>
              <w14:schemeClr w14:val="tx1"/>
            </w14:solidFill>
          </w14:textFill>
        </w:rPr>
        <w:t>2</w:t>
      </w:r>
      <w:r>
        <w:rPr>
          <w:rFonts w:hint="eastAsia" w:ascii="方正仿宋简体" w:eastAsia="方正仿宋简体"/>
          <w:b w:val="0"/>
          <w:bCs w:val="0"/>
          <w:color w:val="000000" w:themeColor="text1"/>
          <w:sz w:val="32"/>
          <w:szCs w:val="32"/>
          <w14:textFill>
            <w14:solidFill>
              <w14:schemeClr w14:val="tx1"/>
            </w14:solidFill>
          </w14:textFill>
        </w:rPr>
        <w:t>年，我局通过</w:t>
      </w:r>
      <w:r>
        <w:rPr>
          <w:rFonts w:hint="eastAsia" w:ascii="方正仿宋简体" w:eastAsia="方正仿宋简体"/>
          <w:b w:val="0"/>
          <w:bCs w:val="0"/>
          <w:color w:val="000000" w:themeColor="text1"/>
          <w:sz w:val="32"/>
          <w:szCs w:val="32"/>
          <w:lang w:val="en-US" w:eastAsia="zh-CN"/>
          <w14:textFill>
            <w14:solidFill>
              <w14:schemeClr w14:val="tx1"/>
            </w14:solidFill>
          </w14:textFill>
        </w:rPr>
        <w:t>管委会</w:t>
      </w:r>
      <w:bookmarkStart w:id="0" w:name="_GoBack"/>
      <w:bookmarkEnd w:id="0"/>
      <w:r>
        <w:rPr>
          <w:rFonts w:hint="eastAsia" w:ascii="方正仿宋简体" w:eastAsia="方正仿宋简体"/>
          <w:b w:val="0"/>
          <w:bCs w:val="0"/>
          <w:color w:val="000000" w:themeColor="text1"/>
          <w:sz w:val="32"/>
          <w:szCs w:val="32"/>
          <w14:textFill>
            <w14:solidFill>
              <w14:schemeClr w14:val="tx1"/>
            </w14:solidFill>
          </w14:textFill>
        </w:rPr>
        <w:t>门户网站主动公开政务信息</w:t>
      </w:r>
      <w:r>
        <w:rPr>
          <w:rFonts w:hint="eastAsia" w:ascii="方正仿宋简体" w:eastAsia="方正仿宋简体"/>
          <w:b w:val="0"/>
          <w:bCs w:val="0"/>
          <w:color w:val="000000" w:themeColor="text1"/>
          <w:sz w:val="32"/>
          <w:szCs w:val="32"/>
          <w:lang w:val="en-US" w:eastAsia="zh-CN"/>
          <w14:textFill>
            <w14:solidFill>
              <w14:schemeClr w14:val="tx1"/>
            </w14:solidFill>
          </w14:textFill>
        </w:rPr>
        <w:t>596</w:t>
      </w:r>
      <w:r>
        <w:rPr>
          <w:rFonts w:hint="eastAsia" w:ascii="方正仿宋简体" w:eastAsia="方正仿宋简体"/>
          <w:b w:val="0"/>
          <w:bCs w:val="0"/>
          <w:color w:val="000000" w:themeColor="text1"/>
          <w:sz w:val="32"/>
          <w:szCs w:val="32"/>
          <w14:textFill>
            <w14:solidFill>
              <w14:schemeClr w14:val="tx1"/>
            </w14:solidFill>
          </w14:textFill>
        </w:rPr>
        <w:t>条</w:t>
      </w:r>
      <w:r>
        <w:rPr>
          <w:rFonts w:hint="eastAsia" w:ascii="方正仿宋简体" w:eastAsia="方正仿宋简体"/>
          <w:b w:val="0"/>
          <w:bCs w:val="0"/>
          <w:color w:val="000000" w:themeColor="text1"/>
          <w:sz w:val="32"/>
          <w:szCs w:val="32"/>
          <w:lang w:eastAsia="zh-CN"/>
          <w14:textFill>
            <w14:solidFill>
              <w14:schemeClr w14:val="tx1"/>
            </w14:solidFill>
          </w14:textFill>
        </w:rPr>
        <w:t>。</w:t>
      </w:r>
    </w:p>
    <w:p>
      <w:pPr>
        <w:pStyle w:val="2"/>
        <w:rPr>
          <w:rFonts w:hint="eastAsia" w:eastAsia="方正仿宋简体"/>
          <w:lang w:eastAsia="zh-CN"/>
        </w:rPr>
      </w:pPr>
      <w:r>
        <w:rPr>
          <w:rFonts w:hint="eastAsia" w:eastAsia="方正仿宋简体"/>
          <w:lang w:eastAsia="zh-CN"/>
        </w:rPr>
        <w:drawing>
          <wp:inline distT="0" distB="0" distL="114300" distR="114300">
            <wp:extent cx="5273675" cy="2696845"/>
            <wp:effectExtent l="0" t="0" r="3175" b="8255"/>
            <wp:docPr id="1" name="图片 1" descr="d0ab1cd4aff3241ff6c5497b78af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ab1cd4aff3241ff6c5497b78af344"/>
                    <pic:cNvPicPr>
                      <a:picLocks noChangeAspect="1"/>
                    </pic:cNvPicPr>
                  </pic:nvPicPr>
                  <pic:blipFill>
                    <a:blip r:embed="rId6"/>
                    <a:stretch>
                      <a:fillRect/>
                    </a:stretch>
                  </pic:blipFill>
                  <pic:spPr>
                    <a:xfrm>
                      <a:off x="0" y="0"/>
                      <a:ext cx="5273675" cy="26968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ascii="方正楷体简体" w:eastAsia="方正楷体简体"/>
          <w:b w:val="0"/>
          <w:bCs w:val="0"/>
          <w:color w:val="000000" w:themeColor="text1"/>
          <w:sz w:val="32"/>
          <w:szCs w:val="32"/>
          <w14:textFill>
            <w14:solidFill>
              <w14:schemeClr w14:val="tx1"/>
            </w14:solidFill>
          </w14:textFill>
        </w:rPr>
      </w:pPr>
      <w:r>
        <w:rPr>
          <w:rFonts w:hint="eastAsia" w:ascii="方正楷体简体" w:eastAsia="方正楷体简体"/>
          <w:b w:val="0"/>
          <w:bCs w:val="0"/>
          <w:color w:val="000000" w:themeColor="text1"/>
          <w:sz w:val="32"/>
          <w:szCs w:val="32"/>
          <w14:textFill>
            <w14:solidFill>
              <w14:schemeClr w14:val="tx1"/>
            </w14:solidFill>
          </w14:textFill>
        </w:rPr>
        <w:t>（二）依申请公开情况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方正仿宋简体" w:eastAsia="方正仿宋简体"/>
          <w:b w:val="0"/>
          <w:bCs w:val="0"/>
          <w:color w:val="000000" w:themeColor="text1"/>
          <w:sz w:val="32"/>
          <w:szCs w:val="32"/>
          <w14:textFill>
            <w14:solidFill>
              <w14:schemeClr w14:val="tx1"/>
            </w14:solidFill>
          </w14:textFill>
        </w:rPr>
      </w:pPr>
      <w:r>
        <w:rPr>
          <w:rFonts w:hint="eastAsia" w:ascii="方正仿宋简体" w:eastAsia="方正仿宋简体"/>
          <w:b w:val="0"/>
          <w:bCs w:val="0"/>
          <w:color w:val="000000" w:themeColor="text1"/>
          <w:sz w:val="32"/>
          <w:szCs w:val="32"/>
          <w14:textFill>
            <w14:solidFill>
              <w14:schemeClr w14:val="tx1"/>
            </w14:solidFill>
          </w14:textFill>
        </w:rPr>
        <w:t>济宁高新区</w:t>
      </w:r>
      <w:r>
        <w:rPr>
          <w:rFonts w:hint="eastAsia" w:ascii="方正仿宋简体" w:eastAsia="方正仿宋简体"/>
          <w:b w:val="0"/>
          <w:bCs w:val="0"/>
          <w:color w:val="000000" w:themeColor="text1"/>
          <w:sz w:val="32"/>
          <w:szCs w:val="32"/>
          <w:lang w:eastAsia="zh-CN"/>
          <w14:textFill>
            <w14:solidFill>
              <w14:schemeClr w14:val="tx1"/>
            </w14:solidFill>
          </w14:textFill>
        </w:rPr>
        <w:t>市场监管局</w:t>
      </w:r>
      <w:r>
        <w:rPr>
          <w:rFonts w:hint="eastAsia" w:ascii="方正仿宋简体" w:eastAsia="方正仿宋简体"/>
          <w:b w:val="0"/>
          <w:bCs w:val="0"/>
          <w:color w:val="000000" w:themeColor="text1"/>
          <w:sz w:val="32"/>
          <w:szCs w:val="32"/>
          <w14:textFill>
            <w14:solidFill>
              <w14:schemeClr w14:val="tx1"/>
            </w14:solidFill>
          </w14:textFill>
        </w:rPr>
        <w:t>202</w:t>
      </w:r>
      <w:r>
        <w:rPr>
          <w:rFonts w:hint="eastAsia" w:ascii="方正仿宋简体" w:eastAsia="方正仿宋简体"/>
          <w:b w:val="0"/>
          <w:bCs w:val="0"/>
          <w:color w:val="000000" w:themeColor="text1"/>
          <w:sz w:val="32"/>
          <w:szCs w:val="32"/>
          <w:lang w:val="en-US" w:eastAsia="zh-CN"/>
          <w14:textFill>
            <w14:solidFill>
              <w14:schemeClr w14:val="tx1"/>
            </w14:solidFill>
          </w14:textFill>
        </w:rPr>
        <w:t>2</w:t>
      </w:r>
      <w:r>
        <w:rPr>
          <w:rFonts w:hint="eastAsia" w:ascii="方正仿宋简体" w:eastAsia="方正仿宋简体"/>
          <w:b w:val="0"/>
          <w:bCs w:val="0"/>
          <w:color w:val="000000" w:themeColor="text1"/>
          <w:sz w:val="32"/>
          <w:szCs w:val="32"/>
          <w14:textFill>
            <w14:solidFill>
              <w14:schemeClr w14:val="tx1"/>
            </w14:solidFill>
          </w14:textFill>
        </w:rPr>
        <w:t>年无依申请公开的案件。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楷体简体" w:eastAsia="方正楷体简体"/>
          <w:b w:val="0"/>
          <w:bCs w:val="0"/>
          <w:color w:val="000000" w:themeColor="text1"/>
          <w:sz w:val="32"/>
          <w:szCs w:val="32"/>
          <w14:textFill>
            <w14:solidFill>
              <w14:schemeClr w14:val="tx1"/>
            </w14:solidFill>
          </w14:textFill>
        </w:rPr>
      </w:pPr>
      <w:r>
        <w:rPr>
          <w:rFonts w:hint="eastAsia" w:ascii="方正楷体简体" w:eastAsia="方正楷体简体"/>
          <w:b w:val="0"/>
          <w:bCs w:val="0"/>
          <w:color w:val="000000" w:themeColor="text1"/>
          <w:sz w:val="32"/>
          <w:szCs w:val="32"/>
          <w14:textFill>
            <w14:solidFill>
              <w14:schemeClr w14:val="tx1"/>
            </w14:solidFill>
          </w14:textFill>
        </w:rPr>
        <w:t>（三）政府信息管理情况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方正仿宋简体" w:eastAsia="方正仿宋简体"/>
          <w:b w:val="0"/>
          <w:bCs w:val="0"/>
          <w:color w:val="000000" w:themeColor="text1"/>
          <w:sz w:val="32"/>
          <w:szCs w:val="32"/>
          <w14:textFill>
            <w14:solidFill>
              <w14:schemeClr w14:val="tx1"/>
            </w14:solidFill>
          </w14:textFill>
        </w:rPr>
      </w:pPr>
      <w:r>
        <w:rPr>
          <w:rFonts w:hint="eastAsia" w:ascii="方正仿宋简体" w:eastAsia="方正仿宋简体"/>
          <w:b w:val="0"/>
          <w:bCs w:val="0"/>
          <w:color w:val="000000" w:themeColor="text1"/>
          <w:sz w:val="32"/>
          <w:szCs w:val="32"/>
          <w14:textFill>
            <w14:solidFill>
              <w14:schemeClr w14:val="tx1"/>
            </w14:solidFill>
          </w14:textFill>
        </w:rPr>
        <w:t>建立政府信息公开工作审批制度、保密审查制度，明确"初审、审核两级审查"的主动公开原则，对主动公开信息采取信息制作、信息审查、信息发布、信息归档四个流程来操作。</w:t>
      </w:r>
      <w:r>
        <w:rPr>
          <w:rFonts w:hint="eastAsia" w:ascii="方正仿宋简体" w:eastAsia="方正仿宋简体"/>
          <w:b w:val="0"/>
          <w:bCs w:val="0"/>
          <w:color w:val="000000" w:themeColor="text1"/>
          <w:sz w:val="32"/>
          <w:szCs w:val="32"/>
          <w:lang w:eastAsia="zh-CN"/>
          <w14:textFill>
            <w14:solidFill>
              <w14:schemeClr w14:val="tx1"/>
            </w14:solidFill>
          </w14:textFill>
        </w:rPr>
        <w:t>编制下发局</w:t>
      </w:r>
      <w:r>
        <w:rPr>
          <w:rFonts w:hint="eastAsia" w:ascii="方正仿宋简体" w:eastAsia="方正仿宋简体"/>
          <w:b w:val="0"/>
          <w:bCs w:val="0"/>
          <w:color w:val="000000" w:themeColor="text1"/>
          <w:sz w:val="32"/>
          <w:szCs w:val="32"/>
          <w14:textFill>
            <w14:solidFill>
              <w14:schemeClr w14:val="tx1"/>
            </w14:solidFill>
          </w14:textFill>
        </w:rPr>
        <w:t>政务公开工作通知</w:t>
      </w:r>
      <w:r>
        <w:rPr>
          <w:rFonts w:hint="eastAsia" w:ascii="方正仿宋简体" w:eastAsia="方正仿宋简体"/>
          <w:b w:val="0"/>
          <w:bCs w:val="0"/>
          <w:color w:val="000000" w:themeColor="text1"/>
          <w:sz w:val="32"/>
          <w:szCs w:val="32"/>
          <w:lang w:eastAsia="zh-CN"/>
          <w14:textFill>
            <w14:solidFill>
              <w14:schemeClr w14:val="tx1"/>
            </w14:solidFill>
          </w14:textFill>
        </w:rPr>
        <w:t>，明确</w:t>
      </w:r>
      <w:r>
        <w:rPr>
          <w:rFonts w:hint="eastAsia" w:ascii="方正仿宋简体" w:eastAsia="方正仿宋简体"/>
          <w:b w:val="0"/>
          <w:bCs w:val="0"/>
          <w:color w:val="000000" w:themeColor="text1"/>
          <w:sz w:val="32"/>
          <w:szCs w:val="32"/>
          <w14:textFill>
            <w14:solidFill>
              <w14:schemeClr w14:val="tx1"/>
            </w14:solidFill>
          </w14:textFill>
        </w:rPr>
        <w:t>各处室是网站信息发布的“第一关口”，请务必高度重视信息发布前“审核”工作，做好合规合法、语言文字、内容格式、保密审查等各方面把关工作，避免信息发布不当造成不良</w:t>
      </w:r>
      <w:r>
        <w:rPr>
          <w:rFonts w:hint="eastAsia" w:ascii="方正仿宋简体" w:eastAsia="方正仿宋简体"/>
          <w:b w:val="0"/>
          <w:bCs w:val="0"/>
          <w:color w:val="000000" w:themeColor="text1"/>
          <w:sz w:val="32"/>
          <w:szCs w:val="32"/>
          <w:lang w:val="en-US" w:eastAsia="zh-CN"/>
          <w14:textFill>
            <w14:solidFill>
              <w14:schemeClr w14:val="tx1"/>
            </w14:solidFill>
          </w14:textFill>
        </w:rPr>
        <w:t>影响。</w:t>
      </w:r>
      <w:r>
        <w:rPr>
          <w:rFonts w:hint="eastAsia" w:ascii="方正仿宋简体" w:eastAsia="方正仿宋简体"/>
          <w:b w:val="0"/>
          <w:bCs w:val="0"/>
          <w:color w:val="000000" w:themeColor="text1"/>
          <w:sz w:val="32"/>
          <w:szCs w:val="32"/>
          <w14:textFill>
            <w14:solidFill>
              <w14:schemeClr w14:val="tx1"/>
            </w14:solidFill>
          </w14:textFill>
        </w:rPr>
        <w:t>行政处罚案件信息全部按照规定通过办案系统，由办案人员提交，经法规审核并公示，同时，也注意了隐去涉及国家秘密、商业秘密、个人隐私的内容。</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楷体简体" w:eastAsia="方正楷体简体"/>
          <w:b w:val="0"/>
          <w:bCs w:val="0"/>
          <w:color w:val="000000" w:themeColor="text1"/>
          <w:sz w:val="32"/>
          <w:szCs w:val="32"/>
          <w14:textFill>
            <w14:solidFill>
              <w14:schemeClr w14:val="tx1"/>
            </w14:solidFill>
          </w14:textFill>
        </w:rPr>
      </w:pPr>
      <w:r>
        <w:rPr>
          <w:rFonts w:hint="eastAsia" w:ascii="方正楷体简体" w:eastAsia="方正楷体简体"/>
          <w:b w:val="0"/>
          <w:bCs w:val="0"/>
          <w:color w:val="000000" w:themeColor="text1"/>
          <w:sz w:val="32"/>
          <w:szCs w:val="32"/>
          <w14:textFill>
            <w14:solidFill>
              <w14:schemeClr w14:val="tx1"/>
            </w14:solidFill>
          </w14:textFill>
        </w:rPr>
        <w:t>（四）政府信息公开平台建设情况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方正仿宋简体" w:eastAsia="方正仿宋简体"/>
          <w:b w:val="0"/>
          <w:bCs w:val="0"/>
          <w:color w:val="000000" w:themeColor="text1"/>
          <w:sz w:val="32"/>
          <w:szCs w:val="32"/>
          <w:lang w:eastAsia="zh-CN"/>
          <w14:textFill>
            <w14:solidFill>
              <w14:schemeClr w14:val="tx1"/>
            </w14:solidFill>
          </w14:textFill>
        </w:rPr>
      </w:pPr>
      <w:r>
        <w:rPr>
          <w:rFonts w:hint="eastAsia" w:ascii="方正仿宋简体" w:eastAsia="方正仿宋简体"/>
          <w:b w:val="0"/>
          <w:bCs w:val="0"/>
          <w:color w:val="000000" w:themeColor="text1"/>
          <w:sz w:val="32"/>
          <w:szCs w:val="32"/>
          <w14:textFill>
            <w14:solidFill>
              <w14:schemeClr w14:val="tx1"/>
            </w14:solidFill>
          </w14:textFill>
        </w:rPr>
        <w:t>积极发挥政府网站作为信息公开第一平台作用。加强政府信息公开平台建设，对公开指南、目录、年报以及需要主动公开的内容及时进行公开。深化政务新媒体平台建设，发挥好“两微”作用，保持常态化各类信息更新，拓展新形式宣传。</w:t>
      </w:r>
      <w:r>
        <w:rPr>
          <w:rFonts w:hint="eastAsia" w:ascii="方正仿宋简体" w:eastAsia="方正仿宋简体"/>
          <w:b w:val="0"/>
          <w:bCs w:val="0"/>
          <w:color w:val="000000" w:themeColor="text1"/>
          <w:sz w:val="32"/>
          <w:szCs w:val="32"/>
          <w:lang w:eastAsia="zh-CN"/>
          <w14:textFill>
            <w14:solidFill>
              <w14:schemeClr w14:val="tx1"/>
            </w14:solidFill>
          </w14:textFill>
        </w:rPr>
        <w:t>安排专人负责更新管委会网站行政执法公示专栏和双随机一公开专栏，将行政执法情况和双随机一公开情况及时、准确地向社会公众发布，接受公众监督。</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楷体简体" w:eastAsia="方正楷体简体"/>
          <w:b w:val="0"/>
          <w:bCs w:val="0"/>
          <w:color w:val="000000" w:themeColor="text1"/>
          <w:sz w:val="32"/>
          <w:szCs w:val="32"/>
          <w14:textFill>
            <w14:solidFill>
              <w14:schemeClr w14:val="tx1"/>
            </w14:solidFill>
          </w14:textFill>
        </w:rPr>
      </w:pPr>
      <w:r>
        <w:rPr>
          <w:rFonts w:hint="eastAsia" w:ascii="方正楷体简体" w:eastAsia="方正楷体简体"/>
          <w:b w:val="0"/>
          <w:bCs w:val="0"/>
          <w:color w:val="000000" w:themeColor="text1"/>
          <w:sz w:val="32"/>
          <w:szCs w:val="32"/>
          <w14:textFill>
            <w14:solidFill>
              <w14:schemeClr w14:val="tx1"/>
            </w14:solidFill>
          </w14:textFill>
        </w:rPr>
        <w:t>（五）监督保障情况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方正仿宋简体" w:eastAsia="方正仿宋简体"/>
          <w:b w:val="0"/>
          <w:bCs w:val="0"/>
          <w:color w:val="000000" w:themeColor="text1"/>
          <w:sz w:val="32"/>
          <w:szCs w:val="32"/>
          <w:lang w:eastAsia="zh-CN"/>
          <w14:textFill>
            <w14:solidFill>
              <w14:schemeClr w14:val="tx1"/>
            </w14:solidFill>
          </w14:textFill>
        </w:rPr>
      </w:pPr>
      <w:r>
        <w:rPr>
          <w:rFonts w:hint="eastAsia" w:ascii="方正仿宋简体" w:eastAsia="方正仿宋简体"/>
          <w:b w:val="0"/>
          <w:bCs w:val="0"/>
          <w:color w:val="000000" w:themeColor="text1"/>
          <w:sz w:val="32"/>
          <w:szCs w:val="32"/>
          <w:lang w:eastAsia="zh-CN"/>
          <w14:textFill>
            <w14:solidFill>
              <w14:schemeClr w14:val="tx1"/>
            </w14:solidFill>
          </w14:textFill>
        </w:rPr>
        <w:t>济宁高新区市场监管局政务信息公开工作由一名副局长作为分管负责人进行总体监督调度，局</w:t>
      </w:r>
      <w:r>
        <w:rPr>
          <w:rFonts w:hint="eastAsia" w:ascii="方正仿宋简体" w:eastAsia="方正仿宋简体"/>
          <w:b w:val="0"/>
          <w:bCs w:val="0"/>
          <w:color w:val="000000" w:themeColor="text1"/>
          <w:sz w:val="32"/>
          <w:szCs w:val="32"/>
          <w:lang w:val="en-US" w:eastAsia="zh-CN"/>
          <w14:textFill>
            <w14:solidFill>
              <w14:schemeClr w14:val="tx1"/>
            </w14:solidFill>
          </w14:textFill>
        </w:rPr>
        <w:t>办公室</w:t>
      </w:r>
      <w:r>
        <w:rPr>
          <w:rFonts w:hint="eastAsia" w:ascii="方正仿宋简体" w:eastAsia="方正仿宋简体"/>
          <w:b w:val="0"/>
          <w:bCs w:val="0"/>
          <w:color w:val="000000" w:themeColor="text1"/>
          <w:sz w:val="32"/>
          <w:szCs w:val="32"/>
          <w:lang w:eastAsia="zh-CN"/>
          <w14:textFill>
            <w14:solidFill>
              <w14:schemeClr w14:val="tx1"/>
            </w14:solidFill>
          </w14:textFill>
        </w:rPr>
        <w:t>设置一名兼职人员具体办理政务信息审批单的收集及政务信息的上传工作。同时畅通诉求渠道，利用12345平台、网站邮箱、公众号私信等，广泛听取群众意见，自觉接受群众监督。坚持内部监督和社会监督相结合体系，推进人民群众监督和舆论监督，及时反馈群众呼声。</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黑体简体" w:eastAsia="方正黑体简体"/>
          <w:b w:val="0"/>
          <w:bCs w:val="0"/>
          <w:color w:val="000000" w:themeColor="text1"/>
          <w:sz w:val="32"/>
          <w:szCs w:val="32"/>
          <w14:textFill>
            <w14:solidFill>
              <w14:schemeClr w14:val="tx1"/>
            </w14:solidFill>
          </w14:textFill>
        </w:rPr>
      </w:pPr>
      <w:r>
        <w:rPr>
          <w:rFonts w:hint="eastAsia" w:ascii="方正黑体简体" w:eastAsia="方正黑体简体"/>
          <w:b w:val="0"/>
          <w:bCs w:val="0"/>
          <w:color w:val="000000" w:themeColor="text1"/>
          <w:sz w:val="32"/>
          <w:szCs w:val="32"/>
          <w14:textFill>
            <w14:solidFill>
              <w14:schemeClr w14:val="tx1"/>
            </w14:solidFill>
          </w14:textFill>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val="0"/>
                <w:bCs w:val="0"/>
                <w:sz w:val="24"/>
                <w:szCs w:val="24"/>
              </w:rPr>
            </w:pPr>
            <w:r>
              <w:rPr>
                <w:rFonts w:hint="eastAsia" w:ascii="方正黑体简体" w:hAnsi="宋体" w:eastAsia="方正黑体简体" w:cs="宋体"/>
                <w:b w:val="0"/>
                <w:bCs w:val="0"/>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仿宋简体" w:hAnsi="宋体" w:eastAsia="方正仿宋简体" w:cs="宋体"/>
                <w:b w:val="0"/>
                <w:bCs w:val="0"/>
                <w:sz w:val="24"/>
                <w:szCs w:val="24"/>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仿宋简体" w:hAnsi="宋体" w:eastAsia="方正仿宋简体" w:cs="宋体"/>
                <w:b w:val="0"/>
                <w:bCs w:val="0"/>
                <w:sz w:val="24"/>
                <w:szCs w:val="24"/>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仿宋简体" w:hAnsi="宋体" w:eastAsia="方正仿宋简体" w:cs="宋体"/>
                <w:b w:val="0"/>
                <w:bCs w:val="0"/>
                <w:sz w:val="24"/>
                <w:szCs w:val="24"/>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仿宋简体" w:hAnsi="宋体" w:eastAsia="方正仿宋简体" w:cs="宋体"/>
                <w:b w:val="0"/>
                <w:bCs w:val="0"/>
                <w:sz w:val="24"/>
                <w:szCs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sz w:val="24"/>
                <w:szCs w:val="24"/>
              </w:rPr>
            </w:pPr>
            <w:r>
              <w:rPr>
                <w:rFonts w:hint="eastAsia" w:ascii="方正仿宋简体" w:hAnsi="宋体" w:eastAsia="方正仿宋简体" w:cs="宋体"/>
                <w:b w:val="0"/>
                <w:bCs w:val="0"/>
                <w:sz w:val="24"/>
                <w:szCs w:val="24"/>
              </w:rPr>
              <w:t>规章</w:t>
            </w:r>
          </w:p>
        </w:tc>
        <w:tc>
          <w:tcPr>
            <w:tcW w:w="2133"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sz w:val="24"/>
                <w:szCs w:val="24"/>
                <w:lang w:val="en-US" w:eastAsia="zh-CN"/>
              </w:rPr>
            </w:pPr>
            <w:r>
              <w:rPr>
                <w:rFonts w:hint="eastAsia" w:ascii="方正仿宋简体" w:eastAsia="方正仿宋简体"/>
                <w:b w:val="0"/>
                <w:bCs w:val="0"/>
                <w:sz w:val="24"/>
                <w:szCs w:val="24"/>
                <w:lang w:val="en-US" w:eastAsia="zh-CN"/>
              </w:rPr>
              <w:t>0</w:t>
            </w:r>
          </w:p>
        </w:tc>
        <w:tc>
          <w:tcPr>
            <w:tcW w:w="2216"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sz w:val="24"/>
                <w:szCs w:val="24"/>
                <w:lang w:val="en-US" w:eastAsia="zh-CN"/>
              </w:rPr>
            </w:pPr>
            <w:r>
              <w:rPr>
                <w:rFonts w:hint="eastAsia" w:ascii="方正仿宋简体" w:eastAsia="方正仿宋简体"/>
                <w:b w:val="0"/>
                <w:bCs w:val="0"/>
                <w:sz w:val="24"/>
                <w:szCs w:val="24"/>
                <w:lang w:val="en-US" w:eastAsia="zh-CN"/>
              </w:rPr>
              <w:t>0</w:t>
            </w:r>
          </w:p>
        </w:tc>
        <w:tc>
          <w:tcPr>
            <w:tcW w:w="1989"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sz w:val="24"/>
                <w:szCs w:val="24"/>
                <w:lang w:val="en-US" w:eastAsia="zh-CN"/>
              </w:rPr>
            </w:pPr>
            <w:r>
              <w:rPr>
                <w:rFonts w:hint="eastAsia" w:ascii="方正仿宋简体" w:eastAsia="方正仿宋简体"/>
                <w:b w:val="0"/>
                <w:bCs w:val="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sz w:val="24"/>
                <w:szCs w:val="24"/>
              </w:rPr>
            </w:pPr>
            <w:r>
              <w:rPr>
                <w:rFonts w:hint="eastAsia" w:ascii="方正仿宋简体" w:hAnsi="宋体" w:eastAsia="方正仿宋简体" w:cs="宋体"/>
                <w:b w:val="0"/>
                <w:bCs w:val="0"/>
                <w:sz w:val="24"/>
                <w:szCs w:val="24"/>
              </w:rPr>
              <w:t>行政规范性文件</w:t>
            </w:r>
          </w:p>
        </w:tc>
        <w:tc>
          <w:tcPr>
            <w:tcW w:w="2133"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sz w:val="24"/>
                <w:szCs w:val="24"/>
                <w:lang w:val="en-US" w:eastAsia="zh-CN"/>
              </w:rPr>
            </w:pPr>
            <w:r>
              <w:rPr>
                <w:rFonts w:hint="eastAsia" w:ascii="方正仿宋简体" w:eastAsia="方正仿宋简体"/>
                <w:b w:val="0"/>
                <w:bCs w:val="0"/>
                <w:sz w:val="24"/>
                <w:szCs w:val="24"/>
                <w:lang w:val="en-US" w:eastAsia="zh-CN"/>
              </w:rPr>
              <w:t>0</w:t>
            </w:r>
          </w:p>
        </w:tc>
        <w:tc>
          <w:tcPr>
            <w:tcW w:w="2216"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sz w:val="24"/>
                <w:szCs w:val="24"/>
                <w:lang w:val="en-US" w:eastAsia="zh-CN"/>
              </w:rPr>
            </w:pPr>
            <w:r>
              <w:rPr>
                <w:rFonts w:hint="eastAsia" w:ascii="方正仿宋简体" w:eastAsia="方正仿宋简体"/>
                <w:b w:val="0"/>
                <w:bCs w:val="0"/>
                <w:sz w:val="24"/>
                <w:szCs w:val="24"/>
                <w:lang w:val="en-US" w:eastAsia="zh-CN"/>
              </w:rPr>
              <w:t>0</w:t>
            </w:r>
          </w:p>
        </w:tc>
        <w:tc>
          <w:tcPr>
            <w:tcW w:w="1989"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sz w:val="24"/>
                <w:szCs w:val="24"/>
                <w:lang w:val="en-US" w:eastAsia="zh-CN"/>
              </w:rPr>
            </w:pPr>
            <w:r>
              <w:rPr>
                <w:rFonts w:hint="eastAsia" w:ascii="方正仿宋简体" w:eastAsia="方正仿宋简体"/>
                <w:b w:val="0"/>
                <w:bCs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黑体简体" w:hAnsi="宋体" w:eastAsia="方正黑体简体" w:cs="宋体"/>
                <w:b w:val="0"/>
                <w:bCs w:val="0"/>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仿宋简体" w:hAnsi="宋体" w:eastAsia="方正仿宋简体" w:cs="宋体"/>
                <w:b w:val="0"/>
                <w:bCs w:val="0"/>
                <w:sz w:val="24"/>
                <w:szCs w:val="24"/>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仿宋简体" w:hAnsi="宋体" w:eastAsia="方正仿宋简体" w:cs="宋体"/>
                <w:b w:val="0"/>
                <w:bCs w:val="0"/>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sz w:val="24"/>
                <w:szCs w:val="24"/>
              </w:rPr>
            </w:pPr>
            <w:r>
              <w:rPr>
                <w:rFonts w:hint="eastAsia" w:ascii="方正仿宋简体" w:hAnsi="宋体" w:eastAsia="方正仿宋简体" w:cs="宋体"/>
                <w:b w:val="0"/>
                <w:bCs w:val="0"/>
                <w:sz w:val="24"/>
                <w:szCs w:val="24"/>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val="0"/>
                <w:bCs w:val="0"/>
                <w:sz w:val="24"/>
                <w:szCs w:val="24"/>
                <w:lang w:val="en-US" w:eastAsia="zh-CN"/>
              </w:rPr>
            </w:pPr>
            <w:r>
              <w:rPr>
                <w:rFonts w:hint="eastAsia" w:ascii="方正仿宋简体" w:hAnsi="Calibri" w:eastAsia="方正仿宋简体" w:cs="Calibri"/>
                <w:b w:val="0"/>
                <w:bCs w:val="0"/>
                <w:sz w:val="24"/>
                <w:szCs w:val="24"/>
                <w:lang w:val="en-US" w:eastAsia="zh-CN"/>
              </w:rPr>
              <w:t>958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黑体简体" w:hAnsi="宋体" w:eastAsia="方正黑体简体" w:cs="宋体"/>
                <w:b w:val="0"/>
                <w:bCs w:val="0"/>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仿宋简体" w:hAnsi="宋体" w:eastAsia="方正仿宋简体" w:cs="宋体"/>
                <w:b w:val="0"/>
                <w:bCs w:val="0"/>
                <w:sz w:val="24"/>
                <w:szCs w:val="24"/>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仿宋简体" w:hAnsi="宋体" w:eastAsia="方正仿宋简体" w:cs="宋体"/>
                <w:b w:val="0"/>
                <w:bCs w:val="0"/>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sz w:val="24"/>
                <w:szCs w:val="24"/>
              </w:rPr>
            </w:pPr>
            <w:r>
              <w:rPr>
                <w:rFonts w:hint="eastAsia" w:ascii="方正仿宋简体" w:hAnsi="宋体" w:eastAsia="方正仿宋简体" w:cs="宋体"/>
                <w:b w:val="0"/>
                <w:bCs w:val="0"/>
                <w:sz w:val="24"/>
                <w:szCs w:val="24"/>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val="0"/>
                <w:bCs w:val="0"/>
                <w:sz w:val="24"/>
                <w:szCs w:val="24"/>
                <w:lang w:val="en-US" w:eastAsia="zh-CN"/>
              </w:rPr>
            </w:pPr>
            <w:r>
              <w:rPr>
                <w:rFonts w:hint="eastAsia" w:ascii="方正仿宋简体" w:eastAsia="方正仿宋简体"/>
                <w:b w:val="0"/>
                <w:bCs w:val="0"/>
                <w:sz w:val="24"/>
                <w:szCs w:val="24"/>
                <w:lang w:val="en-US" w:eastAsia="zh-CN"/>
              </w:rPr>
              <w:t>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sz w:val="24"/>
                <w:szCs w:val="24"/>
              </w:rPr>
            </w:pPr>
            <w:r>
              <w:rPr>
                <w:rFonts w:hint="eastAsia" w:ascii="方正仿宋简体" w:hAnsi="宋体" w:eastAsia="方正仿宋简体" w:cs="宋体"/>
                <w:b w:val="0"/>
                <w:bCs w:val="0"/>
                <w:sz w:val="24"/>
                <w:szCs w:val="24"/>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val="0"/>
                <w:bCs w:val="0"/>
                <w:sz w:val="24"/>
                <w:szCs w:val="24"/>
                <w:lang w:val="en-US" w:eastAsia="zh-CN"/>
              </w:rPr>
            </w:pPr>
            <w:r>
              <w:rPr>
                <w:rFonts w:hint="eastAsia" w:ascii="方正仿宋简体" w:eastAsia="方正仿宋简体"/>
                <w:b w:val="0"/>
                <w:bCs w:val="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黑体简体" w:hAnsi="宋体" w:eastAsia="方正黑体简体" w:cs="宋体"/>
                <w:b w:val="0"/>
                <w:bCs w:val="0"/>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仿宋简体" w:hAnsi="宋体" w:eastAsia="方正仿宋简体" w:cs="宋体"/>
                <w:b w:val="0"/>
                <w:bCs w:val="0"/>
                <w:sz w:val="24"/>
                <w:szCs w:val="24"/>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仿宋简体" w:hAnsi="宋体" w:eastAsia="方正仿宋简体" w:cs="宋体"/>
                <w:b w:val="0"/>
                <w:bCs w:val="0"/>
                <w:sz w:val="24"/>
                <w:szCs w:val="24"/>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sz w:val="24"/>
                <w:szCs w:val="24"/>
              </w:rPr>
            </w:pPr>
            <w:r>
              <w:rPr>
                <w:rFonts w:hint="eastAsia" w:ascii="方正仿宋简体" w:hAnsi="宋体" w:eastAsia="方正仿宋简体" w:cs="宋体"/>
                <w:b w:val="0"/>
                <w:bCs w:val="0"/>
                <w:sz w:val="24"/>
                <w:szCs w:val="24"/>
              </w:rPr>
              <w:t>行政事业性收费</w:t>
            </w:r>
          </w:p>
        </w:tc>
        <w:tc>
          <w:tcPr>
            <w:tcW w:w="6338" w:type="dxa"/>
            <w:gridSpan w:val="3"/>
            <w:shd w:val="clear" w:color="auto" w:fill="FFFFFF" w:themeFill="background1"/>
            <w:tcMar>
              <w:left w:w="57" w:type="dxa"/>
              <w:right w:w="57" w:type="dxa"/>
            </w:tcMar>
            <w:vAlign w:val="center"/>
          </w:tcPr>
          <w:p>
            <w:pPr>
              <w:spacing w:line="340" w:lineRule="exact"/>
              <w:rPr>
                <w:rFonts w:hint="eastAsia" w:ascii="方正仿宋简体" w:eastAsia="方正仿宋简体"/>
                <w:b w:val="0"/>
                <w:bCs w:val="0"/>
                <w:sz w:val="24"/>
                <w:szCs w:val="24"/>
                <w:lang w:val="en-US" w:eastAsia="zh-CN"/>
              </w:rPr>
            </w:pPr>
            <w:r>
              <w:rPr>
                <w:rFonts w:hint="eastAsia" w:ascii="方正仿宋简体" w:eastAsia="方正仿宋简体"/>
                <w:b w:val="0"/>
                <w:bCs w:val="0"/>
                <w:sz w:val="24"/>
                <w:szCs w:val="24"/>
                <w:lang w:val="en-US" w:eastAsia="zh-CN"/>
              </w:rPr>
              <w:t>0</w:t>
            </w:r>
          </w:p>
        </w:tc>
      </w:tr>
    </w:tbl>
    <w:p>
      <w:pPr>
        <w:spacing w:beforeLines="10" w:afterLines="10" w:line="600" w:lineRule="exact"/>
        <w:ind w:firstLine="640" w:firstLineChars="200"/>
        <w:rPr>
          <w:rFonts w:ascii="方正黑体简体" w:eastAsia="方正黑体简体"/>
          <w:b w:val="0"/>
          <w:bCs w:val="0"/>
          <w:sz w:val="32"/>
          <w:szCs w:val="32"/>
        </w:rPr>
      </w:pPr>
      <w:r>
        <w:rPr>
          <w:rFonts w:hint="eastAsia" w:ascii="方正黑体简体" w:eastAsia="方正黑体简体"/>
          <w:b w:val="0"/>
          <w:bCs w:val="0"/>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val="0"/>
                <w:bCs w:val="0"/>
                <w:sz w:val="21"/>
                <w:szCs w:val="21"/>
              </w:rPr>
            </w:pPr>
            <w:r>
              <w:rPr>
                <w:rFonts w:hint="eastAsia" w:ascii="方正黑体简体" w:hAnsi="楷体" w:eastAsia="方正黑体简体" w:cs="楷体"/>
                <w:b w:val="0"/>
                <w:bCs w:val="0"/>
                <w:sz w:val="21"/>
                <w:szCs w:val="21"/>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val="0"/>
                <w:bCs w:val="0"/>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自然人</w:t>
            </w:r>
          </w:p>
        </w:tc>
        <w:tc>
          <w:tcPr>
            <w:tcW w:w="2917" w:type="dxa"/>
            <w:gridSpan w:val="5"/>
            <w:tcMar>
              <w:left w:w="108" w:type="dxa"/>
              <w:right w:w="108" w:type="dxa"/>
            </w:tcMar>
            <w:vAlign w:val="center"/>
          </w:tcPr>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法人或其他组织</w:t>
            </w:r>
          </w:p>
        </w:tc>
        <w:tc>
          <w:tcPr>
            <w:tcW w:w="521" w:type="dxa"/>
            <w:vMerge w:val="restart"/>
            <w:tcMar>
              <w:left w:w="108" w:type="dxa"/>
              <w:right w:w="108" w:type="dxa"/>
            </w:tcMar>
            <w:vAlign w:val="center"/>
          </w:tcPr>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val="0"/>
                <w:bCs w:val="0"/>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599" w:type="dxa"/>
            <w:tcMar>
              <w:left w:w="108" w:type="dxa"/>
              <w:right w:w="108" w:type="dxa"/>
            </w:tcMar>
            <w:vAlign w:val="center"/>
          </w:tcPr>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商业</w:t>
            </w:r>
          </w:p>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企业</w:t>
            </w:r>
          </w:p>
        </w:tc>
        <w:tc>
          <w:tcPr>
            <w:tcW w:w="590" w:type="dxa"/>
            <w:tcMar>
              <w:left w:w="108" w:type="dxa"/>
              <w:right w:w="108" w:type="dxa"/>
            </w:tcMar>
            <w:vAlign w:val="center"/>
          </w:tcPr>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科研</w:t>
            </w:r>
          </w:p>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机构</w:t>
            </w:r>
          </w:p>
        </w:tc>
        <w:tc>
          <w:tcPr>
            <w:tcW w:w="598" w:type="dxa"/>
            <w:tcMar>
              <w:left w:w="108" w:type="dxa"/>
              <w:right w:w="108" w:type="dxa"/>
            </w:tcMar>
            <w:vAlign w:val="center"/>
          </w:tcPr>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社会公益组织</w:t>
            </w:r>
          </w:p>
        </w:tc>
        <w:tc>
          <w:tcPr>
            <w:tcW w:w="571" w:type="dxa"/>
            <w:tcMar>
              <w:left w:w="108" w:type="dxa"/>
              <w:right w:w="108" w:type="dxa"/>
            </w:tcMar>
            <w:vAlign w:val="center"/>
          </w:tcPr>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法律服务机构</w:t>
            </w:r>
          </w:p>
        </w:tc>
        <w:tc>
          <w:tcPr>
            <w:tcW w:w="559" w:type="dxa"/>
            <w:tcMar>
              <w:left w:w="108" w:type="dxa"/>
              <w:right w:w="108" w:type="dxa"/>
            </w:tcMar>
            <w:vAlign w:val="center"/>
          </w:tcPr>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其他</w:t>
            </w:r>
          </w:p>
        </w:tc>
        <w:tc>
          <w:tcPr>
            <w:tcW w:w="521" w:type="dxa"/>
            <w:vMerge w:val="continue"/>
            <w:tcMar>
              <w:left w:w="108" w:type="dxa"/>
              <w:right w:w="108" w:type="dxa"/>
            </w:tcMar>
            <w:vAlign w:val="center"/>
          </w:tcPr>
          <w:p>
            <w:pPr>
              <w:spacing w:line="300" w:lineRule="exact"/>
              <w:rPr>
                <w:rFonts w:ascii="方正仿宋简体" w:eastAsia="方正仿宋简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一、本年新收政府信息公开申请数量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二、上年结转政府信息公开申请数量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（一）予以公开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（二）部分公开</w:t>
            </w:r>
            <w:r>
              <w:rPr>
                <w:rFonts w:hint="eastAsia" w:ascii="方正仿宋简体" w:hAnsi="楷体" w:eastAsia="方正仿宋简体" w:cs="楷体"/>
                <w:b w:val="0"/>
                <w:bCs w:val="0"/>
                <w:sz w:val="21"/>
                <w:szCs w:val="21"/>
              </w:rPr>
              <w:t>（区分处理的，只计这一情形，不计其他情形）</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default"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（三）不予公开</w:t>
            </w: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1.属于国家秘密</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2.其他法律行政法规禁止公开</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3.危及“三安全一稳定”</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4.保护第三方合法权益</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5.属于三类内部事务信息</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6.属于四类过程性信息</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7.属于行政执法案卷</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8.属于行政查询事项</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（四）无法提供</w:t>
            </w: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1.本机关不掌握相关政府信息</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2.没有现成信息需要另行制作</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3.补正后申请内容仍不明确</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（五）不予处理</w:t>
            </w: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1.信访举报投诉类申请</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2.重复申请</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3.要求提供公开出版物</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4.无正当理由大量反复申请</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vAlign w:val="center"/>
          </w:tcPr>
          <w:p>
            <w:pPr>
              <w:widowControl/>
              <w:spacing w:line="300" w:lineRule="exact"/>
              <w:rPr>
                <w:rFonts w:ascii="方正仿宋简体" w:eastAsia="方正仿宋简体"/>
                <w:b w:val="0"/>
                <w:bCs w:val="0"/>
                <w:sz w:val="21"/>
                <w:szCs w:val="21"/>
              </w:rPr>
            </w:pPr>
            <w:r>
              <w:rPr>
                <w:rFonts w:hint="eastAsia" w:ascii="方正仿宋简体" w:hAnsi="宋体" w:eastAsia="方正仿宋简体" w:cs="宋体"/>
                <w:b w:val="0"/>
                <w:bCs w:val="0"/>
                <w:sz w:val="21"/>
                <w:szCs w:val="21"/>
              </w:rPr>
              <w:t>5.要求行政机关确认或重新出具已获取信息</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（六）其他处理</w:t>
            </w:r>
          </w:p>
        </w:tc>
        <w:tc>
          <w:tcPr>
            <w:tcW w:w="2878" w:type="dxa"/>
            <w:tcMar>
              <w:left w:w="57" w:type="dxa"/>
              <w:right w:w="57" w:type="dxa"/>
            </w:tcMar>
            <w:vAlign w:val="center"/>
          </w:tcPr>
          <w:p>
            <w:pPr>
              <w:widowControl/>
              <w:spacing w:line="300" w:lineRule="exact"/>
              <w:rPr>
                <w:rFonts w:ascii="方正仿宋简体" w:eastAsia="方正仿宋简体"/>
                <w:b w:val="0"/>
                <w:bCs w:val="0"/>
                <w:sz w:val="21"/>
                <w:szCs w:val="21"/>
              </w:rPr>
            </w:pPr>
            <w:r>
              <w:rPr>
                <w:rFonts w:hint="eastAsia" w:ascii="方正仿宋简体" w:hAnsi="宋体" w:eastAsia="方正仿宋简体" w:cs="宋体"/>
                <w:b w:val="0"/>
                <w:bCs w:val="0"/>
                <w:sz w:val="21"/>
                <w:szCs w:val="21"/>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vAlign w:val="center"/>
          </w:tcPr>
          <w:p>
            <w:pPr>
              <w:widowControl/>
              <w:spacing w:line="300" w:lineRule="exact"/>
              <w:rPr>
                <w:rFonts w:ascii="方正仿宋简体" w:eastAsia="方正仿宋简体"/>
                <w:b w:val="0"/>
                <w:bCs w:val="0"/>
                <w:sz w:val="21"/>
                <w:szCs w:val="21"/>
              </w:rPr>
            </w:pPr>
            <w:r>
              <w:rPr>
                <w:rFonts w:hint="eastAsia" w:ascii="方正仿宋简体" w:hAnsi="宋体" w:eastAsia="方正仿宋简体" w:cs="宋体"/>
                <w:b w:val="0"/>
                <w:bCs w:val="0"/>
                <w:sz w:val="21"/>
                <w:szCs w:val="21"/>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3.其他</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（七）总计</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四、结转下年度继续办理</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spacing w:line="300" w:lineRule="exact"/>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bl>
    <w:p>
      <w:pPr>
        <w:spacing w:line="590" w:lineRule="exact"/>
        <w:ind w:right="-110" w:rightChars="-50"/>
        <w:rPr>
          <w:rFonts w:hint="eastAsia" w:ascii="方正黑体简体" w:eastAsia="方正黑体简体"/>
          <w:b w:val="0"/>
          <w:bCs w:val="0"/>
          <w:sz w:val="32"/>
          <w:szCs w:val="32"/>
        </w:rPr>
      </w:pPr>
    </w:p>
    <w:p>
      <w:pPr>
        <w:spacing w:line="590" w:lineRule="exact"/>
        <w:ind w:right="-110" w:rightChars="-50"/>
        <w:rPr>
          <w:rFonts w:ascii="方正黑体简体" w:eastAsia="方正黑体简体"/>
          <w:b w:val="0"/>
          <w:bCs w:val="0"/>
          <w:sz w:val="32"/>
          <w:szCs w:val="32"/>
        </w:rPr>
      </w:pPr>
      <w:r>
        <w:rPr>
          <w:rFonts w:hint="eastAsia" w:ascii="方正黑体简体" w:eastAsia="方正黑体简体"/>
          <w:b w:val="0"/>
          <w:bCs w:val="0"/>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hAnsi="宋体" w:eastAsia="方正黑体简体" w:cs="宋体"/>
                <w:b w:val="0"/>
                <w:bCs w:val="0"/>
                <w:sz w:val="21"/>
                <w:szCs w:val="21"/>
              </w:rPr>
            </w:pPr>
            <w:r>
              <w:rPr>
                <w:rFonts w:hint="eastAsia" w:ascii="方正黑体简体" w:hAnsi="宋体" w:eastAsia="方正黑体简体" w:cs="宋体"/>
                <w:b w:val="0"/>
                <w:bCs w:val="0"/>
                <w:sz w:val="21"/>
                <w:szCs w:val="21"/>
              </w:rPr>
              <w:t>结果</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sz w:val="21"/>
                <w:szCs w:val="21"/>
                <w:lang w:eastAsia="zh-CN"/>
              </w:rPr>
            </w:pPr>
            <w:r>
              <w:rPr>
                <w:rFonts w:hint="eastAsia" w:ascii="方正黑体简体" w:hAnsi="宋体" w:eastAsia="方正黑体简体" w:cs="宋体"/>
                <w:b w:val="0"/>
                <w:bCs w:val="0"/>
                <w:sz w:val="21"/>
                <w:szCs w:val="21"/>
              </w:rPr>
              <w:t>其他</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sz w:val="21"/>
                <w:szCs w:val="21"/>
                <w:lang w:eastAsia="zh-CN"/>
              </w:rPr>
            </w:pPr>
            <w:r>
              <w:rPr>
                <w:rFonts w:hint="eastAsia" w:ascii="方正黑体简体" w:hAnsi="宋体" w:eastAsia="方正黑体简体" w:cs="宋体"/>
                <w:b w:val="0"/>
                <w:bCs w:val="0"/>
                <w:sz w:val="21"/>
                <w:szCs w:val="21"/>
              </w:rPr>
              <w:t>尚未</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val="0"/>
                <w:bCs w:val="0"/>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val="0"/>
                <w:bCs w:val="0"/>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val="0"/>
                <w:bCs w:val="0"/>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val="0"/>
                <w:bCs w:val="0"/>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val="0"/>
                <w:bCs w:val="0"/>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sz w:val="21"/>
                <w:szCs w:val="21"/>
                <w:lang w:eastAsia="zh-CN"/>
              </w:rPr>
            </w:pPr>
            <w:r>
              <w:rPr>
                <w:rFonts w:hint="eastAsia" w:ascii="方正黑体简体" w:hAnsi="宋体" w:eastAsia="方正黑体简体" w:cs="宋体"/>
                <w:b w:val="0"/>
                <w:bCs w:val="0"/>
                <w:sz w:val="21"/>
                <w:szCs w:val="21"/>
              </w:rPr>
              <w:t>结果</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sz w:val="21"/>
                <w:szCs w:val="21"/>
                <w:lang w:eastAsia="zh-CN"/>
              </w:rPr>
            </w:pPr>
            <w:r>
              <w:rPr>
                <w:rFonts w:hint="eastAsia" w:ascii="方正黑体简体" w:hAnsi="宋体" w:eastAsia="方正黑体简体" w:cs="宋体"/>
                <w:b w:val="0"/>
                <w:bCs w:val="0"/>
                <w:sz w:val="21"/>
                <w:szCs w:val="21"/>
              </w:rPr>
              <w:t>结果</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sz w:val="21"/>
                <w:szCs w:val="21"/>
                <w:lang w:eastAsia="zh-CN"/>
              </w:rPr>
            </w:pPr>
            <w:r>
              <w:rPr>
                <w:rFonts w:hint="eastAsia" w:ascii="方正黑体简体" w:hAnsi="宋体" w:eastAsia="方正黑体简体" w:cs="宋体"/>
                <w:b w:val="0"/>
                <w:bCs w:val="0"/>
                <w:sz w:val="21"/>
                <w:szCs w:val="21"/>
              </w:rPr>
              <w:t>其他</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sz w:val="21"/>
                <w:szCs w:val="21"/>
                <w:lang w:eastAsia="zh-CN"/>
              </w:rPr>
            </w:pPr>
            <w:r>
              <w:rPr>
                <w:rFonts w:hint="eastAsia" w:ascii="方正黑体简体" w:hAnsi="宋体" w:eastAsia="方正黑体简体" w:cs="宋体"/>
                <w:b w:val="0"/>
                <w:bCs w:val="0"/>
                <w:sz w:val="21"/>
                <w:szCs w:val="21"/>
              </w:rPr>
              <w:t>尚未</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sz w:val="21"/>
                <w:szCs w:val="21"/>
                <w:lang w:eastAsia="zh-CN"/>
              </w:rPr>
            </w:pPr>
            <w:r>
              <w:rPr>
                <w:rFonts w:hint="eastAsia" w:ascii="方正黑体简体" w:hAnsi="宋体" w:eastAsia="方正黑体简体" w:cs="宋体"/>
                <w:b w:val="0"/>
                <w:bCs w:val="0"/>
                <w:sz w:val="21"/>
                <w:szCs w:val="21"/>
              </w:rPr>
              <w:t>结果</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sz w:val="21"/>
                <w:szCs w:val="21"/>
                <w:lang w:eastAsia="zh-CN"/>
              </w:rPr>
            </w:pPr>
            <w:r>
              <w:rPr>
                <w:rFonts w:hint="eastAsia" w:ascii="方正黑体简体" w:hAnsi="宋体" w:eastAsia="方正黑体简体" w:cs="宋体"/>
                <w:b w:val="0"/>
                <w:bCs w:val="0"/>
                <w:sz w:val="21"/>
                <w:szCs w:val="21"/>
              </w:rPr>
              <w:t>结果</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sz w:val="21"/>
                <w:szCs w:val="21"/>
                <w:lang w:eastAsia="zh-CN"/>
              </w:rPr>
            </w:pPr>
            <w:r>
              <w:rPr>
                <w:rFonts w:hint="eastAsia" w:ascii="方正黑体简体" w:hAnsi="宋体" w:eastAsia="方正黑体简体" w:cs="宋体"/>
                <w:b w:val="0"/>
                <w:bCs w:val="0"/>
                <w:sz w:val="21"/>
                <w:szCs w:val="21"/>
              </w:rPr>
              <w:t>其他</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sz w:val="21"/>
                <w:szCs w:val="21"/>
                <w:lang w:eastAsia="zh-CN"/>
              </w:rPr>
            </w:pPr>
            <w:r>
              <w:rPr>
                <w:rFonts w:hint="eastAsia" w:ascii="方正黑体简体" w:hAnsi="宋体" w:eastAsia="方正黑体简体" w:cs="宋体"/>
                <w:b w:val="0"/>
                <w:bCs w:val="0"/>
                <w:sz w:val="21"/>
                <w:szCs w:val="21"/>
              </w:rPr>
              <w:t>尚未</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default"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黑体简体" w:eastAsia="方正黑体简体"/>
          <w:b w:val="0"/>
          <w:bCs w:val="0"/>
          <w:sz w:val="32"/>
          <w:szCs w:val="32"/>
        </w:rPr>
      </w:pPr>
      <w:r>
        <w:rPr>
          <w:rFonts w:hint="eastAsia" w:ascii="方正黑体简体" w:eastAsia="方正黑体简体"/>
          <w:b w:val="0"/>
          <w:bCs w:val="0"/>
          <w:sz w:val="32"/>
          <w:szCs w:val="32"/>
        </w:rPr>
        <w:t>五、存在的主要问题及改进情况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t>202</w:t>
      </w:r>
      <w:r>
        <w:rPr>
          <w:rFonts w:hint="eastAsia" w:ascii="方正仿宋简体" w:eastAsia="方正仿宋简体" w:cstheme="minorBidi"/>
          <w:b w:val="0"/>
          <w:bCs w:val="0"/>
          <w:color w:val="000000" w:themeColor="text1"/>
          <w:kern w:val="0"/>
          <w:sz w:val="32"/>
          <w:szCs w:val="32"/>
          <w:lang w:val="en-US" w:eastAsia="zh-CN" w:bidi="ar-SA"/>
          <w14:textFill>
            <w14:solidFill>
              <w14:schemeClr w14:val="tx1"/>
            </w14:solidFill>
          </w14:textFill>
        </w:rPr>
        <w:t>2</w:t>
      </w:r>
      <w:r>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t>年，区市场监管局政府信息公开工作有序推进，进一步丰富了公开的内容和载体，取得了一定的成效，但还存在一些薄弱环节：一是信息公开的精准性待提升，公开的时效性、信息严谨性、内容实用性等情况，要进一步精细化，例如相关政策优惠、抽检结果等第一时间发布；二是主动公开的范围仍需明确。需进一步梳理应主动公开事项，做到“公开为常态 不公开为例外”，目录和指南的编制还要不断更新和完善；三是信息公开形式多样化不足。各类公开信息在公开形式也需进一步分类优化，信息发布渠道及形式不够多样，导致总体受众面还较窄。</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t>202</w:t>
      </w:r>
      <w:r>
        <w:rPr>
          <w:rFonts w:hint="eastAsia" w:ascii="方正仿宋简体" w:eastAsia="方正仿宋简体" w:cstheme="minorBidi"/>
          <w:b w:val="0"/>
          <w:bCs w:val="0"/>
          <w:color w:val="000000" w:themeColor="text1"/>
          <w:kern w:val="0"/>
          <w:sz w:val="32"/>
          <w:szCs w:val="32"/>
          <w:lang w:val="en-US" w:eastAsia="zh-CN" w:bidi="ar-SA"/>
          <w14:textFill>
            <w14:solidFill>
              <w14:schemeClr w14:val="tx1"/>
            </w14:solidFill>
          </w14:textFill>
        </w:rPr>
        <w:t>3</w:t>
      </w:r>
      <w:r>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t>年，我局将逐步开展针对改进工作：一是健全内部信息管理机制。进一步加强对相关法律法规的学习，增强全体工作人员的政务公开意识，提升具体经办人员的政务公开能力。同时，进一步完善政务公开工作制度，严格信息公开审查制度，规范公开内容，提升信息公开质量。二是全面梳理主动公开事项。根据《中华人民共和国政府信息公开条例》（国务院令第711号）要求，落实政务信息“应公开尽公开”，开展公开事项进一步梳理，确保政府信息公开内容规范、及时、全面、准确。三是充分利用新媒体手段。依托各新媒体平台，充分运用图片、图表、图解、视频等可视化的方式，增强政策解读的效果、丰富信息公开的形式。同时加强与新闻媒体合作，扩大受众面。</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bCs/>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bCs/>
          <w:color w:val="000000" w:themeColor="text1"/>
          <w:kern w:val="0"/>
          <w:sz w:val="32"/>
          <w:szCs w:val="32"/>
          <w:lang w:val="en-US" w:eastAsia="zh-CN" w:bidi="ar-SA"/>
          <w14:textFill>
            <w14:solidFill>
              <w14:schemeClr w14:val="tx1"/>
            </w14:solidFill>
          </w14:textFill>
        </w:rPr>
        <w:t>六、其他需要报告的事项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t>（一）依据《政府信息公开信息处理费管理办法》收取信息处理费的情况需在此专门报告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t>2022年本机关未依据《政府信息公开信息处理费管理办法》收取信息处理费。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bCs/>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bCs/>
          <w:color w:val="000000" w:themeColor="text1"/>
          <w:kern w:val="0"/>
          <w:sz w:val="32"/>
          <w:szCs w:val="32"/>
          <w:lang w:val="en-US" w:eastAsia="zh-CN" w:bidi="ar-SA"/>
          <w14:textFill>
            <w14:solidFill>
              <w14:schemeClr w14:val="tx1"/>
            </w14:solidFill>
          </w14:textFill>
        </w:rPr>
        <w:t>（二）本行政机关落实上级年度政务公开工作要点情况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t>一是规范政务公开机制。2022年市场监管局持续做好政务公开工作，选派办公室人员加强政务公开责任落实，学习《中华人民共和国政府信息公开条例》，以提高群众对部门工作的满意度为己任，以公开促落实、促规范、促服务，力争时间节点内保质保量完成政务信息公开的各项工作。二是丰富信息公开形式。在积极利用线上公开渠道开展宣传的同时，还举办了“质量宣传周”、“特种设备安全宣传月”、“食品快检进社区”等系列线下活动，拉近群众距离，弘扬良好社会风气。三是完善民生领域信息公开。针对乡村振兴、建设项目、公共服务、应急管理等重点关系人民生活领域的信息做好及时公布。2022年济宁高新区市场监管局共受理12345政务服务热线转办事项7683件(次)，其中承接省级政务服务热线转办106件(次)。承办《领导信箱》9件(次)、网络问政事项39件(次），其他事项件2813（次）。截至12月31日，应办结10544件，实际办结10544件。12345政务服务热线转办事项办结率为100%，平均办理结果满意率为99%。</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bCs/>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bCs/>
          <w:color w:val="000000" w:themeColor="text1"/>
          <w:kern w:val="0"/>
          <w:sz w:val="32"/>
          <w:szCs w:val="32"/>
          <w:lang w:val="en-US" w:eastAsia="zh-CN" w:bidi="ar-SA"/>
          <w14:textFill>
            <w14:solidFill>
              <w14:schemeClr w14:val="tx1"/>
            </w14:solidFill>
          </w14:textFill>
        </w:rPr>
        <w:t>（三）本行政机关人大代表建议和政协提案办理结果公开情况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t>2022年本机关未收到人大代表建议和政协提案。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bCs/>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bCs/>
          <w:color w:val="000000" w:themeColor="text1"/>
          <w:kern w:val="0"/>
          <w:sz w:val="32"/>
          <w:szCs w:val="32"/>
          <w:lang w:val="en-US" w:eastAsia="zh-CN" w:bidi="ar-SA"/>
          <w14:textFill>
            <w14:solidFill>
              <w14:schemeClr w14:val="tx1"/>
            </w14:solidFill>
          </w14:textFill>
        </w:rPr>
        <w:t>（四）本行政机关政府信息公开工作年度报告数据统计需要说明的事项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40" w:firstLineChars="200"/>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t>无。</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43" w:firstLineChars="200"/>
        <w:rPr>
          <w:rFonts w:hint="eastAsia" w:ascii="方正仿宋简体" w:hAnsi="Tahoma" w:eastAsia="方正仿宋简体" w:cstheme="minorBidi"/>
          <w:b/>
          <w:bCs/>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bCs/>
          <w:color w:val="000000" w:themeColor="text1"/>
          <w:kern w:val="0"/>
          <w:sz w:val="32"/>
          <w:szCs w:val="32"/>
          <w:lang w:val="en-US" w:eastAsia="zh-CN" w:bidi="ar-SA"/>
          <w14:textFill>
            <w14:solidFill>
              <w14:schemeClr w14:val="tx1"/>
            </w14:solidFill>
          </w14:textFill>
        </w:rPr>
        <w:t>（五）其他有关文件专门要求通过政府信息公开工作年度报告予以报告的事项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40" w:firstLineChars="200"/>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t>无。</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00D31D50"/>
    <w:rsid w:val="00323B43"/>
    <w:rsid w:val="0036550C"/>
    <w:rsid w:val="003D37D8"/>
    <w:rsid w:val="00426133"/>
    <w:rsid w:val="004358AB"/>
    <w:rsid w:val="007F207A"/>
    <w:rsid w:val="008B7726"/>
    <w:rsid w:val="00D31D50"/>
    <w:rsid w:val="00F936FA"/>
    <w:rsid w:val="02A740F9"/>
    <w:rsid w:val="06A87CC4"/>
    <w:rsid w:val="0750555C"/>
    <w:rsid w:val="078018DD"/>
    <w:rsid w:val="09472849"/>
    <w:rsid w:val="0A611208"/>
    <w:rsid w:val="0C4D4B85"/>
    <w:rsid w:val="10EB7FAC"/>
    <w:rsid w:val="15EB460B"/>
    <w:rsid w:val="1676618E"/>
    <w:rsid w:val="1936188F"/>
    <w:rsid w:val="1A836C81"/>
    <w:rsid w:val="1D8C2B12"/>
    <w:rsid w:val="1EA60A95"/>
    <w:rsid w:val="2135038B"/>
    <w:rsid w:val="21576086"/>
    <w:rsid w:val="23446CEF"/>
    <w:rsid w:val="240E46A0"/>
    <w:rsid w:val="27080AA1"/>
    <w:rsid w:val="2EA42069"/>
    <w:rsid w:val="325236B8"/>
    <w:rsid w:val="35BE50CF"/>
    <w:rsid w:val="36344B03"/>
    <w:rsid w:val="3B886AEE"/>
    <w:rsid w:val="3D780C4B"/>
    <w:rsid w:val="41F32E32"/>
    <w:rsid w:val="444103CB"/>
    <w:rsid w:val="46FA63E1"/>
    <w:rsid w:val="49D32A17"/>
    <w:rsid w:val="50EB1D36"/>
    <w:rsid w:val="51485345"/>
    <w:rsid w:val="547D0AA7"/>
    <w:rsid w:val="57AB7EC8"/>
    <w:rsid w:val="5A69790D"/>
    <w:rsid w:val="5C324A26"/>
    <w:rsid w:val="5CCC49D7"/>
    <w:rsid w:val="5F115494"/>
    <w:rsid w:val="66A24E6A"/>
    <w:rsid w:val="67336047"/>
    <w:rsid w:val="684B3F62"/>
    <w:rsid w:val="68B84332"/>
    <w:rsid w:val="69753753"/>
    <w:rsid w:val="72D20BDB"/>
    <w:rsid w:val="745021F7"/>
    <w:rsid w:val="7653275B"/>
    <w:rsid w:val="77DD2867"/>
    <w:rsid w:val="78152CF9"/>
    <w:rsid w:val="787535DD"/>
    <w:rsid w:val="7F6B2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szCs w:val="20"/>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toc 1"/>
    <w:next w:val="1"/>
    <w:qFormat/>
    <w:uiPriority w:val="0"/>
    <w:pPr>
      <w:widowControl w:val="0"/>
      <w:snapToGrid w:val="0"/>
      <w:spacing w:line="640" w:lineRule="exact"/>
      <w:ind w:firstLine="705"/>
      <w:jc w:val="both"/>
    </w:pPr>
    <w:rPr>
      <w:rFonts w:ascii="仿宋_GB2312" w:hAnsi="Times New Roman" w:eastAsia="仿宋_GB2312" w:cs="仿宋_GB2312"/>
      <w:color w:val="000000"/>
      <w:kern w:val="2"/>
      <w:sz w:val="36"/>
      <w:szCs w:val="36"/>
      <w:lang w:val="en-US" w:eastAsia="zh-CN" w:bidi="ar-SA"/>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rPr>
  </w:style>
  <w:style w:type="paragraph" w:customStyle="1" w:styleId="8">
    <w:name w:val="BodyText"/>
    <w:basedOn w:val="1"/>
    <w:qFormat/>
    <w:uiPriority w:val="0"/>
    <w:pPr>
      <w:spacing w:after="120"/>
      <w:textAlignment w:val="baseline"/>
    </w:pPr>
    <w:rPr>
      <w:rFonts w:eastAsia="仿宋_GB2312"/>
      <w:kern w:val="2"/>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3545</Words>
  <Characters>3681</Characters>
  <Lines>1</Lines>
  <Paragraphs>1</Paragraphs>
  <TotalTime>252</TotalTime>
  <ScaleCrop>false</ScaleCrop>
  <LinksUpToDate>false</LinksUpToDate>
  <CharactersWithSpaces>3682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cp:lastModifiedBy>
  <dcterms:modified xsi:type="dcterms:W3CDTF">2023-02-09T03:55:35Z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SaveFontToCloudKey">
    <vt:lpwstr>487201059_btnclosed</vt:lpwstr>
  </property>
  <property fmtid="{D5CDD505-2E9C-101B-9397-08002B2CF9AE}" pid="4" name="ICV">
    <vt:lpwstr>E6C9B97B95394390861E990D2C29B6F3</vt:lpwstr>
  </property>
</Properties>
</file>