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97F53">
      <w:pPr>
        <w:spacing w:line="590" w:lineRule="exact"/>
        <w:ind w:right="-100" w:rightChars="-50"/>
        <w:rPr>
          <w:rFonts w:ascii="方正仿宋简体" w:eastAsia="方正仿宋简体"/>
          <w:b/>
          <w:color w:val="000000" w:themeColor="text1"/>
          <w:sz w:val="32"/>
          <w:szCs w:val="32"/>
          <w14:textFill>
            <w14:solidFill>
              <w14:schemeClr w14:val="tx1"/>
            </w14:solidFill>
          </w14:textFill>
        </w:rPr>
      </w:pPr>
    </w:p>
    <w:p w14:paraId="500BADF4">
      <w:pPr>
        <w:spacing w:line="590" w:lineRule="exact"/>
        <w:ind w:right="-100" w:rightChars="-50"/>
        <w:jc w:val="center"/>
        <w:rPr>
          <w:rFonts w:hint="eastAsia" w:ascii="方正小标宋简体" w:eastAsia="方正小标宋简体"/>
          <w:b/>
          <w:color w:val="000000" w:themeColor="text1"/>
          <w:sz w:val="44"/>
          <w:szCs w:val="44"/>
          <w14:textFill>
            <w14:solidFill>
              <w14:schemeClr w14:val="tx1"/>
            </w14:solidFill>
          </w14:textFill>
        </w:rPr>
      </w:pPr>
      <w:r>
        <w:rPr>
          <w:rFonts w:hint="eastAsia" w:ascii="方正小标宋简体" w:eastAsia="方正小标宋简体"/>
          <w:b/>
          <w:color w:val="000000" w:themeColor="text1"/>
          <w:sz w:val="44"/>
          <w:szCs w:val="44"/>
          <w14:textFill>
            <w14:solidFill>
              <w14:schemeClr w14:val="tx1"/>
            </w14:solidFill>
          </w14:textFill>
        </w:rPr>
        <w:t>济宁市生态环境局高新区分局</w:t>
      </w:r>
      <w:r>
        <w:rPr>
          <w:rFonts w:hint="eastAsia" w:ascii="方正小标宋简体" w:eastAsia="方正小标宋简体"/>
          <w:b/>
          <w:color w:val="000000" w:themeColor="text1"/>
          <w:sz w:val="44"/>
          <w:szCs w:val="44"/>
          <w:lang w:val="en-US" w:eastAsia="zh-CN"/>
          <w14:textFill>
            <w14:solidFill>
              <w14:schemeClr w14:val="tx1"/>
            </w14:solidFill>
          </w14:textFill>
        </w:rPr>
        <w:t>2025</w:t>
      </w:r>
      <w:r>
        <w:rPr>
          <w:rFonts w:hint="eastAsia" w:ascii="方正小标宋简体" w:eastAsia="方正小标宋简体"/>
          <w:b/>
          <w:color w:val="000000" w:themeColor="text1"/>
          <w:sz w:val="44"/>
          <w:szCs w:val="44"/>
          <w14:textFill>
            <w14:solidFill>
              <w14:schemeClr w14:val="tx1"/>
            </w14:solidFill>
          </w14:textFill>
        </w:rPr>
        <w:t>年</w:t>
      </w:r>
    </w:p>
    <w:p w14:paraId="60755272">
      <w:pPr>
        <w:spacing w:line="590" w:lineRule="exact"/>
        <w:ind w:right="-100" w:rightChars="-50"/>
        <w:jc w:val="center"/>
        <w:rPr>
          <w:rFonts w:ascii="方正小标宋简体" w:eastAsia="方正小标宋简体"/>
          <w:b/>
          <w:color w:val="000000" w:themeColor="text1"/>
          <w:sz w:val="44"/>
          <w:szCs w:val="44"/>
          <w14:textFill>
            <w14:solidFill>
              <w14:schemeClr w14:val="tx1"/>
            </w14:solidFill>
          </w14:textFill>
        </w:rPr>
      </w:pPr>
      <w:r>
        <w:rPr>
          <w:rFonts w:hint="eastAsia" w:ascii="方正小标宋简体" w:eastAsia="方正小标宋简体"/>
          <w:b/>
          <w:color w:val="000000" w:themeColor="text1"/>
          <w:sz w:val="44"/>
          <w:szCs w:val="44"/>
          <w14:textFill>
            <w14:solidFill>
              <w14:schemeClr w14:val="tx1"/>
            </w14:solidFill>
          </w14:textFill>
        </w:rPr>
        <w:t>政府信息公开工作年度报告</w:t>
      </w:r>
    </w:p>
    <w:p w14:paraId="415FC756">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p>
    <w:p w14:paraId="7FAFDFDB">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本报告由</w:t>
      </w:r>
      <w:r>
        <w:rPr>
          <w:rFonts w:hint="eastAsia" w:ascii="方正仿宋简体" w:hAnsi="方正仿宋简体" w:eastAsia="方正仿宋简体" w:cs="方正仿宋简体"/>
          <w:b/>
          <w:color w:val="000000" w:themeColor="text1"/>
          <w:sz w:val="32"/>
          <w:szCs w:val="32"/>
          <w14:textFill>
            <w14:solidFill>
              <w14:schemeClr w14:val="tx1"/>
            </w14:solidFill>
          </w14:textFill>
        </w:rPr>
        <w:t>济宁市生态环境局高新区分局</w:t>
      </w:r>
      <w:r>
        <w:rPr>
          <w:rFonts w:hint="eastAsia" w:ascii="方正仿宋简体" w:eastAsia="方正仿宋简体"/>
          <w:b/>
          <w:color w:val="000000" w:themeColor="text1"/>
          <w:sz w:val="32"/>
          <w:szCs w:val="32"/>
          <w14:textFill>
            <w14:solidFill>
              <w14:schemeClr w14:val="tx1"/>
            </w14:solidFill>
          </w14:textFill>
        </w:rPr>
        <w:t>按照《中华人民共和国政府信息公开条例》（以下简称《条例》）和《中华人民共和国政府信息公开工作年度报告格式》（国办公开办函〔2021〕30号）要求编制。</w:t>
      </w:r>
    </w:p>
    <w:p w14:paraId="4F1459DA">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14:paraId="6D90268F">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本报告所列数据的统计期限自年1月1日起至年12月31日止。本报告电子版可在“济宁国家高新技术产业开发区”管委会门户网站（http://www.jnhn.gov.cn）查阅或下载。如对本报告有疑问，请与济宁高新区联系（地址：</w:t>
      </w:r>
      <w:r>
        <w:rPr>
          <w:rFonts w:hint="eastAsia" w:ascii="方正仿宋简体" w:eastAsia="方正仿宋简体"/>
          <w:b/>
          <w:color w:val="000000" w:themeColor="text1"/>
          <w:sz w:val="32"/>
          <w:szCs w:val="32"/>
          <w:lang w:val="en-US" w:eastAsia="zh-CN"/>
          <w14:textFill>
            <w14:solidFill>
              <w14:schemeClr w14:val="tx1"/>
            </w14:solidFill>
          </w14:textFill>
        </w:rPr>
        <w:t>济宁市高新区海川路9号产学研基地T3栋4楼</w:t>
      </w:r>
      <w:r>
        <w:rPr>
          <w:rFonts w:hint="eastAsia" w:ascii="方正仿宋简体" w:eastAsia="方正仿宋简体"/>
          <w:b/>
          <w:color w:val="000000" w:themeColor="text1"/>
          <w:sz w:val="32"/>
          <w:szCs w:val="32"/>
          <w14:textFill>
            <w14:solidFill>
              <w14:schemeClr w14:val="tx1"/>
            </w14:solidFill>
          </w14:textFill>
        </w:rPr>
        <w:t>，联系电话：0537-</w:t>
      </w:r>
      <w:r>
        <w:rPr>
          <w:rFonts w:hint="eastAsia" w:ascii="方正仿宋简体" w:eastAsia="方正仿宋简体"/>
          <w:b/>
          <w:color w:val="000000" w:themeColor="text1"/>
          <w:sz w:val="32"/>
          <w:szCs w:val="32"/>
          <w:lang w:val="en-US" w:eastAsia="zh-CN"/>
          <w14:textFill>
            <w14:solidFill>
              <w14:schemeClr w14:val="tx1"/>
            </w14:solidFill>
          </w14:textFill>
        </w:rPr>
        <w:t>3255759</w:t>
      </w:r>
      <w:r>
        <w:rPr>
          <w:rFonts w:hint="eastAsia" w:ascii="方正仿宋简体" w:eastAsia="方正仿宋简体"/>
          <w:b/>
          <w:color w:val="000000" w:themeColor="text1"/>
          <w:sz w:val="32"/>
          <w:szCs w:val="32"/>
          <w14:textFill>
            <w14:solidFill>
              <w14:schemeClr w14:val="tx1"/>
            </w14:solidFill>
          </w14:textFill>
        </w:rPr>
        <w:t>）。</w:t>
      </w:r>
    </w:p>
    <w:p w14:paraId="1512F5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eastAsia" w:ascii="黑体" w:hAnsi="黑体" w:eastAsia="黑体" w:cs="黑体"/>
          <w:b/>
          <w:bCs w:val="0"/>
          <w:i w:val="0"/>
          <w:iCs w:val="0"/>
          <w:caps w:val="0"/>
          <w:color w:val="auto"/>
          <w:spacing w:val="0"/>
          <w:sz w:val="32"/>
          <w:szCs w:val="32"/>
          <w:shd w:val="clear" w:color="auto" w:fill="FFFFFF"/>
        </w:rPr>
      </w:pPr>
      <w:r>
        <w:rPr>
          <w:rFonts w:hint="eastAsia" w:ascii="黑体" w:hAnsi="黑体" w:eastAsia="黑体" w:cs="黑体"/>
          <w:b/>
          <w:bCs w:val="0"/>
          <w:i w:val="0"/>
          <w:iCs w:val="0"/>
          <w:caps w:val="0"/>
          <w:color w:val="auto"/>
          <w:spacing w:val="0"/>
          <w:sz w:val="32"/>
          <w:szCs w:val="32"/>
          <w:shd w:val="clear" w:color="auto" w:fill="FFFFFF"/>
        </w:rPr>
        <w:t>一、总体情况</w:t>
      </w:r>
    </w:p>
    <w:p w14:paraId="1F534E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6" w:lineRule="atLeast"/>
        <w:ind w:left="0" w:right="0" w:firstLine="420"/>
        <w:jc w:val="left"/>
        <w:rPr>
          <w:rFonts w:hint="eastAsia" w:ascii="方正仿宋简体" w:eastAsia="方正仿宋简体"/>
          <w:b/>
          <w:color w:val="FF0000"/>
          <w:sz w:val="32"/>
          <w:szCs w:val="32"/>
          <w:lang w:eastAsia="zh-CN"/>
        </w:rPr>
      </w:pPr>
      <w:r>
        <w:rPr>
          <w:rFonts w:hint="eastAsia" w:ascii="方正仿宋简体" w:hAnsi="Times New Roman" w:eastAsia="方正仿宋简体" w:cs="Times New Roman"/>
          <w:b/>
          <w:color w:val="000000" w:themeColor="text1"/>
          <w:kern w:val="0"/>
          <w:sz w:val="32"/>
          <w:szCs w:val="32"/>
          <w:lang w:val="en-US" w:eastAsia="zh-CN" w:bidi="ar-SA"/>
          <w14:textFill>
            <w14:solidFill>
              <w14:schemeClr w14:val="tx1"/>
            </w14:solidFill>
          </w14:textFill>
        </w:rPr>
        <w:t>2025年，高新区生态环境分局认真贯彻落实《条例》和《中华人民共和国政府信息公开工作年度报告格式》（国办公开办函〔2021〕30号）等文件要求，围绕生态环境领域工作重点，准确、公开、透明发布生态环境质量、重污染天气应急等信息，充分发挥以公开促落实、优服务、强监督的作用。</w:t>
      </w:r>
    </w:p>
    <w:p w14:paraId="368C4730">
      <w:pPr>
        <w:numPr>
          <w:ilvl w:val="0"/>
          <w:numId w:val="1"/>
        </w:numPr>
        <w:ind w:left="-13" w:leftChars="0" w:firstLine="643" w:firstLineChars="0"/>
        <w:rPr>
          <w:rStyle w:val="6"/>
          <w:rFonts w:hint="eastAsia" w:ascii="方正楷体简体" w:hAnsi="方正楷体简体" w:eastAsia="方正楷体简体" w:cs="方正楷体简体"/>
          <w:b/>
          <w:bCs w:val="0"/>
          <w:i w:val="0"/>
          <w:iCs w:val="0"/>
          <w:caps w:val="0"/>
          <w:color w:val="auto"/>
          <w:spacing w:val="0"/>
          <w:kern w:val="2"/>
          <w:sz w:val="32"/>
          <w:szCs w:val="32"/>
          <w:lang w:eastAsia="zh-CN"/>
        </w:rPr>
      </w:pPr>
      <w:r>
        <w:rPr>
          <w:rStyle w:val="6"/>
          <w:rFonts w:hint="eastAsia" w:ascii="方正楷体简体" w:hAnsi="方正楷体简体" w:eastAsia="方正楷体简体" w:cs="方正楷体简体"/>
          <w:b/>
          <w:bCs w:val="0"/>
          <w:i w:val="0"/>
          <w:iCs w:val="0"/>
          <w:caps w:val="0"/>
          <w:color w:val="auto"/>
          <w:spacing w:val="0"/>
          <w:kern w:val="2"/>
          <w:sz w:val="32"/>
          <w:szCs w:val="32"/>
          <w:lang w:eastAsia="zh-CN"/>
        </w:rPr>
        <w:t>主动公开情况</w:t>
      </w:r>
    </w:p>
    <w:p w14:paraId="3B539220">
      <w:pPr>
        <w:spacing w:line="590" w:lineRule="exact"/>
        <w:ind w:right="-100" w:rightChars="-50" w:firstLine="643" w:firstLineChars="200"/>
        <w:rPr>
          <w:rFonts w:hint="eastAsia" w:ascii="方正仿宋简体" w:hAnsi="方正仿宋简体" w:eastAsia="方正仿宋简体" w:cs="方正仿宋简体"/>
          <w:b/>
          <w:bCs w:val="0"/>
          <w:color w:val="auto"/>
          <w:sz w:val="32"/>
          <w:szCs w:val="32"/>
          <w:lang w:val="en-US" w:eastAsia="zh-CN"/>
        </w:rPr>
      </w:pPr>
      <w:r>
        <w:rPr>
          <w:rFonts w:hint="eastAsia" w:ascii="方正仿宋简体" w:eastAsia="方正仿宋简体"/>
          <w:b/>
          <w:color w:val="auto"/>
          <w:sz w:val="32"/>
          <w:szCs w:val="32"/>
        </w:rPr>
        <w:t>济宁市生态环境局高新区分局2025年度共主动公开政府信息</w:t>
      </w:r>
      <w:r>
        <w:rPr>
          <w:rFonts w:hint="eastAsia" w:ascii="方正仿宋简体" w:eastAsia="方正仿宋简体"/>
          <w:b/>
          <w:color w:val="auto"/>
          <w:sz w:val="32"/>
          <w:szCs w:val="32"/>
          <w:lang w:val="en-US" w:eastAsia="zh-CN"/>
        </w:rPr>
        <w:t>199</w:t>
      </w:r>
      <w:r>
        <w:rPr>
          <w:rFonts w:hint="eastAsia" w:ascii="方正仿宋简体" w:eastAsia="方正仿宋简体"/>
          <w:b/>
          <w:color w:val="auto"/>
          <w:sz w:val="32"/>
          <w:szCs w:val="32"/>
        </w:rPr>
        <w:t>条，空气质量</w:t>
      </w:r>
      <w:r>
        <w:rPr>
          <w:rFonts w:hint="eastAsia" w:ascii="方正仿宋简体" w:eastAsia="方正仿宋简体"/>
          <w:b/>
          <w:color w:val="auto"/>
          <w:sz w:val="32"/>
          <w:szCs w:val="32"/>
          <w:lang w:val="en-US" w:eastAsia="zh-CN"/>
        </w:rPr>
        <w:t>信息</w:t>
      </w:r>
      <w:r>
        <w:rPr>
          <w:rFonts w:hint="eastAsia" w:ascii="方正仿宋简体" w:eastAsia="方正仿宋简体"/>
          <w:b/>
          <w:color w:val="auto"/>
          <w:sz w:val="32"/>
          <w:szCs w:val="32"/>
        </w:rPr>
        <w:t>1</w:t>
      </w:r>
      <w:r>
        <w:rPr>
          <w:rFonts w:hint="eastAsia" w:ascii="方正仿宋简体" w:eastAsia="方正仿宋简体"/>
          <w:b/>
          <w:color w:val="auto"/>
          <w:sz w:val="32"/>
          <w:szCs w:val="32"/>
          <w:lang w:val="en-US" w:eastAsia="zh-CN"/>
        </w:rPr>
        <w:t>7</w:t>
      </w:r>
      <w:r>
        <w:rPr>
          <w:rFonts w:hint="eastAsia" w:ascii="方正仿宋简体" w:eastAsia="方正仿宋简体"/>
          <w:b/>
          <w:color w:val="auto"/>
          <w:sz w:val="32"/>
          <w:szCs w:val="32"/>
        </w:rPr>
        <w:t>条</w:t>
      </w:r>
      <w:r>
        <w:rPr>
          <w:rFonts w:hint="eastAsia" w:ascii="方正仿宋简体" w:eastAsia="方正仿宋简体"/>
          <w:b/>
          <w:color w:val="auto"/>
          <w:sz w:val="32"/>
          <w:szCs w:val="32"/>
          <w:lang w:eastAsia="zh-CN"/>
        </w:rPr>
        <w:t>，重污染天气应急</w:t>
      </w:r>
      <w:r>
        <w:rPr>
          <w:rFonts w:hint="eastAsia" w:ascii="方正仿宋简体" w:eastAsia="方正仿宋简体"/>
          <w:b/>
          <w:color w:val="auto"/>
          <w:sz w:val="32"/>
          <w:szCs w:val="32"/>
          <w:lang w:val="en-US" w:eastAsia="zh-CN"/>
        </w:rPr>
        <w:t>信息16条，</w:t>
      </w:r>
      <w:r>
        <w:rPr>
          <w:rFonts w:hint="eastAsia" w:ascii="方正仿宋简体" w:eastAsia="方正仿宋简体"/>
          <w:b/>
          <w:color w:val="auto"/>
          <w:sz w:val="32"/>
          <w:szCs w:val="32"/>
        </w:rPr>
        <w:t>审批行政许可事项50项，其中建设项目环境影响评价50项</w:t>
      </w:r>
      <w:r>
        <w:rPr>
          <w:rFonts w:hint="eastAsia" w:ascii="方正仿宋简体" w:eastAsia="方正仿宋简体"/>
          <w:b/>
          <w:color w:val="auto"/>
          <w:sz w:val="32"/>
          <w:szCs w:val="32"/>
          <w:lang w:eastAsia="zh-CN"/>
        </w:rPr>
        <w:t>；</w:t>
      </w:r>
      <w:r>
        <w:rPr>
          <w:rFonts w:hint="eastAsia" w:ascii="方正仿宋简体" w:hAnsi="方正仿宋简体" w:eastAsia="方正仿宋简体" w:cs="方正仿宋简体"/>
          <w:b/>
          <w:bCs w:val="0"/>
          <w:color w:val="auto"/>
          <w:sz w:val="32"/>
          <w:szCs w:val="32"/>
          <w:lang w:val="en-US" w:eastAsia="zh-CN"/>
        </w:rPr>
        <w:t>召开新闻发布会4场，分别通报了大气、水环境质量等相关情况。</w:t>
      </w:r>
      <w:r>
        <w:rPr>
          <w:rFonts w:hint="eastAsia" w:ascii="方正楷体简体" w:eastAsia="方正楷体简体"/>
          <w:b/>
          <w:color w:val="000000" w:themeColor="text1"/>
          <w:sz w:val="36"/>
          <w:szCs w:val="36"/>
          <w:lang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105410</wp:posOffset>
            </wp:positionH>
            <wp:positionV relativeFrom="page">
              <wp:posOffset>4081780</wp:posOffset>
            </wp:positionV>
            <wp:extent cx="5341620" cy="4064635"/>
            <wp:effectExtent l="0" t="0" r="7620" b="4445"/>
            <wp:wrapTopAndBottom/>
            <wp:docPr id="2" name="图片 2" descr="b558ffe5520d3ca867935b624afbec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558ffe5520d3ca867935b624afbec1c"/>
                    <pic:cNvPicPr>
                      <a:picLocks noChangeAspect="1"/>
                    </pic:cNvPicPr>
                  </pic:nvPicPr>
                  <pic:blipFill>
                    <a:blip r:embed="rId4"/>
                    <a:srcRect t="3630"/>
                    <a:stretch>
                      <a:fillRect/>
                    </a:stretch>
                  </pic:blipFill>
                  <pic:spPr>
                    <a:xfrm>
                      <a:off x="0" y="0"/>
                      <a:ext cx="5341620" cy="4064635"/>
                    </a:xfrm>
                    <a:prstGeom prst="rect">
                      <a:avLst/>
                    </a:prstGeom>
                  </pic:spPr>
                </pic:pic>
              </a:graphicData>
            </a:graphic>
          </wp:anchor>
        </w:drawing>
      </w:r>
    </w:p>
    <w:p w14:paraId="694F5066">
      <w:pPr>
        <w:numPr>
          <w:ilvl w:val="0"/>
          <w:numId w:val="1"/>
        </w:numPr>
        <w:ind w:left="-13" w:leftChars="0" w:firstLine="643" w:firstLineChars="0"/>
        <w:rPr>
          <w:rStyle w:val="6"/>
          <w:rFonts w:hint="eastAsia" w:ascii="方正楷体简体" w:hAnsi="方正楷体简体" w:eastAsia="方正楷体简体" w:cs="方正楷体简体"/>
          <w:b/>
          <w:bCs w:val="0"/>
          <w:i w:val="0"/>
          <w:iCs w:val="0"/>
          <w:caps w:val="0"/>
          <w:color w:val="auto"/>
          <w:spacing w:val="0"/>
          <w:kern w:val="2"/>
          <w:sz w:val="32"/>
          <w:szCs w:val="32"/>
          <w:lang w:eastAsia="zh-CN"/>
        </w:rPr>
      </w:pPr>
      <w:r>
        <w:rPr>
          <w:rStyle w:val="6"/>
          <w:rFonts w:hint="eastAsia" w:ascii="方正楷体简体" w:hAnsi="方正楷体简体" w:eastAsia="方正楷体简体" w:cs="方正楷体简体"/>
          <w:b/>
          <w:bCs w:val="0"/>
          <w:i w:val="0"/>
          <w:iCs w:val="0"/>
          <w:caps w:val="0"/>
          <w:color w:val="auto"/>
          <w:spacing w:val="0"/>
          <w:kern w:val="2"/>
          <w:sz w:val="32"/>
          <w:szCs w:val="32"/>
          <w:lang w:eastAsia="zh-CN"/>
        </w:rPr>
        <w:t>依申请公开情况</w:t>
      </w:r>
    </w:p>
    <w:p w14:paraId="319C72D0">
      <w:pPr>
        <w:spacing w:line="590" w:lineRule="exact"/>
        <w:ind w:right="-100" w:rightChars="-50" w:firstLine="643" w:firstLineChars="200"/>
        <w:rPr>
          <w:rFonts w:hint="eastAsia" w:ascii="方正仿宋简体" w:hAnsi="微软雅黑" w:eastAsia="方正仿宋简体" w:cs="Times New Roman"/>
          <w:b/>
          <w:color w:val="FF0000"/>
          <w:sz w:val="32"/>
          <w:szCs w:val="32"/>
          <w:lang w:eastAsia="zh-CN"/>
        </w:rPr>
      </w:pPr>
      <w:r>
        <w:rPr>
          <w:rFonts w:hint="eastAsia" w:ascii="方正仿宋简体" w:hAnsi="微软雅黑" w:eastAsia="方正仿宋简体" w:cs="Times New Roman"/>
          <w:b/>
          <w:color w:val="000000"/>
          <w:sz w:val="32"/>
          <w:szCs w:val="32"/>
        </w:rPr>
        <w:t>202</w:t>
      </w:r>
      <w:r>
        <w:rPr>
          <w:rFonts w:hint="eastAsia" w:ascii="方正仿宋简体" w:hAnsi="微软雅黑" w:eastAsia="方正仿宋简体" w:cs="Times New Roman"/>
          <w:b/>
          <w:color w:val="000000"/>
          <w:sz w:val="32"/>
          <w:szCs w:val="32"/>
          <w:lang w:val="en-US" w:eastAsia="zh-CN"/>
        </w:rPr>
        <w:t>5</w:t>
      </w:r>
      <w:r>
        <w:rPr>
          <w:rFonts w:hint="eastAsia" w:ascii="方正仿宋简体" w:hAnsi="微软雅黑" w:eastAsia="方正仿宋简体" w:cs="Times New Roman"/>
          <w:b/>
          <w:color w:val="000000"/>
          <w:sz w:val="32"/>
          <w:szCs w:val="32"/>
        </w:rPr>
        <w:t>年共收到受理依申请公开3件，主要涉及</w:t>
      </w:r>
      <w:r>
        <w:rPr>
          <w:rFonts w:hint="eastAsia" w:ascii="方正仿宋简体" w:hAnsi="微软雅黑" w:eastAsia="方正仿宋简体" w:cs="Times New Roman"/>
          <w:b/>
          <w:color w:val="000000"/>
          <w:sz w:val="32"/>
          <w:szCs w:val="32"/>
          <w:lang w:val="en-US" w:eastAsia="zh-CN"/>
        </w:rPr>
        <w:t>环境影响评价</w:t>
      </w:r>
      <w:r>
        <w:rPr>
          <w:rFonts w:hint="eastAsia" w:ascii="方正仿宋简体" w:hAnsi="微软雅黑" w:eastAsia="方正仿宋简体" w:cs="Times New Roman"/>
          <w:b/>
          <w:color w:val="000000"/>
          <w:sz w:val="32"/>
          <w:szCs w:val="32"/>
        </w:rPr>
        <w:t>等方面</w:t>
      </w:r>
      <w:r>
        <w:rPr>
          <w:rFonts w:hint="eastAsia" w:ascii="方正仿宋简体" w:hAnsi="微软雅黑" w:eastAsia="方正仿宋简体" w:cs="Times New Roman"/>
          <w:b/>
          <w:color w:val="000000"/>
          <w:sz w:val="32"/>
          <w:szCs w:val="32"/>
          <w:lang w:eastAsia="zh-CN"/>
        </w:rPr>
        <w:t>，</w:t>
      </w:r>
      <w:r>
        <w:rPr>
          <w:rFonts w:hint="eastAsia" w:ascii="方正仿宋简体" w:hAnsi="微软雅黑" w:eastAsia="方正仿宋简体" w:cs="Times New Roman"/>
          <w:b/>
          <w:color w:val="000000"/>
          <w:sz w:val="32"/>
          <w:szCs w:val="32"/>
        </w:rPr>
        <w:t>其中本机关不掌握相关信息</w:t>
      </w:r>
      <w:r>
        <w:rPr>
          <w:rFonts w:hint="eastAsia" w:ascii="方正仿宋简体" w:hAnsi="微软雅黑" w:eastAsia="方正仿宋简体" w:cs="Times New Roman"/>
          <w:b/>
          <w:color w:val="000000"/>
          <w:sz w:val="32"/>
          <w:szCs w:val="32"/>
          <w:lang w:val="en-US" w:eastAsia="zh-CN"/>
        </w:rPr>
        <w:t>3</w:t>
      </w:r>
      <w:r>
        <w:rPr>
          <w:rFonts w:hint="eastAsia" w:ascii="方正仿宋简体" w:hAnsi="微软雅黑" w:eastAsia="方正仿宋简体" w:cs="Times New Roman"/>
          <w:b/>
          <w:color w:val="000000"/>
          <w:sz w:val="32"/>
          <w:szCs w:val="32"/>
        </w:rPr>
        <w:t>件。我局已按照依申请公开程序在20个工作日内予以答复。全年无因依申请公开引发收费的情况；未发生因政府信息公开引发的行政复议、行政诉讼案件。</w:t>
      </w:r>
    </w:p>
    <w:p w14:paraId="002FCCA8">
      <w:pPr>
        <w:spacing w:line="590" w:lineRule="exact"/>
        <w:ind w:right="-100" w:rightChars="-50"/>
        <w:rPr>
          <w:rFonts w:hint="eastAsia" w:ascii="方正仿宋简体" w:hAnsi="微软雅黑" w:eastAsia="方正仿宋简体" w:cs="Times New Roman"/>
          <w:b/>
          <w:color w:val="FF0000"/>
          <w:sz w:val="32"/>
          <w:szCs w:val="32"/>
          <w:lang w:eastAsia="zh-CN"/>
        </w:rPr>
      </w:pPr>
      <w:r>
        <w:rPr>
          <w:rFonts w:hint="eastAsia" w:ascii="方正仿宋简体" w:hAnsi="微软雅黑" w:eastAsia="方正仿宋简体" w:cs="Times New Roman"/>
          <w:b/>
          <w:color w:val="FF0000"/>
          <w:sz w:val="32"/>
          <w:szCs w:val="32"/>
          <w:lang w:eastAsia="zh-CN"/>
        </w:rPr>
        <w:drawing>
          <wp:anchor distT="0" distB="0" distL="114300" distR="114300" simplePos="0" relativeHeight="251660288" behindDoc="0" locked="0" layoutInCell="1" allowOverlap="1">
            <wp:simplePos x="0" y="0"/>
            <wp:positionH relativeFrom="column">
              <wp:posOffset>-12700</wp:posOffset>
            </wp:positionH>
            <wp:positionV relativeFrom="paragraph">
              <wp:posOffset>148590</wp:posOffset>
            </wp:positionV>
            <wp:extent cx="5269230" cy="2177415"/>
            <wp:effectExtent l="0" t="0" r="3810" b="1905"/>
            <wp:wrapTopAndBottom/>
            <wp:docPr id="5" name="图片 5" descr="81edfc60-0644-4c8a-b56a-cc334a00d6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81edfc60-0644-4c8a-b56a-cc334a00d60f"/>
                    <pic:cNvPicPr>
                      <a:picLocks noChangeAspect="1"/>
                    </pic:cNvPicPr>
                  </pic:nvPicPr>
                  <pic:blipFill>
                    <a:blip r:embed="rId5"/>
                    <a:stretch>
                      <a:fillRect/>
                    </a:stretch>
                  </pic:blipFill>
                  <pic:spPr>
                    <a:xfrm>
                      <a:off x="0" y="0"/>
                      <a:ext cx="5269230" cy="2177415"/>
                    </a:xfrm>
                    <a:prstGeom prst="rect">
                      <a:avLst/>
                    </a:prstGeom>
                  </pic:spPr>
                </pic:pic>
              </a:graphicData>
            </a:graphic>
          </wp:anchor>
        </w:drawing>
      </w:r>
    </w:p>
    <w:p w14:paraId="515B0152">
      <w:pPr>
        <w:numPr>
          <w:ilvl w:val="0"/>
          <w:numId w:val="1"/>
        </w:numPr>
        <w:ind w:left="-13" w:leftChars="0" w:firstLine="643" w:firstLineChars="0"/>
        <w:rPr>
          <w:rStyle w:val="6"/>
          <w:rFonts w:hint="eastAsia" w:ascii="方正楷体简体" w:hAnsi="方正楷体简体" w:eastAsia="方正楷体简体" w:cs="方正楷体简体"/>
          <w:b/>
          <w:bCs w:val="0"/>
          <w:i w:val="0"/>
          <w:iCs w:val="0"/>
          <w:caps w:val="0"/>
          <w:color w:val="auto"/>
          <w:spacing w:val="0"/>
          <w:kern w:val="2"/>
          <w:sz w:val="32"/>
          <w:szCs w:val="32"/>
          <w:lang w:eastAsia="zh-CN"/>
        </w:rPr>
      </w:pPr>
      <w:r>
        <w:rPr>
          <w:rStyle w:val="6"/>
          <w:rFonts w:hint="eastAsia" w:ascii="方正楷体简体" w:hAnsi="方正楷体简体" w:eastAsia="方正楷体简体" w:cs="方正楷体简体"/>
          <w:b/>
          <w:bCs w:val="0"/>
          <w:i w:val="0"/>
          <w:iCs w:val="0"/>
          <w:caps w:val="0"/>
          <w:color w:val="auto"/>
          <w:spacing w:val="0"/>
          <w:kern w:val="2"/>
          <w:sz w:val="32"/>
          <w:szCs w:val="32"/>
          <w:lang w:eastAsia="zh-CN"/>
        </w:rPr>
        <w:t>政府信息管理情况</w:t>
      </w:r>
    </w:p>
    <w:p w14:paraId="78096B31">
      <w:pPr>
        <w:spacing w:line="590" w:lineRule="exact"/>
        <w:ind w:right="-100" w:rightChars="-50" w:firstLine="643" w:firstLineChars="200"/>
        <w:rPr>
          <w:rFonts w:hint="default" w:ascii="方正仿宋简体" w:eastAsia="方正仿宋简体"/>
          <w:b/>
          <w:color w:val="auto"/>
          <w:sz w:val="32"/>
          <w:szCs w:val="32"/>
          <w:lang w:val="en-US" w:eastAsia="zh-CN"/>
        </w:rPr>
      </w:pPr>
      <w:r>
        <w:rPr>
          <w:rFonts w:hint="eastAsia" w:ascii="方正仿宋简体" w:eastAsia="方正仿宋简体"/>
          <w:b/>
          <w:color w:val="auto"/>
          <w:sz w:val="32"/>
          <w:szCs w:val="32"/>
        </w:rPr>
        <w:t>加强政务公开信息管理，规范政务公开流程，保证发布信息的准确性、及时性、有效性和权威性</w:t>
      </w:r>
      <w:r>
        <w:rPr>
          <w:rFonts w:hint="eastAsia" w:ascii="方正仿宋简体" w:eastAsia="方正仿宋简体"/>
          <w:b/>
          <w:color w:val="auto"/>
          <w:sz w:val="32"/>
          <w:szCs w:val="32"/>
          <w:lang w:eastAsia="zh-CN"/>
        </w:rPr>
        <w:t>。</w:t>
      </w:r>
      <w:r>
        <w:rPr>
          <w:rFonts w:hint="eastAsia" w:ascii="方正仿宋简体" w:eastAsia="方正仿宋简体"/>
          <w:b/>
          <w:color w:val="auto"/>
          <w:sz w:val="32"/>
          <w:szCs w:val="32"/>
        </w:rPr>
        <w:t>不断完善制度规范，认真落实政府信息公开审核和保密审查制度</w:t>
      </w:r>
      <w:r>
        <w:rPr>
          <w:rFonts w:hint="eastAsia" w:ascii="方正仿宋简体" w:eastAsia="方正仿宋简体"/>
          <w:b/>
          <w:color w:val="auto"/>
          <w:sz w:val="32"/>
          <w:szCs w:val="32"/>
          <w:lang w:eastAsia="zh-CN"/>
        </w:rPr>
        <w:t>，</w:t>
      </w:r>
      <w:r>
        <w:rPr>
          <w:rFonts w:hint="eastAsia" w:ascii="方正仿宋简体" w:eastAsia="方正仿宋简体"/>
          <w:b/>
          <w:color w:val="auto"/>
          <w:sz w:val="32"/>
          <w:szCs w:val="32"/>
        </w:rPr>
        <w:t>把信息发布内容关，严格执行“分级审核、先审后发、授权发布”程序，未经审核的信息一律不得发布，确保发布的信息内容无涉及国家秘密和内部敏感事项。</w:t>
      </w:r>
    </w:p>
    <w:p w14:paraId="7CF33A96">
      <w:pPr>
        <w:numPr>
          <w:ilvl w:val="0"/>
          <w:numId w:val="1"/>
        </w:numPr>
        <w:ind w:left="-13" w:leftChars="0" w:firstLine="643" w:firstLineChars="0"/>
        <w:rPr>
          <w:rStyle w:val="6"/>
          <w:rFonts w:hint="eastAsia" w:ascii="方正楷体简体" w:hAnsi="方正楷体简体" w:eastAsia="方正楷体简体" w:cs="方正楷体简体"/>
          <w:b/>
          <w:bCs w:val="0"/>
          <w:i w:val="0"/>
          <w:iCs w:val="0"/>
          <w:caps w:val="0"/>
          <w:color w:val="auto"/>
          <w:spacing w:val="0"/>
          <w:kern w:val="2"/>
          <w:sz w:val="32"/>
          <w:szCs w:val="32"/>
          <w:lang w:eastAsia="zh-CN"/>
        </w:rPr>
      </w:pPr>
      <w:r>
        <w:rPr>
          <w:rStyle w:val="6"/>
          <w:rFonts w:hint="eastAsia" w:ascii="方正楷体简体" w:hAnsi="方正楷体简体" w:eastAsia="方正楷体简体" w:cs="方正楷体简体"/>
          <w:b/>
          <w:bCs w:val="0"/>
          <w:i w:val="0"/>
          <w:iCs w:val="0"/>
          <w:caps w:val="0"/>
          <w:color w:val="auto"/>
          <w:spacing w:val="0"/>
          <w:kern w:val="2"/>
          <w:sz w:val="32"/>
          <w:szCs w:val="32"/>
          <w:lang w:eastAsia="zh-CN"/>
        </w:rPr>
        <w:t>政府信息公开平台建设情况</w:t>
      </w:r>
    </w:p>
    <w:p w14:paraId="4E99CD4C">
      <w:pPr>
        <w:spacing w:line="590" w:lineRule="exact"/>
        <w:ind w:right="-100" w:rightChars="-50" w:firstLine="643" w:firstLineChars="200"/>
        <w:rPr>
          <w:rFonts w:hint="eastAsia" w:ascii="方正仿宋简体" w:eastAsia="方正仿宋简体"/>
          <w:b/>
          <w:color w:val="auto"/>
          <w:sz w:val="32"/>
          <w:szCs w:val="32"/>
          <w:lang w:val="en-US" w:eastAsia="zh-CN"/>
        </w:rPr>
      </w:pPr>
      <w:r>
        <w:rPr>
          <w:rFonts w:hint="eastAsia" w:ascii="方正仿宋简体" w:eastAsia="方正仿宋简体"/>
          <w:b/>
          <w:color w:val="auto"/>
          <w:sz w:val="32"/>
          <w:szCs w:val="32"/>
          <w:lang w:val="en-US" w:eastAsia="zh-CN"/>
        </w:rPr>
        <w:t>根据生态环境保护工作职能职责，加强政务公开平台信息建设。以济宁高新区门户网站作为我局政府信息公开的主要平台，定期更新空气质量、建设项目环境影响评价、污染源环境监管等各栏目信息，不断提高生态环境政府信息公开水平。</w:t>
      </w:r>
    </w:p>
    <w:p w14:paraId="05FDC209">
      <w:pPr>
        <w:numPr>
          <w:ilvl w:val="0"/>
          <w:numId w:val="1"/>
        </w:numPr>
        <w:ind w:left="-13" w:leftChars="0" w:firstLine="643" w:firstLineChars="0"/>
        <w:rPr>
          <w:rStyle w:val="6"/>
          <w:rFonts w:hint="eastAsia" w:ascii="方正楷体简体" w:hAnsi="方正楷体简体" w:eastAsia="方正楷体简体" w:cs="方正楷体简体"/>
          <w:b/>
          <w:bCs w:val="0"/>
          <w:i w:val="0"/>
          <w:iCs w:val="0"/>
          <w:caps w:val="0"/>
          <w:color w:val="auto"/>
          <w:spacing w:val="0"/>
          <w:kern w:val="2"/>
          <w:sz w:val="32"/>
          <w:szCs w:val="32"/>
          <w:lang w:eastAsia="zh-CN"/>
        </w:rPr>
      </w:pPr>
      <w:r>
        <w:rPr>
          <w:rStyle w:val="6"/>
          <w:rFonts w:hint="eastAsia" w:ascii="方正楷体简体" w:hAnsi="方正楷体简体" w:eastAsia="方正楷体简体" w:cs="方正楷体简体"/>
          <w:b/>
          <w:bCs w:val="0"/>
          <w:i w:val="0"/>
          <w:iCs w:val="0"/>
          <w:caps w:val="0"/>
          <w:color w:val="auto"/>
          <w:spacing w:val="0"/>
          <w:kern w:val="2"/>
          <w:sz w:val="32"/>
          <w:szCs w:val="32"/>
          <w:lang w:eastAsia="zh-CN"/>
        </w:rPr>
        <w:t>监督保障情况</w:t>
      </w:r>
    </w:p>
    <w:p w14:paraId="3248EFF0">
      <w:pPr>
        <w:spacing w:line="590" w:lineRule="exact"/>
        <w:ind w:right="-100" w:rightChars="-50" w:firstLine="643" w:firstLineChars="200"/>
        <w:rPr>
          <w:rFonts w:hint="eastAsia" w:ascii="方正仿宋简体" w:hAnsi="微软雅黑" w:eastAsia="方正仿宋简体" w:cs="Times New Roman"/>
          <w:b/>
          <w:color w:val="000000"/>
          <w:sz w:val="32"/>
          <w:szCs w:val="32"/>
          <w:lang w:val="en-US" w:eastAsia="zh-CN"/>
        </w:rPr>
      </w:pPr>
      <w:r>
        <w:rPr>
          <w:rFonts w:hint="eastAsia" w:ascii="方正仿宋简体" w:hAnsi="微软雅黑" w:eastAsia="方正仿宋简体" w:cs="Times New Roman"/>
          <w:b/>
          <w:color w:val="000000"/>
          <w:sz w:val="32"/>
          <w:szCs w:val="32"/>
          <w:lang w:val="en-US" w:eastAsia="zh-CN"/>
        </w:rPr>
        <w:t>生态环境分局严格落实政府信息公开工作发布审核要求规范，完善政府信息公开工作相关管理制度，定期召开专题工作会议，进一步加强政府信息规范化管理。严格落实保密审查制度，加强主动公开。及时梳理更新信息公开目录，规范信息公开内容，建立政府信息公开工作长效机制。</w:t>
      </w:r>
    </w:p>
    <w:p w14:paraId="14AE12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eastAsia" w:ascii="黑体" w:hAnsi="黑体" w:eastAsia="黑体" w:cs="黑体"/>
          <w:b/>
          <w:bCs w:val="0"/>
          <w:i w:val="0"/>
          <w:iCs w:val="0"/>
          <w:caps w:val="0"/>
          <w:color w:val="auto"/>
          <w:spacing w:val="0"/>
          <w:sz w:val="32"/>
          <w:szCs w:val="32"/>
          <w:shd w:val="clear" w:color="auto" w:fill="FFFFFF"/>
        </w:rPr>
      </w:pPr>
      <w:r>
        <w:rPr>
          <w:rFonts w:hint="eastAsia" w:ascii="黑体" w:hAnsi="黑体" w:eastAsia="黑体" w:cs="黑体"/>
          <w:b/>
          <w:bCs w:val="0"/>
          <w:i w:val="0"/>
          <w:iCs w:val="0"/>
          <w:caps w:val="0"/>
          <w:color w:val="auto"/>
          <w:spacing w:val="0"/>
          <w:sz w:val="32"/>
          <w:szCs w:val="32"/>
          <w:shd w:val="clear" w:color="auto" w:fill="FFFFFF"/>
          <w:lang w:val="en-US" w:eastAsia="zh-CN"/>
        </w:rPr>
        <w:t>二、</w:t>
      </w:r>
      <w:r>
        <w:rPr>
          <w:rFonts w:hint="eastAsia" w:ascii="黑体" w:hAnsi="黑体" w:eastAsia="黑体" w:cs="黑体"/>
          <w:b/>
          <w:bCs w:val="0"/>
          <w:i w:val="0"/>
          <w:iCs w:val="0"/>
          <w:caps w:val="0"/>
          <w:color w:val="auto"/>
          <w:spacing w:val="0"/>
          <w:sz w:val="32"/>
          <w:szCs w:val="32"/>
          <w:shd w:val="clear" w:color="auto" w:fill="FFFFFF"/>
        </w:rPr>
        <w:t>主动公开政府信息情况</w:t>
      </w:r>
    </w:p>
    <w:tbl>
      <w:tblPr>
        <w:tblStyle w:val="4"/>
        <w:tblW w:w="5000" w:type="pct"/>
        <w:tblInd w:w="0" w:type="dxa"/>
        <w:tblLayout w:type="autofit"/>
        <w:tblCellMar>
          <w:top w:w="0" w:type="dxa"/>
          <w:left w:w="108" w:type="dxa"/>
          <w:bottom w:w="0" w:type="dxa"/>
          <w:right w:w="108" w:type="dxa"/>
        </w:tblCellMar>
      </w:tblPr>
      <w:tblGrid>
        <w:gridCol w:w="2130"/>
        <w:gridCol w:w="2130"/>
        <w:gridCol w:w="2131"/>
        <w:gridCol w:w="2131"/>
      </w:tblGrid>
      <w:tr w14:paraId="519FDB88">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0A0BFF87">
            <w:pPr>
              <w:widowControl/>
              <w:jc w:val="center"/>
              <w:rPr>
                <w:rFonts w:ascii="黑体" w:hAnsi="黑体" w:eastAsia="黑体" w:cs="宋体"/>
                <w:color w:val="000000"/>
                <w:kern w:val="0"/>
                <w:szCs w:val="21"/>
              </w:rPr>
            </w:pPr>
            <w:r>
              <w:rPr>
                <w:rFonts w:hint="eastAsia" w:ascii="黑体" w:hAnsi="黑体" w:eastAsia="黑体" w:cs="宋体"/>
                <w:b/>
                <w:bCs/>
                <w:color w:val="000000"/>
                <w:kern w:val="0"/>
                <w:szCs w:val="21"/>
              </w:rPr>
              <w:t>第二十条第（一）项</w:t>
            </w:r>
          </w:p>
        </w:tc>
      </w:tr>
      <w:tr w14:paraId="510CB1D4">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7DE0B243">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信息内容</w:t>
            </w:r>
          </w:p>
        </w:tc>
        <w:tc>
          <w:tcPr>
            <w:tcW w:w="1250" w:type="pct"/>
            <w:tcBorders>
              <w:top w:val="nil"/>
              <w:left w:val="nil"/>
              <w:bottom w:val="single" w:color="auto" w:sz="8" w:space="0"/>
              <w:right w:val="single" w:color="auto" w:sz="8" w:space="0"/>
            </w:tcBorders>
            <w:noWrap w:val="0"/>
            <w:vAlign w:val="center"/>
          </w:tcPr>
          <w:p w14:paraId="27CDEE40">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本年制发件数</w:t>
            </w:r>
          </w:p>
        </w:tc>
        <w:tc>
          <w:tcPr>
            <w:tcW w:w="1250" w:type="pct"/>
            <w:tcBorders>
              <w:top w:val="nil"/>
              <w:left w:val="nil"/>
              <w:bottom w:val="single" w:color="auto" w:sz="8" w:space="0"/>
              <w:right w:val="single" w:color="auto" w:sz="8" w:space="0"/>
            </w:tcBorders>
            <w:noWrap w:val="0"/>
            <w:vAlign w:val="center"/>
          </w:tcPr>
          <w:p w14:paraId="5057B953">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本年废止件数</w:t>
            </w:r>
          </w:p>
        </w:tc>
        <w:tc>
          <w:tcPr>
            <w:tcW w:w="1250" w:type="pct"/>
            <w:tcBorders>
              <w:top w:val="nil"/>
              <w:left w:val="nil"/>
              <w:bottom w:val="single" w:color="auto" w:sz="8" w:space="0"/>
              <w:right w:val="single" w:color="auto" w:sz="8" w:space="0"/>
            </w:tcBorders>
            <w:noWrap w:val="0"/>
            <w:vAlign w:val="center"/>
          </w:tcPr>
          <w:p w14:paraId="562E87F4">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现行有效件数</w:t>
            </w:r>
          </w:p>
        </w:tc>
      </w:tr>
      <w:tr w14:paraId="620A5E00">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5BD51419">
            <w:pPr>
              <w:widowControl/>
              <w:spacing w:line="300" w:lineRule="exact"/>
              <w:jc w:val="lef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规章</w:t>
            </w:r>
          </w:p>
        </w:tc>
        <w:tc>
          <w:tcPr>
            <w:tcW w:w="1250" w:type="pct"/>
            <w:tcBorders>
              <w:top w:val="nil"/>
              <w:left w:val="nil"/>
              <w:bottom w:val="single" w:color="auto" w:sz="8" w:space="0"/>
              <w:right w:val="single" w:color="auto" w:sz="8" w:space="0"/>
            </w:tcBorders>
            <w:noWrap w:val="0"/>
            <w:vAlign w:val="center"/>
          </w:tcPr>
          <w:p w14:paraId="7B77ED3F">
            <w:pPr>
              <w:widowControl/>
              <w:spacing w:line="300" w:lineRule="exact"/>
              <w:jc w:val="center"/>
              <w:rPr>
                <w:rFonts w:hint="eastAsia" w:ascii="方正仿宋简体" w:hAnsi="宋体" w:eastAsia="方正仿宋简体" w:cs="宋体"/>
                <w:b/>
                <w:sz w:val="21"/>
                <w:szCs w:val="21"/>
                <w:lang w:val="en-US" w:eastAsia="zh-CN" w:bidi="ar"/>
              </w:rPr>
            </w:pPr>
            <w:r>
              <w:rPr>
                <w:rFonts w:hint="eastAsia" w:ascii="方正仿宋简体" w:hAnsi="宋体" w:eastAsia="方正仿宋简体" w:cs="宋体"/>
                <w:b/>
                <w:sz w:val="21"/>
                <w:szCs w:val="21"/>
                <w:lang w:val="en-US" w:eastAsia="zh-CN" w:bidi="ar"/>
              </w:rPr>
              <w:t>0</w:t>
            </w:r>
          </w:p>
        </w:tc>
        <w:tc>
          <w:tcPr>
            <w:tcW w:w="1250" w:type="pct"/>
            <w:tcBorders>
              <w:top w:val="nil"/>
              <w:left w:val="nil"/>
              <w:bottom w:val="single" w:color="auto" w:sz="8" w:space="0"/>
              <w:right w:val="single" w:color="auto" w:sz="8" w:space="0"/>
            </w:tcBorders>
            <w:noWrap w:val="0"/>
            <w:vAlign w:val="center"/>
          </w:tcPr>
          <w:p w14:paraId="6A9D10E5">
            <w:pPr>
              <w:widowControl/>
              <w:spacing w:line="300" w:lineRule="exact"/>
              <w:jc w:val="center"/>
              <w:rPr>
                <w:rFonts w:hint="eastAsia" w:ascii="方正仿宋简体" w:hAnsi="宋体" w:eastAsia="方正仿宋简体" w:cs="宋体"/>
                <w:b/>
                <w:sz w:val="21"/>
                <w:szCs w:val="21"/>
                <w:lang w:val="en-US" w:eastAsia="zh-CN" w:bidi="ar"/>
              </w:rPr>
            </w:pPr>
            <w:r>
              <w:rPr>
                <w:rFonts w:hint="eastAsia" w:ascii="方正仿宋简体" w:hAnsi="宋体" w:eastAsia="方正仿宋简体" w:cs="宋体"/>
                <w:b/>
                <w:sz w:val="21"/>
                <w:szCs w:val="21"/>
                <w:lang w:val="en-US" w:eastAsia="zh-CN" w:bidi="ar"/>
              </w:rPr>
              <w:t>0</w:t>
            </w:r>
          </w:p>
        </w:tc>
        <w:tc>
          <w:tcPr>
            <w:tcW w:w="1250" w:type="pct"/>
            <w:tcBorders>
              <w:top w:val="nil"/>
              <w:left w:val="nil"/>
              <w:bottom w:val="single" w:color="auto" w:sz="8" w:space="0"/>
              <w:right w:val="single" w:color="auto" w:sz="8" w:space="0"/>
            </w:tcBorders>
            <w:noWrap w:val="0"/>
            <w:vAlign w:val="center"/>
          </w:tcPr>
          <w:p w14:paraId="53533DB2">
            <w:pPr>
              <w:widowControl/>
              <w:spacing w:line="300" w:lineRule="exact"/>
              <w:jc w:val="center"/>
              <w:rPr>
                <w:rFonts w:hint="eastAsia" w:ascii="方正仿宋简体" w:hAnsi="宋体" w:eastAsia="方正仿宋简体" w:cs="宋体"/>
                <w:b/>
                <w:sz w:val="21"/>
                <w:szCs w:val="21"/>
                <w:lang w:val="en-US" w:eastAsia="zh-CN" w:bidi="ar"/>
              </w:rPr>
            </w:pPr>
            <w:r>
              <w:rPr>
                <w:rFonts w:hint="eastAsia" w:ascii="方正仿宋简体" w:hAnsi="宋体" w:eastAsia="方正仿宋简体" w:cs="宋体"/>
                <w:b/>
                <w:sz w:val="21"/>
                <w:szCs w:val="21"/>
                <w:lang w:val="en-US" w:eastAsia="zh-CN" w:bidi="ar"/>
              </w:rPr>
              <w:t>0</w:t>
            </w:r>
          </w:p>
        </w:tc>
      </w:tr>
      <w:tr w14:paraId="069B0A54">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2E61C0D2">
            <w:pPr>
              <w:widowControl/>
              <w:spacing w:line="300" w:lineRule="exact"/>
              <w:jc w:val="lef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行政规范性文件</w:t>
            </w:r>
          </w:p>
        </w:tc>
        <w:tc>
          <w:tcPr>
            <w:tcW w:w="1250" w:type="pct"/>
            <w:tcBorders>
              <w:top w:val="nil"/>
              <w:left w:val="nil"/>
              <w:bottom w:val="single" w:color="auto" w:sz="8" w:space="0"/>
              <w:right w:val="single" w:color="auto" w:sz="8" w:space="0"/>
            </w:tcBorders>
            <w:noWrap w:val="0"/>
            <w:vAlign w:val="center"/>
          </w:tcPr>
          <w:p w14:paraId="647E41F0">
            <w:pPr>
              <w:widowControl/>
              <w:spacing w:line="300" w:lineRule="exact"/>
              <w:jc w:val="center"/>
              <w:rPr>
                <w:rFonts w:hint="eastAsia" w:ascii="方正仿宋简体" w:hAnsi="宋体" w:eastAsia="方正仿宋简体" w:cs="宋体"/>
                <w:b/>
                <w:sz w:val="21"/>
                <w:szCs w:val="21"/>
                <w:lang w:val="en-US" w:eastAsia="zh-CN" w:bidi="ar"/>
              </w:rPr>
            </w:pPr>
            <w:r>
              <w:rPr>
                <w:rFonts w:hint="eastAsia" w:ascii="方正仿宋简体" w:hAnsi="宋体" w:eastAsia="方正仿宋简体" w:cs="宋体"/>
                <w:b/>
                <w:sz w:val="21"/>
                <w:szCs w:val="21"/>
                <w:lang w:val="en-US" w:eastAsia="zh-CN" w:bidi="ar"/>
              </w:rPr>
              <w:t>0</w:t>
            </w:r>
          </w:p>
        </w:tc>
        <w:tc>
          <w:tcPr>
            <w:tcW w:w="1250" w:type="pct"/>
            <w:tcBorders>
              <w:top w:val="nil"/>
              <w:left w:val="nil"/>
              <w:bottom w:val="single" w:color="auto" w:sz="8" w:space="0"/>
              <w:right w:val="single" w:color="auto" w:sz="8" w:space="0"/>
            </w:tcBorders>
            <w:noWrap w:val="0"/>
            <w:vAlign w:val="center"/>
          </w:tcPr>
          <w:p w14:paraId="5DD97E37">
            <w:pPr>
              <w:widowControl/>
              <w:spacing w:line="300" w:lineRule="exact"/>
              <w:jc w:val="center"/>
              <w:rPr>
                <w:rFonts w:hint="default" w:ascii="方正仿宋简体" w:hAnsi="宋体" w:eastAsia="方正仿宋简体" w:cs="宋体"/>
                <w:b/>
                <w:sz w:val="21"/>
                <w:szCs w:val="21"/>
                <w:lang w:val="en-US" w:eastAsia="zh-CN" w:bidi="ar"/>
              </w:rPr>
            </w:pPr>
            <w:r>
              <w:rPr>
                <w:rFonts w:hint="eastAsia" w:ascii="方正仿宋简体" w:hAnsi="宋体" w:eastAsia="方正仿宋简体" w:cs="宋体"/>
                <w:b/>
                <w:sz w:val="21"/>
                <w:szCs w:val="21"/>
                <w:lang w:val="en-US" w:eastAsia="zh-CN" w:bidi="ar"/>
              </w:rPr>
              <w:t>0</w:t>
            </w:r>
          </w:p>
        </w:tc>
        <w:tc>
          <w:tcPr>
            <w:tcW w:w="1250" w:type="pct"/>
            <w:tcBorders>
              <w:top w:val="nil"/>
              <w:left w:val="nil"/>
              <w:bottom w:val="single" w:color="auto" w:sz="8" w:space="0"/>
              <w:right w:val="single" w:color="auto" w:sz="8" w:space="0"/>
            </w:tcBorders>
            <w:noWrap w:val="0"/>
            <w:vAlign w:val="center"/>
          </w:tcPr>
          <w:p w14:paraId="2BE91204">
            <w:pPr>
              <w:widowControl/>
              <w:spacing w:line="300" w:lineRule="exact"/>
              <w:jc w:val="center"/>
              <w:rPr>
                <w:rFonts w:hint="default" w:ascii="方正仿宋简体" w:hAnsi="宋体" w:eastAsia="方正仿宋简体" w:cs="宋体"/>
                <w:b/>
                <w:sz w:val="21"/>
                <w:szCs w:val="21"/>
                <w:lang w:val="en-US" w:eastAsia="zh-CN" w:bidi="ar"/>
              </w:rPr>
            </w:pPr>
            <w:r>
              <w:rPr>
                <w:rFonts w:hint="eastAsia" w:ascii="方正仿宋简体" w:hAnsi="宋体" w:eastAsia="方正仿宋简体" w:cs="宋体"/>
                <w:b/>
                <w:sz w:val="21"/>
                <w:szCs w:val="21"/>
                <w:lang w:val="en-US" w:eastAsia="zh-CN" w:bidi="ar"/>
              </w:rPr>
              <w:t>0</w:t>
            </w:r>
          </w:p>
        </w:tc>
      </w:tr>
      <w:tr w14:paraId="1B5ED1A7">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56587335">
            <w:pPr>
              <w:widowControl/>
              <w:jc w:val="center"/>
              <w:rPr>
                <w:rFonts w:ascii="黑体" w:hAnsi="黑体" w:eastAsia="黑体" w:cs="宋体"/>
                <w:color w:val="000000"/>
                <w:kern w:val="0"/>
                <w:szCs w:val="21"/>
              </w:rPr>
            </w:pPr>
            <w:r>
              <w:rPr>
                <w:rFonts w:hint="eastAsia" w:ascii="黑体" w:hAnsi="黑体" w:eastAsia="黑体" w:cs="宋体"/>
                <w:b/>
                <w:bCs/>
                <w:color w:val="000000"/>
                <w:kern w:val="0"/>
                <w:szCs w:val="21"/>
              </w:rPr>
              <w:t>第二十条第（五）项</w:t>
            </w:r>
          </w:p>
        </w:tc>
      </w:tr>
      <w:tr w14:paraId="0543B1F8">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013E708C">
            <w:pPr>
              <w:widowControl/>
              <w:spacing w:line="300" w:lineRule="exact"/>
              <w:jc w:val="lef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14:paraId="157356C2">
            <w:pPr>
              <w:widowControl/>
              <w:spacing w:line="300" w:lineRule="exact"/>
              <w:jc w:val="lef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本年处理决定数量</w:t>
            </w:r>
          </w:p>
        </w:tc>
      </w:tr>
      <w:tr w14:paraId="44D68BD4">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3F34CCF1">
            <w:pPr>
              <w:widowControl/>
              <w:spacing w:line="300" w:lineRule="exact"/>
              <w:jc w:val="lef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行政许可</w:t>
            </w:r>
          </w:p>
        </w:tc>
        <w:tc>
          <w:tcPr>
            <w:tcW w:w="3750" w:type="pct"/>
            <w:gridSpan w:val="3"/>
            <w:tcBorders>
              <w:top w:val="single" w:color="auto" w:sz="8" w:space="0"/>
              <w:left w:val="nil"/>
              <w:bottom w:val="single" w:color="auto" w:sz="8" w:space="0"/>
              <w:right w:val="single" w:color="000000" w:sz="8" w:space="0"/>
            </w:tcBorders>
            <w:noWrap w:val="0"/>
            <w:vAlign w:val="center"/>
          </w:tcPr>
          <w:p w14:paraId="3A1B4EA4">
            <w:pPr>
              <w:widowControl/>
              <w:spacing w:line="300" w:lineRule="exact"/>
              <w:jc w:val="center"/>
              <w:rPr>
                <w:rFonts w:hint="default" w:ascii="方正仿宋简体" w:hAnsi="宋体" w:eastAsia="方正仿宋简体" w:cs="宋体"/>
                <w:b/>
                <w:sz w:val="21"/>
                <w:szCs w:val="21"/>
                <w:lang w:val="en-US" w:eastAsia="zh-CN" w:bidi="ar"/>
              </w:rPr>
            </w:pPr>
            <w:r>
              <w:rPr>
                <w:rFonts w:hint="eastAsia" w:ascii="方正仿宋简体" w:hAnsi="宋体" w:eastAsia="方正仿宋简体" w:cs="宋体"/>
                <w:b/>
                <w:sz w:val="21"/>
                <w:szCs w:val="21"/>
                <w:lang w:val="en-US" w:eastAsia="zh-CN" w:bidi="ar"/>
              </w:rPr>
              <w:t>50</w:t>
            </w:r>
          </w:p>
        </w:tc>
      </w:tr>
      <w:tr w14:paraId="1D3DBB7C">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36147D90">
            <w:pPr>
              <w:widowControl/>
              <w:jc w:val="center"/>
              <w:rPr>
                <w:rFonts w:ascii="黑体" w:hAnsi="黑体" w:eastAsia="黑体" w:cs="宋体"/>
                <w:color w:val="000000"/>
                <w:kern w:val="0"/>
                <w:szCs w:val="21"/>
              </w:rPr>
            </w:pPr>
            <w:r>
              <w:rPr>
                <w:rFonts w:hint="eastAsia" w:ascii="黑体" w:hAnsi="黑体" w:eastAsia="黑体" w:cs="宋体"/>
                <w:b/>
                <w:bCs/>
                <w:color w:val="000000"/>
                <w:kern w:val="0"/>
                <w:szCs w:val="21"/>
              </w:rPr>
              <w:t>第二十条第（六）项</w:t>
            </w:r>
          </w:p>
        </w:tc>
      </w:tr>
      <w:tr w14:paraId="52FCD5FE">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11092493">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14:paraId="68D316BC">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本年处理决定数量</w:t>
            </w:r>
          </w:p>
        </w:tc>
      </w:tr>
      <w:tr w14:paraId="58086EFB">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473F3C3E">
            <w:pPr>
              <w:widowControl/>
              <w:spacing w:line="300" w:lineRule="exact"/>
              <w:jc w:val="lef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行政处罚</w:t>
            </w:r>
          </w:p>
        </w:tc>
        <w:tc>
          <w:tcPr>
            <w:tcW w:w="3750" w:type="pct"/>
            <w:gridSpan w:val="3"/>
            <w:tcBorders>
              <w:top w:val="single" w:color="auto" w:sz="8" w:space="0"/>
              <w:left w:val="nil"/>
              <w:bottom w:val="single" w:color="auto" w:sz="8" w:space="0"/>
              <w:right w:val="single" w:color="000000" w:sz="8" w:space="0"/>
            </w:tcBorders>
            <w:noWrap w:val="0"/>
            <w:vAlign w:val="center"/>
          </w:tcPr>
          <w:p w14:paraId="4F2E825D">
            <w:pPr>
              <w:widowControl/>
              <w:spacing w:line="300" w:lineRule="exact"/>
              <w:jc w:val="center"/>
              <w:rPr>
                <w:rFonts w:hint="default" w:ascii="方正仿宋简体" w:hAnsi="宋体" w:eastAsia="方正仿宋简体" w:cs="宋体"/>
                <w:b/>
                <w:sz w:val="21"/>
                <w:szCs w:val="21"/>
                <w:lang w:val="en-US" w:eastAsia="zh-CN" w:bidi="ar"/>
              </w:rPr>
            </w:pPr>
            <w:r>
              <w:rPr>
                <w:rFonts w:hint="eastAsia" w:ascii="方正仿宋简体" w:hAnsi="宋体" w:eastAsia="方正仿宋简体" w:cs="宋体"/>
                <w:b/>
                <w:sz w:val="21"/>
                <w:szCs w:val="21"/>
                <w:lang w:val="en-US" w:eastAsia="zh-CN" w:bidi="ar"/>
              </w:rPr>
              <w:t>9</w:t>
            </w:r>
          </w:p>
        </w:tc>
      </w:tr>
      <w:tr w14:paraId="419BB195">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226DCA95">
            <w:pPr>
              <w:widowControl/>
              <w:spacing w:line="300" w:lineRule="exact"/>
              <w:jc w:val="lef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行政强制</w:t>
            </w:r>
          </w:p>
        </w:tc>
        <w:tc>
          <w:tcPr>
            <w:tcW w:w="3750" w:type="pct"/>
            <w:gridSpan w:val="3"/>
            <w:tcBorders>
              <w:top w:val="single" w:color="auto" w:sz="8" w:space="0"/>
              <w:left w:val="nil"/>
              <w:bottom w:val="single" w:color="auto" w:sz="8" w:space="0"/>
              <w:right w:val="single" w:color="000000" w:sz="8" w:space="0"/>
            </w:tcBorders>
            <w:noWrap w:val="0"/>
            <w:vAlign w:val="center"/>
          </w:tcPr>
          <w:p w14:paraId="323CA1F5">
            <w:pPr>
              <w:widowControl/>
              <w:spacing w:line="300" w:lineRule="exact"/>
              <w:jc w:val="center"/>
              <w:rPr>
                <w:rFonts w:hint="default" w:ascii="方正仿宋简体" w:hAnsi="宋体" w:eastAsia="方正仿宋简体" w:cs="宋体"/>
                <w:b/>
                <w:sz w:val="21"/>
                <w:szCs w:val="21"/>
                <w:lang w:val="en-US" w:eastAsia="zh-CN" w:bidi="ar"/>
              </w:rPr>
            </w:pPr>
            <w:r>
              <w:rPr>
                <w:rFonts w:hint="eastAsia" w:ascii="方正仿宋简体" w:hAnsi="宋体" w:eastAsia="方正仿宋简体" w:cs="宋体"/>
                <w:b/>
                <w:sz w:val="21"/>
                <w:szCs w:val="21"/>
                <w:lang w:val="en-US" w:eastAsia="zh-CN" w:bidi="ar"/>
              </w:rPr>
              <w:t>0</w:t>
            </w:r>
          </w:p>
        </w:tc>
      </w:tr>
      <w:tr w14:paraId="30D0E0A1">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7D952C1B">
            <w:pPr>
              <w:widowControl/>
              <w:jc w:val="center"/>
              <w:rPr>
                <w:rFonts w:ascii="黑体" w:hAnsi="黑体" w:eastAsia="黑体" w:cs="宋体"/>
                <w:color w:val="000000"/>
                <w:kern w:val="0"/>
                <w:szCs w:val="21"/>
              </w:rPr>
            </w:pPr>
            <w:r>
              <w:rPr>
                <w:rFonts w:hint="eastAsia" w:ascii="黑体" w:hAnsi="黑体" w:eastAsia="黑体" w:cs="宋体"/>
                <w:b/>
                <w:bCs/>
                <w:color w:val="000000"/>
                <w:kern w:val="0"/>
                <w:szCs w:val="21"/>
              </w:rPr>
              <w:t>第二十条第（八）项</w:t>
            </w:r>
          </w:p>
        </w:tc>
      </w:tr>
      <w:tr w14:paraId="3C029593">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1541F44F">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14:paraId="5675695A">
            <w:pPr>
              <w:widowControl/>
              <w:spacing w:line="300" w:lineRule="exact"/>
              <w:jc w:val="center"/>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本年收费金额（单位：万元）</w:t>
            </w:r>
          </w:p>
        </w:tc>
      </w:tr>
      <w:tr w14:paraId="0E343F07">
        <w:tblPrEx>
          <w:tblCellMar>
            <w:top w:w="0" w:type="dxa"/>
            <w:left w:w="108" w:type="dxa"/>
            <w:bottom w:w="0" w:type="dxa"/>
            <w:right w:w="108" w:type="dxa"/>
          </w:tblCellMar>
        </w:tblPrEx>
        <w:trPr>
          <w:trHeight w:val="602" w:hRule="atLeast"/>
        </w:trPr>
        <w:tc>
          <w:tcPr>
            <w:tcW w:w="1250" w:type="pct"/>
            <w:tcBorders>
              <w:top w:val="nil"/>
              <w:left w:val="single" w:color="auto" w:sz="8" w:space="0"/>
              <w:bottom w:val="single" w:color="auto" w:sz="8" w:space="0"/>
              <w:right w:val="single" w:color="auto" w:sz="8" w:space="0"/>
            </w:tcBorders>
            <w:noWrap w:val="0"/>
            <w:vAlign w:val="center"/>
          </w:tcPr>
          <w:p w14:paraId="0D9E1204">
            <w:pPr>
              <w:widowControl/>
              <w:spacing w:line="300" w:lineRule="exact"/>
              <w:jc w:val="left"/>
              <w:rPr>
                <w:rFonts w:hint="eastAsia" w:ascii="方正仿宋简体" w:hAnsi="宋体" w:eastAsia="方正仿宋简体" w:cs="宋体"/>
                <w:b/>
                <w:sz w:val="21"/>
                <w:szCs w:val="21"/>
                <w:lang w:bidi="ar"/>
              </w:rPr>
            </w:pPr>
            <w:r>
              <w:rPr>
                <w:rFonts w:hint="eastAsia" w:ascii="方正仿宋简体" w:hAnsi="宋体" w:eastAsia="方正仿宋简体" w:cs="宋体"/>
                <w:b/>
                <w:sz w:val="21"/>
                <w:szCs w:val="21"/>
                <w:lang w:bidi="ar"/>
              </w:rPr>
              <w:t>行政事业性收费</w:t>
            </w:r>
          </w:p>
        </w:tc>
        <w:tc>
          <w:tcPr>
            <w:tcW w:w="3750" w:type="pct"/>
            <w:gridSpan w:val="3"/>
            <w:tcBorders>
              <w:top w:val="single" w:color="auto" w:sz="8" w:space="0"/>
              <w:left w:val="nil"/>
              <w:bottom w:val="single" w:color="auto" w:sz="8" w:space="0"/>
              <w:right w:val="single" w:color="000000" w:sz="8" w:space="0"/>
            </w:tcBorders>
            <w:noWrap w:val="0"/>
            <w:vAlign w:val="center"/>
          </w:tcPr>
          <w:p w14:paraId="53C1EF56">
            <w:pPr>
              <w:widowControl/>
              <w:spacing w:line="300" w:lineRule="exact"/>
              <w:jc w:val="center"/>
              <w:rPr>
                <w:rFonts w:hint="default" w:ascii="方正仿宋简体" w:hAnsi="宋体" w:eastAsia="方正仿宋简体" w:cs="宋体"/>
                <w:b/>
                <w:sz w:val="21"/>
                <w:szCs w:val="21"/>
                <w:lang w:val="en-US" w:eastAsia="zh-CN" w:bidi="ar"/>
              </w:rPr>
            </w:pPr>
            <w:r>
              <w:rPr>
                <w:rFonts w:hint="eastAsia" w:ascii="方正仿宋简体" w:hAnsi="宋体" w:eastAsia="方正仿宋简体" w:cs="宋体"/>
                <w:b/>
                <w:sz w:val="21"/>
                <w:szCs w:val="21"/>
                <w:lang w:val="en-US" w:eastAsia="zh-CN" w:bidi="ar"/>
              </w:rPr>
              <w:t>0</w:t>
            </w:r>
          </w:p>
        </w:tc>
      </w:tr>
    </w:tbl>
    <w:p w14:paraId="23B46D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eastAsia" w:ascii="黑体" w:hAnsi="黑体" w:eastAsia="黑体" w:cs="黑体"/>
          <w:b/>
          <w:bCs w:val="0"/>
          <w:i w:val="0"/>
          <w:iCs w:val="0"/>
          <w:caps w:val="0"/>
          <w:color w:val="auto"/>
          <w:spacing w:val="0"/>
          <w:sz w:val="32"/>
          <w:szCs w:val="32"/>
          <w:shd w:val="clear" w:color="auto" w:fill="FFFFFF"/>
          <w:lang w:val="en-US" w:eastAsia="zh-CN"/>
        </w:rPr>
      </w:pPr>
      <w:bookmarkStart w:id="0" w:name="_GoBack"/>
      <w:bookmarkEnd w:id="0"/>
    </w:p>
    <w:p w14:paraId="74533F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eastAsia" w:ascii="黑体" w:hAnsi="黑体" w:eastAsia="黑体" w:cs="黑体"/>
          <w:b/>
          <w:bCs w:val="0"/>
          <w:i w:val="0"/>
          <w:iCs w:val="0"/>
          <w:caps w:val="0"/>
          <w:color w:val="auto"/>
          <w:spacing w:val="0"/>
          <w:sz w:val="32"/>
          <w:szCs w:val="32"/>
          <w:shd w:val="clear" w:color="auto" w:fill="FFFFFF"/>
          <w:lang w:val="en-US" w:eastAsia="zh-CN"/>
        </w:rPr>
      </w:pPr>
      <w:r>
        <w:rPr>
          <w:rFonts w:hint="eastAsia" w:ascii="黑体" w:hAnsi="黑体" w:eastAsia="黑体" w:cs="黑体"/>
          <w:b/>
          <w:bCs w:val="0"/>
          <w:i w:val="0"/>
          <w:iCs w:val="0"/>
          <w:caps w:val="0"/>
          <w:color w:val="auto"/>
          <w:spacing w:val="0"/>
          <w:sz w:val="32"/>
          <w:szCs w:val="32"/>
          <w:shd w:val="clear" w:color="auto" w:fill="FFFFFF"/>
          <w:lang w:val="en-US" w:eastAsia="zh-CN"/>
        </w:rPr>
        <w:t>三、收到和处理政府信息公开申请情况</w:t>
      </w:r>
    </w:p>
    <w:tbl>
      <w:tblPr>
        <w:tblStyle w:val="4"/>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14:paraId="7D316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14:paraId="2667EB2D">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14:paraId="74BB5160">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14:paraId="0AD2C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14:paraId="4E3C8E9C">
            <w:pPr>
              <w:spacing w:line="300" w:lineRule="exact"/>
              <w:jc w:val="center"/>
              <w:rPr>
                <w:rFonts w:ascii="方正黑体简体" w:eastAsia="方正黑体简体"/>
                <w:b/>
                <w:sz w:val="21"/>
                <w:szCs w:val="21"/>
              </w:rPr>
            </w:pPr>
          </w:p>
        </w:tc>
        <w:tc>
          <w:tcPr>
            <w:tcW w:w="791" w:type="dxa"/>
            <w:vMerge w:val="restart"/>
            <w:tcMar>
              <w:left w:w="57" w:type="dxa"/>
              <w:right w:w="57" w:type="dxa"/>
            </w:tcMar>
            <w:vAlign w:val="center"/>
          </w:tcPr>
          <w:p w14:paraId="317AB001">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tcMar>
              <w:left w:w="57" w:type="dxa"/>
              <w:right w:w="57" w:type="dxa"/>
            </w:tcMar>
            <w:vAlign w:val="center"/>
          </w:tcPr>
          <w:p w14:paraId="4EE47ADB">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tcMar>
              <w:left w:w="57" w:type="dxa"/>
              <w:right w:w="57" w:type="dxa"/>
            </w:tcMar>
            <w:vAlign w:val="center"/>
          </w:tcPr>
          <w:p w14:paraId="61C27BED">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14:paraId="3AC23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14:paraId="3E95307D">
            <w:pPr>
              <w:spacing w:line="300" w:lineRule="exact"/>
              <w:rPr>
                <w:rFonts w:ascii="方正仿宋简体" w:eastAsia="方正仿宋简体"/>
                <w:b/>
                <w:sz w:val="21"/>
                <w:szCs w:val="21"/>
              </w:rPr>
            </w:pPr>
          </w:p>
        </w:tc>
        <w:tc>
          <w:tcPr>
            <w:tcW w:w="791" w:type="dxa"/>
            <w:vMerge w:val="continue"/>
            <w:tcMar>
              <w:left w:w="57" w:type="dxa"/>
              <w:right w:w="57" w:type="dxa"/>
            </w:tcMar>
            <w:vAlign w:val="center"/>
          </w:tcPr>
          <w:p w14:paraId="349CE65D">
            <w:pPr>
              <w:spacing w:line="300" w:lineRule="exact"/>
              <w:rPr>
                <w:rFonts w:ascii="方正仿宋简体" w:eastAsia="方正仿宋简体"/>
                <w:b/>
                <w:sz w:val="21"/>
                <w:szCs w:val="21"/>
              </w:rPr>
            </w:pPr>
          </w:p>
        </w:tc>
        <w:tc>
          <w:tcPr>
            <w:tcW w:w="599" w:type="dxa"/>
            <w:tcMar>
              <w:left w:w="57" w:type="dxa"/>
              <w:right w:w="57" w:type="dxa"/>
            </w:tcMar>
            <w:vAlign w:val="center"/>
          </w:tcPr>
          <w:p w14:paraId="6C33E382">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14:paraId="096C6BDC">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tcMar>
              <w:left w:w="57" w:type="dxa"/>
              <w:right w:w="57" w:type="dxa"/>
            </w:tcMar>
            <w:vAlign w:val="center"/>
          </w:tcPr>
          <w:p w14:paraId="7E77C621">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14:paraId="29ADD13B">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tcMar>
              <w:left w:w="57" w:type="dxa"/>
              <w:right w:w="57" w:type="dxa"/>
            </w:tcMar>
            <w:vAlign w:val="center"/>
          </w:tcPr>
          <w:p w14:paraId="7D9473AC">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tcMar>
              <w:left w:w="57" w:type="dxa"/>
              <w:right w:w="57" w:type="dxa"/>
            </w:tcMar>
            <w:vAlign w:val="center"/>
          </w:tcPr>
          <w:p w14:paraId="5D0726DF">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tcMar>
              <w:left w:w="57" w:type="dxa"/>
              <w:right w:w="57" w:type="dxa"/>
            </w:tcMar>
            <w:vAlign w:val="center"/>
          </w:tcPr>
          <w:p w14:paraId="13EA1BFA">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tcMar>
              <w:left w:w="57" w:type="dxa"/>
              <w:right w:w="57" w:type="dxa"/>
            </w:tcMar>
            <w:vAlign w:val="center"/>
          </w:tcPr>
          <w:p w14:paraId="3A412AF6">
            <w:pPr>
              <w:spacing w:line="300" w:lineRule="exact"/>
              <w:rPr>
                <w:rFonts w:ascii="方正仿宋简体" w:eastAsia="方正仿宋简体"/>
                <w:b/>
                <w:sz w:val="21"/>
                <w:szCs w:val="21"/>
              </w:rPr>
            </w:pPr>
          </w:p>
        </w:tc>
      </w:tr>
      <w:tr w14:paraId="2EBFE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14:paraId="7F58FE31">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tcMar>
              <w:left w:w="57" w:type="dxa"/>
              <w:right w:w="57" w:type="dxa"/>
            </w:tcMar>
            <w:vAlign w:val="center"/>
          </w:tcPr>
          <w:p w14:paraId="432D18D0">
            <w:pPr>
              <w:widowControl/>
              <w:spacing w:line="300" w:lineRule="exact"/>
              <w:jc w:val="center"/>
              <w:rPr>
                <w:rFonts w:hint="default" w:ascii="方正仿宋简体" w:eastAsia="方正仿宋简体"/>
                <w:b/>
                <w:sz w:val="21"/>
                <w:szCs w:val="21"/>
                <w:lang w:val="en-US" w:eastAsia="zh-CN"/>
              </w:rPr>
            </w:pPr>
            <w:r>
              <w:rPr>
                <w:rFonts w:hint="eastAsia" w:ascii="方正仿宋简体" w:eastAsia="方正仿宋简体"/>
                <w:b/>
                <w:sz w:val="21"/>
                <w:szCs w:val="21"/>
                <w:lang w:val="en-US" w:eastAsia="zh-CN"/>
              </w:rPr>
              <w:t>3</w:t>
            </w:r>
          </w:p>
        </w:tc>
        <w:tc>
          <w:tcPr>
            <w:tcW w:w="599" w:type="dxa"/>
            <w:tcMar>
              <w:left w:w="57" w:type="dxa"/>
              <w:right w:w="57" w:type="dxa"/>
            </w:tcMar>
            <w:vAlign w:val="center"/>
          </w:tcPr>
          <w:p w14:paraId="4323F929">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14:paraId="073C58F6">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14:paraId="5B01B1BE">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14:paraId="00C53EDC">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14:paraId="3F3711D3">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14:paraId="5D6A2FBD">
            <w:pPr>
              <w:widowControl/>
              <w:spacing w:line="300" w:lineRule="exact"/>
              <w:jc w:val="center"/>
              <w:rPr>
                <w:rFonts w:hint="default" w:ascii="方正仿宋简体" w:eastAsia="方正仿宋简体"/>
                <w:b/>
                <w:sz w:val="21"/>
                <w:szCs w:val="21"/>
                <w:lang w:val="en-US" w:eastAsia="zh-CN"/>
              </w:rPr>
            </w:pPr>
            <w:r>
              <w:rPr>
                <w:rFonts w:hint="eastAsia" w:ascii="方正仿宋简体" w:eastAsia="方正仿宋简体"/>
                <w:b/>
                <w:sz w:val="21"/>
                <w:szCs w:val="21"/>
                <w:lang w:val="en-US" w:eastAsia="zh-CN"/>
              </w:rPr>
              <w:t>3</w:t>
            </w:r>
          </w:p>
        </w:tc>
      </w:tr>
      <w:tr w14:paraId="0643E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14:paraId="58A0AF90">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tcMar>
              <w:left w:w="57" w:type="dxa"/>
              <w:right w:w="57" w:type="dxa"/>
            </w:tcMar>
            <w:vAlign w:val="center"/>
          </w:tcPr>
          <w:p w14:paraId="6DB2DC5C">
            <w:pPr>
              <w:widowControl/>
              <w:spacing w:line="300" w:lineRule="exact"/>
              <w:jc w:val="center"/>
              <w:rPr>
                <w:rFonts w:hint="default"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14:paraId="0467A94D">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14:paraId="1584FC28">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14:paraId="5868AB14">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14:paraId="3E371F13">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14:paraId="73BFE671">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14:paraId="4CE7AC1D">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14:paraId="4CF1E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14:paraId="07F7171B">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tcMar>
              <w:left w:w="57" w:type="dxa"/>
              <w:right w:w="57" w:type="dxa"/>
            </w:tcMar>
            <w:vAlign w:val="center"/>
          </w:tcPr>
          <w:p w14:paraId="49C00296">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tcMar>
              <w:left w:w="57" w:type="dxa"/>
              <w:right w:w="57" w:type="dxa"/>
            </w:tcMar>
            <w:vAlign w:val="center"/>
          </w:tcPr>
          <w:p w14:paraId="1899CA74">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14:paraId="7CA727F9">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14:paraId="45C4ABF4">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14:paraId="47939B05">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14:paraId="309821EB">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14:paraId="6D9BD76E">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14:paraId="23F41116">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14:paraId="7109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14:paraId="647ECA8E">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14:paraId="2FF5D863">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tcMar>
              <w:left w:w="57" w:type="dxa"/>
              <w:right w:w="57" w:type="dxa"/>
            </w:tcMar>
            <w:vAlign w:val="center"/>
          </w:tcPr>
          <w:p w14:paraId="630572B5">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14:paraId="28A11024">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14:paraId="5899D4DB">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14:paraId="1F5B6045">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14:paraId="4BD54EE8">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14:paraId="414DAEF8">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14:paraId="28BCF51E">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14:paraId="1A1CA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2F065C34">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14:paraId="5C719BBE">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tcMar>
              <w:left w:w="57" w:type="dxa"/>
              <w:right w:w="57" w:type="dxa"/>
            </w:tcMar>
          </w:tcPr>
          <w:p w14:paraId="1109C81D">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tcMar>
              <w:left w:w="57" w:type="dxa"/>
              <w:right w:w="57" w:type="dxa"/>
            </w:tcMar>
          </w:tcPr>
          <w:p w14:paraId="45807E3D">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14:paraId="6AAF6ED3">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14:paraId="2BF60191">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14:paraId="6E6358D6">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14:paraId="7F55BB92">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14:paraId="2063793E">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14:paraId="66EA512F">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14:paraId="4F64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47D79514">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14:paraId="5BED1A6D">
            <w:pPr>
              <w:spacing w:line="300" w:lineRule="exact"/>
              <w:rPr>
                <w:rFonts w:ascii="方正仿宋简体" w:eastAsia="方正仿宋简体"/>
                <w:b/>
                <w:sz w:val="21"/>
                <w:szCs w:val="21"/>
              </w:rPr>
            </w:pPr>
          </w:p>
        </w:tc>
        <w:tc>
          <w:tcPr>
            <w:tcW w:w="2878" w:type="dxa"/>
            <w:tcMar>
              <w:left w:w="57" w:type="dxa"/>
              <w:right w:w="57" w:type="dxa"/>
            </w:tcMar>
          </w:tcPr>
          <w:p w14:paraId="23DDE684">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tcMar>
              <w:left w:w="57" w:type="dxa"/>
              <w:right w:w="57" w:type="dxa"/>
            </w:tcMar>
          </w:tcPr>
          <w:p w14:paraId="65D96CBC">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14:paraId="455CB347">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14:paraId="33547D76">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14:paraId="5D43BCE7">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14:paraId="3FBB4918">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14:paraId="0434D08C">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14:paraId="3EE5E87C">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14:paraId="0D02A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25574D25">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14:paraId="7AB919D5">
            <w:pPr>
              <w:spacing w:line="300" w:lineRule="exact"/>
              <w:rPr>
                <w:rFonts w:ascii="方正仿宋简体" w:eastAsia="方正仿宋简体"/>
                <w:b/>
                <w:sz w:val="21"/>
                <w:szCs w:val="21"/>
              </w:rPr>
            </w:pPr>
          </w:p>
        </w:tc>
        <w:tc>
          <w:tcPr>
            <w:tcW w:w="2878" w:type="dxa"/>
            <w:tcMar>
              <w:left w:w="57" w:type="dxa"/>
              <w:right w:w="57" w:type="dxa"/>
            </w:tcMar>
          </w:tcPr>
          <w:p w14:paraId="403D7905">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tcMar>
              <w:left w:w="57" w:type="dxa"/>
              <w:right w:w="57" w:type="dxa"/>
            </w:tcMar>
          </w:tcPr>
          <w:p w14:paraId="5EA13A35">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14:paraId="305420E6">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14:paraId="78D03D13">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14:paraId="058F9149">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14:paraId="68A8621D">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14:paraId="0D2E6619">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14:paraId="548033C4">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14:paraId="6F9F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2746FECA">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14:paraId="0388BBF1">
            <w:pPr>
              <w:spacing w:line="300" w:lineRule="exact"/>
              <w:rPr>
                <w:rFonts w:ascii="方正仿宋简体" w:eastAsia="方正仿宋简体"/>
                <w:b/>
                <w:sz w:val="21"/>
                <w:szCs w:val="21"/>
              </w:rPr>
            </w:pPr>
          </w:p>
        </w:tc>
        <w:tc>
          <w:tcPr>
            <w:tcW w:w="2878" w:type="dxa"/>
            <w:tcMar>
              <w:left w:w="57" w:type="dxa"/>
              <w:right w:w="57" w:type="dxa"/>
            </w:tcMar>
          </w:tcPr>
          <w:p w14:paraId="6234227B">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tcMar>
              <w:left w:w="57" w:type="dxa"/>
              <w:right w:w="57" w:type="dxa"/>
            </w:tcMar>
          </w:tcPr>
          <w:p w14:paraId="780FEA16">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14:paraId="762D3636">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14:paraId="2692DE10">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14:paraId="22B68AEA">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14:paraId="743ED7FF">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14:paraId="032FA7B7">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14:paraId="211EAFE6">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14:paraId="1145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00C2AB95">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14:paraId="7329E16E">
            <w:pPr>
              <w:spacing w:line="300" w:lineRule="exact"/>
              <w:rPr>
                <w:rFonts w:ascii="方正仿宋简体" w:eastAsia="方正仿宋简体"/>
                <w:b/>
                <w:sz w:val="21"/>
                <w:szCs w:val="21"/>
              </w:rPr>
            </w:pPr>
          </w:p>
        </w:tc>
        <w:tc>
          <w:tcPr>
            <w:tcW w:w="2878" w:type="dxa"/>
            <w:tcMar>
              <w:left w:w="57" w:type="dxa"/>
              <w:right w:w="57" w:type="dxa"/>
            </w:tcMar>
          </w:tcPr>
          <w:p w14:paraId="34EF5752">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tcMar>
              <w:left w:w="57" w:type="dxa"/>
              <w:right w:w="57" w:type="dxa"/>
            </w:tcMar>
          </w:tcPr>
          <w:p w14:paraId="61781792">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14:paraId="2856BBD4">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14:paraId="474C04B2">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14:paraId="6D817538">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14:paraId="67D53CD5">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14:paraId="4F32BB18">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14:paraId="1CA2344A">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14:paraId="3DFF8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1E82D4E8">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14:paraId="47F196CC">
            <w:pPr>
              <w:spacing w:line="300" w:lineRule="exact"/>
              <w:rPr>
                <w:rFonts w:ascii="方正仿宋简体" w:eastAsia="方正仿宋简体"/>
                <w:b/>
                <w:sz w:val="21"/>
                <w:szCs w:val="21"/>
              </w:rPr>
            </w:pPr>
          </w:p>
        </w:tc>
        <w:tc>
          <w:tcPr>
            <w:tcW w:w="2878" w:type="dxa"/>
            <w:tcMar>
              <w:left w:w="57" w:type="dxa"/>
              <w:right w:w="57" w:type="dxa"/>
            </w:tcMar>
          </w:tcPr>
          <w:p w14:paraId="284ADC64">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tcMar>
              <w:left w:w="57" w:type="dxa"/>
              <w:right w:w="57" w:type="dxa"/>
            </w:tcMar>
          </w:tcPr>
          <w:p w14:paraId="7B25F7DB">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14:paraId="68542C29">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14:paraId="55B7E8BF">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14:paraId="287BE2BB">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14:paraId="5AAE2BD9">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14:paraId="5469E414">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14:paraId="42498525">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14:paraId="3772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507CA9A3">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14:paraId="6962A59B">
            <w:pPr>
              <w:spacing w:line="300" w:lineRule="exact"/>
              <w:rPr>
                <w:rFonts w:ascii="方正仿宋简体" w:eastAsia="方正仿宋简体"/>
                <w:b/>
                <w:sz w:val="21"/>
                <w:szCs w:val="21"/>
              </w:rPr>
            </w:pPr>
          </w:p>
        </w:tc>
        <w:tc>
          <w:tcPr>
            <w:tcW w:w="2878" w:type="dxa"/>
            <w:tcMar>
              <w:left w:w="57" w:type="dxa"/>
              <w:right w:w="57" w:type="dxa"/>
            </w:tcMar>
          </w:tcPr>
          <w:p w14:paraId="5BF0A506">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tcMar>
              <w:left w:w="57" w:type="dxa"/>
              <w:right w:w="57" w:type="dxa"/>
            </w:tcMar>
          </w:tcPr>
          <w:p w14:paraId="4B70B440">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14:paraId="47A20869">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14:paraId="67234A2A">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14:paraId="0E98AC70">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14:paraId="67A2C47B">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14:paraId="16BB939C">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14:paraId="4EE5FD52">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14:paraId="7EFF7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095B4ED1">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14:paraId="702AC096">
            <w:pPr>
              <w:spacing w:line="300" w:lineRule="exact"/>
              <w:rPr>
                <w:rFonts w:ascii="方正仿宋简体" w:eastAsia="方正仿宋简体"/>
                <w:b/>
                <w:sz w:val="21"/>
                <w:szCs w:val="21"/>
              </w:rPr>
            </w:pPr>
          </w:p>
        </w:tc>
        <w:tc>
          <w:tcPr>
            <w:tcW w:w="2878" w:type="dxa"/>
            <w:tcMar>
              <w:left w:w="57" w:type="dxa"/>
              <w:right w:w="57" w:type="dxa"/>
            </w:tcMar>
          </w:tcPr>
          <w:p w14:paraId="115F8E2F">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tcMar>
              <w:left w:w="57" w:type="dxa"/>
              <w:right w:w="57" w:type="dxa"/>
            </w:tcMar>
          </w:tcPr>
          <w:p w14:paraId="5987CABB">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14:paraId="5456C987">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14:paraId="1CF9D691">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14:paraId="3EB72850">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14:paraId="6FBE1A2D">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14:paraId="6D6B464A">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14:paraId="6F200B03">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14:paraId="2177A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757DAEBE">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14:paraId="53F99063">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tcMar>
              <w:left w:w="57" w:type="dxa"/>
              <w:right w:w="57" w:type="dxa"/>
            </w:tcMar>
          </w:tcPr>
          <w:p w14:paraId="1BF86D0C">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tcMar>
              <w:left w:w="57" w:type="dxa"/>
              <w:right w:w="57" w:type="dxa"/>
            </w:tcMar>
          </w:tcPr>
          <w:p w14:paraId="6B071207">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3</w:t>
            </w:r>
          </w:p>
        </w:tc>
        <w:tc>
          <w:tcPr>
            <w:tcW w:w="599" w:type="dxa"/>
            <w:tcMar>
              <w:left w:w="57" w:type="dxa"/>
              <w:right w:w="57" w:type="dxa"/>
            </w:tcMar>
          </w:tcPr>
          <w:p w14:paraId="17E448EE">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14:paraId="7C86F485">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14:paraId="09E598AD">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14:paraId="70E30417">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14:paraId="4AEC2078">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14:paraId="2F9D6607">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3</w:t>
            </w:r>
          </w:p>
        </w:tc>
      </w:tr>
      <w:tr w14:paraId="12281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5749173B">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14:paraId="4BFFF3ED">
            <w:pPr>
              <w:spacing w:line="300" w:lineRule="exact"/>
              <w:rPr>
                <w:rFonts w:ascii="方正仿宋简体" w:eastAsia="方正仿宋简体"/>
                <w:b/>
                <w:sz w:val="21"/>
                <w:szCs w:val="21"/>
              </w:rPr>
            </w:pPr>
          </w:p>
        </w:tc>
        <w:tc>
          <w:tcPr>
            <w:tcW w:w="2878" w:type="dxa"/>
            <w:tcMar>
              <w:left w:w="57" w:type="dxa"/>
              <w:right w:w="57" w:type="dxa"/>
            </w:tcMar>
          </w:tcPr>
          <w:p w14:paraId="3FADB88E">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tcMar>
              <w:left w:w="57" w:type="dxa"/>
              <w:right w:w="57" w:type="dxa"/>
            </w:tcMar>
          </w:tcPr>
          <w:p w14:paraId="2011CD54">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14:paraId="69A2513B">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14:paraId="41C0B6B0">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14:paraId="59F106B8">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14:paraId="4E1BF390">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14:paraId="171AA164">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14:paraId="107C2AC0">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14:paraId="51BC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0269A987">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14:paraId="0454142A">
            <w:pPr>
              <w:spacing w:line="300" w:lineRule="exact"/>
              <w:rPr>
                <w:rFonts w:ascii="方正仿宋简体" w:eastAsia="方正仿宋简体"/>
                <w:b/>
                <w:sz w:val="21"/>
                <w:szCs w:val="21"/>
              </w:rPr>
            </w:pPr>
          </w:p>
        </w:tc>
        <w:tc>
          <w:tcPr>
            <w:tcW w:w="2878" w:type="dxa"/>
            <w:tcMar>
              <w:left w:w="57" w:type="dxa"/>
              <w:right w:w="57" w:type="dxa"/>
            </w:tcMar>
          </w:tcPr>
          <w:p w14:paraId="5329D927">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tcMar>
              <w:left w:w="57" w:type="dxa"/>
              <w:right w:w="57" w:type="dxa"/>
            </w:tcMar>
          </w:tcPr>
          <w:p w14:paraId="3F589F0C">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14:paraId="438FCA53">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14:paraId="7A390D4E">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14:paraId="6DBA8486">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14:paraId="0F7D0D0C">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14:paraId="7816E6AE">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14:paraId="48C7E5B6">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14:paraId="7006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14:paraId="254DF827">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14:paraId="6E8C5C41">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tcMar>
              <w:left w:w="57" w:type="dxa"/>
              <w:right w:w="57" w:type="dxa"/>
            </w:tcMar>
          </w:tcPr>
          <w:p w14:paraId="66A6164C">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tcMar>
              <w:left w:w="57" w:type="dxa"/>
              <w:right w:w="57" w:type="dxa"/>
            </w:tcMar>
          </w:tcPr>
          <w:p w14:paraId="3DFC4B9B">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14:paraId="7E6B8BD7">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14:paraId="2B61CF30">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14:paraId="27B87AA4">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14:paraId="0242A8F8">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14:paraId="57019DA0">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14:paraId="7422221C">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14:paraId="5098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0ACD47FE">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14:paraId="332708E8">
            <w:pPr>
              <w:spacing w:line="300" w:lineRule="exact"/>
              <w:rPr>
                <w:rFonts w:ascii="方正仿宋简体" w:eastAsia="方正仿宋简体"/>
                <w:b/>
                <w:sz w:val="21"/>
                <w:szCs w:val="21"/>
              </w:rPr>
            </w:pPr>
          </w:p>
        </w:tc>
        <w:tc>
          <w:tcPr>
            <w:tcW w:w="2878" w:type="dxa"/>
            <w:tcMar>
              <w:left w:w="57" w:type="dxa"/>
              <w:right w:w="57" w:type="dxa"/>
            </w:tcMar>
          </w:tcPr>
          <w:p w14:paraId="15D15D17">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tcMar>
              <w:left w:w="57" w:type="dxa"/>
              <w:right w:w="57" w:type="dxa"/>
            </w:tcMar>
          </w:tcPr>
          <w:p w14:paraId="083E5C6E">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14:paraId="243942E4">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14:paraId="6BC75384">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14:paraId="0F486504">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14:paraId="66A64101">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14:paraId="37CA5D03">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14:paraId="60BB3EB6">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14:paraId="52DEF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4B7A573E">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14:paraId="47ADD348">
            <w:pPr>
              <w:spacing w:line="300" w:lineRule="exact"/>
              <w:rPr>
                <w:rFonts w:ascii="方正仿宋简体" w:eastAsia="方正仿宋简体"/>
                <w:b/>
                <w:sz w:val="21"/>
                <w:szCs w:val="21"/>
              </w:rPr>
            </w:pPr>
          </w:p>
        </w:tc>
        <w:tc>
          <w:tcPr>
            <w:tcW w:w="2878" w:type="dxa"/>
            <w:tcMar>
              <w:left w:w="57" w:type="dxa"/>
              <w:right w:w="57" w:type="dxa"/>
            </w:tcMar>
          </w:tcPr>
          <w:p w14:paraId="7E287BBB">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tcMar>
              <w:left w:w="57" w:type="dxa"/>
              <w:right w:w="57" w:type="dxa"/>
            </w:tcMar>
          </w:tcPr>
          <w:p w14:paraId="03853E50">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14:paraId="335EF5AB">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14:paraId="39155A7E">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14:paraId="0DA6E232">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14:paraId="4CE1ADA4">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14:paraId="18C80F11">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14:paraId="6B98FBF1">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14:paraId="47488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2F6D370A">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14:paraId="0F3220D5">
            <w:pPr>
              <w:spacing w:line="300" w:lineRule="exact"/>
              <w:rPr>
                <w:rFonts w:ascii="方正仿宋简体" w:eastAsia="方正仿宋简体"/>
                <w:b/>
                <w:sz w:val="21"/>
                <w:szCs w:val="21"/>
              </w:rPr>
            </w:pPr>
          </w:p>
        </w:tc>
        <w:tc>
          <w:tcPr>
            <w:tcW w:w="2878" w:type="dxa"/>
            <w:tcMar>
              <w:left w:w="57" w:type="dxa"/>
              <w:right w:w="57" w:type="dxa"/>
            </w:tcMar>
          </w:tcPr>
          <w:p w14:paraId="5851BD83">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tcMar>
              <w:left w:w="57" w:type="dxa"/>
              <w:right w:w="57" w:type="dxa"/>
            </w:tcMar>
          </w:tcPr>
          <w:p w14:paraId="275D9506">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14:paraId="666838C6">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14:paraId="50F85A57">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14:paraId="5EB020D1">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14:paraId="0B7F3922">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14:paraId="31D8BDC5">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14:paraId="5247EC2C">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14:paraId="315F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14:paraId="0E713460">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14:paraId="218A3C0C">
            <w:pPr>
              <w:spacing w:line="300" w:lineRule="exact"/>
              <w:rPr>
                <w:rFonts w:ascii="方正仿宋简体" w:eastAsia="方正仿宋简体"/>
                <w:b/>
                <w:sz w:val="21"/>
                <w:szCs w:val="21"/>
              </w:rPr>
            </w:pPr>
          </w:p>
        </w:tc>
        <w:tc>
          <w:tcPr>
            <w:tcW w:w="2878" w:type="dxa"/>
            <w:tcMar>
              <w:left w:w="57" w:type="dxa"/>
              <w:right w:w="57" w:type="dxa"/>
            </w:tcMar>
            <w:vAlign w:val="center"/>
          </w:tcPr>
          <w:p w14:paraId="5C9B4698">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tcMar>
              <w:left w:w="57" w:type="dxa"/>
              <w:right w:w="57" w:type="dxa"/>
            </w:tcMar>
          </w:tcPr>
          <w:p w14:paraId="0C171572">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14:paraId="333BFBA7">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14:paraId="66625281">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14:paraId="11D16C03">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14:paraId="7A5E9313">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14:paraId="76E136B9">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14:paraId="1961BBED">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14:paraId="277C1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627608A2">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14:paraId="2A7DE678">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tcMar>
              <w:left w:w="57" w:type="dxa"/>
              <w:right w:w="57" w:type="dxa"/>
            </w:tcMar>
            <w:vAlign w:val="center"/>
          </w:tcPr>
          <w:p w14:paraId="14A6B1E3">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tcMar>
              <w:left w:w="57" w:type="dxa"/>
              <w:right w:w="57" w:type="dxa"/>
            </w:tcMar>
            <w:vAlign w:val="center"/>
          </w:tcPr>
          <w:p w14:paraId="16B1DDB1">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14:paraId="209BE412">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14:paraId="0EFDC1BF">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14:paraId="21AFF0AA">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14:paraId="7A5AFD48">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14:paraId="4E7EC9D3">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14:paraId="0F84179F">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14:paraId="665D4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45B32E98">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14:paraId="7B12074C">
            <w:pPr>
              <w:spacing w:line="300" w:lineRule="exact"/>
              <w:rPr>
                <w:rFonts w:ascii="方正仿宋简体" w:eastAsia="方正仿宋简体"/>
                <w:b/>
                <w:sz w:val="21"/>
                <w:szCs w:val="21"/>
              </w:rPr>
            </w:pPr>
          </w:p>
        </w:tc>
        <w:tc>
          <w:tcPr>
            <w:tcW w:w="2878" w:type="dxa"/>
            <w:tcMar>
              <w:left w:w="57" w:type="dxa"/>
              <w:right w:w="57" w:type="dxa"/>
            </w:tcMar>
            <w:vAlign w:val="center"/>
          </w:tcPr>
          <w:p w14:paraId="1DFA4761">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tcMar>
              <w:left w:w="57" w:type="dxa"/>
              <w:right w:w="57" w:type="dxa"/>
            </w:tcMar>
            <w:vAlign w:val="center"/>
          </w:tcPr>
          <w:p w14:paraId="013C66CC">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14:paraId="09E7AEF9">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14:paraId="1784669E">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14:paraId="332725F6">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14:paraId="02570635">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14:paraId="089D041B">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14:paraId="41E53F17">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14:paraId="37532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75CFB381">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14:paraId="1E30B78D">
            <w:pPr>
              <w:spacing w:line="300" w:lineRule="exact"/>
              <w:rPr>
                <w:rFonts w:ascii="方正仿宋简体" w:eastAsia="方正仿宋简体"/>
                <w:b/>
                <w:sz w:val="21"/>
                <w:szCs w:val="21"/>
              </w:rPr>
            </w:pPr>
          </w:p>
        </w:tc>
        <w:tc>
          <w:tcPr>
            <w:tcW w:w="2878" w:type="dxa"/>
            <w:tcMar>
              <w:left w:w="57" w:type="dxa"/>
              <w:right w:w="57" w:type="dxa"/>
            </w:tcMar>
            <w:vAlign w:val="center"/>
          </w:tcPr>
          <w:p w14:paraId="40DF7445">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tcMar>
              <w:left w:w="57" w:type="dxa"/>
              <w:right w:w="57" w:type="dxa"/>
            </w:tcMar>
            <w:vAlign w:val="center"/>
          </w:tcPr>
          <w:p w14:paraId="583C6452">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14:paraId="50F37BD6">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14:paraId="136FAB12">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14:paraId="5BDD405E">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14:paraId="33DA048D">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14:paraId="03ED385C">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14:paraId="1C1D7499">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14:paraId="409C7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5DAF24E9">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14:paraId="5BBE6E94">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tcMar>
              <w:left w:w="57" w:type="dxa"/>
              <w:right w:w="57" w:type="dxa"/>
            </w:tcMar>
            <w:vAlign w:val="center"/>
          </w:tcPr>
          <w:p w14:paraId="3AA4503D">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3</w:t>
            </w:r>
          </w:p>
        </w:tc>
        <w:tc>
          <w:tcPr>
            <w:tcW w:w="599" w:type="dxa"/>
            <w:tcMar>
              <w:left w:w="57" w:type="dxa"/>
              <w:right w:w="57" w:type="dxa"/>
            </w:tcMar>
            <w:vAlign w:val="center"/>
          </w:tcPr>
          <w:p w14:paraId="47D93AE3">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14:paraId="492289F5">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14:paraId="06692A4E">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14:paraId="51F5CB1A">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14:paraId="1F6A85F9">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14:paraId="708047E3">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3</w:t>
            </w:r>
          </w:p>
        </w:tc>
      </w:tr>
      <w:tr w14:paraId="0F5C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14:paraId="5A2A2492">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tcMar>
              <w:left w:w="57" w:type="dxa"/>
              <w:right w:w="57" w:type="dxa"/>
            </w:tcMar>
            <w:vAlign w:val="center"/>
          </w:tcPr>
          <w:p w14:paraId="0D243E1D">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14:paraId="016AD6E9">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14:paraId="3084DE8E">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14:paraId="0EE22B3B">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14:paraId="5A7C6FC2">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14:paraId="37A03FE7">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14:paraId="3CBCF5A6">
            <w:pPr>
              <w:spacing w:line="300" w:lineRule="exact"/>
              <w:rPr>
                <w:rFonts w:ascii="方正仿宋简体" w:eastAsia="方正仿宋简体"/>
                <w:b/>
                <w:sz w:val="21"/>
                <w:szCs w:val="21"/>
              </w:rPr>
            </w:pPr>
            <w:r>
              <w:rPr>
                <w:rFonts w:hint="eastAsia" w:ascii="方正仿宋简体" w:eastAsia="方正仿宋简体"/>
                <w:b/>
                <w:sz w:val="21"/>
                <w:szCs w:val="21"/>
                <w:lang w:val="en-US" w:eastAsia="zh-CN"/>
              </w:rPr>
              <w:t>0</w:t>
            </w:r>
          </w:p>
        </w:tc>
      </w:tr>
    </w:tbl>
    <w:p w14:paraId="2AE5F5F7">
      <w:pPr>
        <w:spacing w:line="590" w:lineRule="exact"/>
        <w:ind w:right="-100" w:rightChars="-50" w:firstLine="643" w:firstLineChars="200"/>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四、政府信息公开行政复议、行政诉讼情况</w:t>
      </w:r>
    </w:p>
    <w:tbl>
      <w:tblPr>
        <w:tblStyle w:val="4"/>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14:paraId="6B8E6D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384022D">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32F5157">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行政诉讼</w:t>
            </w:r>
          </w:p>
        </w:tc>
      </w:tr>
      <w:tr w14:paraId="27508D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27D9AAD6">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6B69E68C">
            <w:pPr>
              <w:widowControl/>
              <w:spacing w:line="340" w:lineRule="exact"/>
              <w:ind w:left="-40" w:leftChars="-20" w:right="-40" w:rightChars="-20"/>
              <w:jc w:val="center"/>
              <w:rPr>
                <w:rFonts w:ascii="方正黑体简体" w:hAnsi="宋体" w:eastAsia="方正黑体简体" w:cs="宋体"/>
                <w:b/>
                <w:sz w:val="21"/>
                <w:szCs w:val="21"/>
                <w:lang w:bidi="ar"/>
              </w:rPr>
            </w:pPr>
            <w:r>
              <w:rPr>
                <w:rFonts w:hint="eastAsia" w:ascii="方正黑体简体" w:hAnsi="宋体" w:eastAsia="方正黑体简体" w:cs="宋体"/>
                <w:b/>
                <w:sz w:val="21"/>
                <w:szCs w:val="21"/>
                <w:lang w:bidi="ar"/>
              </w:rPr>
              <w:t>结果</w:t>
            </w:r>
          </w:p>
          <w:p w14:paraId="5F4B6D3C">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63DDABE">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其他</w:t>
            </w:r>
          </w:p>
          <w:p w14:paraId="64D1ED33">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04D1582">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尚未</w:t>
            </w:r>
          </w:p>
          <w:p w14:paraId="4A1A15CA">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26077E6">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D6B0173">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813397B">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复议后起诉</w:t>
            </w:r>
          </w:p>
        </w:tc>
      </w:tr>
      <w:tr w14:paraId="6CCC03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1D8E7694">
            <w:pPr>
              <w:spacing w:line="340" w:lineRule="exact"/>
              <w:ind w:left="-40" w:leftChars="-20" w:right="-40" w:rightChars="-20"/>
              <w:rPr>
                <w:rFonts w:ascii="方正黑体简体"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7A871216">
            <w:pPr>
              <w:spacing w:line="340" w:lineRule="exact"/>
              <w:ind w:left="-40" w:leftChars="-20" w:right="-40" w:rightChars="-20"/>
              <w:rPr>
                <w:rFonts w:ascii="方正黑体简体"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6DBAB63">
            <w:pPr>
              <w:spacing w:line="340" w:lineRule="exact"/>
              <w:ind w:left="-40" w:leftChars="-20" w:right="-40" w:rightChars="-20"/>
              <w:rPr>
                <w:rFonts w:ascii="方正黑体简体"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D4AA036">
            <w:pPr>
              <w:spacing w:line="340" w:lineRule="exact"/>
              <w:ind w:left="-40" w:leftChars="-20" w:right="-40" w:rightChars="-20"/>
              <w:rPr>
                <w:rFonts w:ascii="方正黑体简体"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396C059">
            <w:pPr>
              <w:spacing w:line="340" w:lineRule="exact"/>
              <w:ind w:left="-40" w:leftChars="-20" w:right="-40" w:rightChars="-20"/>
              <w:rPr>
                <w:rFonts w:ascii="方正黑体简体" w:eastAsia="方正黑体简体"/>
                <w:b/>
                <w:sz w:val="21"/>
                <w:szCs w:val="21"/>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45369CEA">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结果</w:t>
            </w:r>
          </w:p>
          <w:p w14:paraId="20CA40EC">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30E551AB">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结果</w:t>
            </w:r>
          </w:p>
          <w:p w14:paraId="1964C6E1">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FA73221">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其他</w:t>
            </w:r>
          </w:p>
          <w:p w14:paraId="66FB6708">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5DFD5E0">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尚未</w:t>
            </w:r>
          </w:p>
          <w:p w14:paraId="384E9838">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E1EB783">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FEAC9F1">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结果</w:t>
            </w:r>
          </w:p>
          <w:p w14:paraId="7D59FC57">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FC54197">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结果</w:t>
            </w:r>
          </w:p>
          <w:p w14:paraId="205B9270">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91EC463">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其他</w:t>
            </w:r>
          </w:p>
          <w:p w14:paraId="6635FF9F">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B0696B5">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尚未</w:t>
            </w:r>
          </w:p>
          <w:p w14:paraId="3B270AA4">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173D2C5">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14:paraId="16ECAE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14:paraId="2595D806">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14:paraId="1C243928">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14:paraId="7516C5ED">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14:paraId="1421C440">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14:paraId="1D883B4B">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3DBABF7F">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6018E5AF">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7B908AD3">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14:paraId="26A59DC9">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14:paraId="6FF9D74E">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065E60B8">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41C7741E">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5534D450">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14:paraId="14803D18">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14:paraId="58DB3AAB">
            <w:pPr>
              <w:spacing w:line="340" w:lineRule="exact"/>
              <w:ind w:left="-40" w:leftChars="-20" w:right="-40" w:rightChars="-20"/>
              <w:rPr>
                <w:rFonts w:ascii="方正黑体简体" w:eastAsia="方正黑体简体"/>
                <w:b/>
                <w:sz w:val="21"/>
                <w:szCs w:val="21"/>
              </w:rPr>
            </w:pPr>
            <w:r>
              <w:rPr>
                <w:rFonts w:hint="eastAsia" w:ascii="方正仿宋简体" w:eastAsia="方正仿宋简体"/>
                <w:b/>
                <w:sz w:val="21"/>
                <w:szCs w:val="21"/>
                <w:lang w:val="en-US" w:eastAsia="zh-CN"/>
              </w:rPr>
              <w:t>0</w:t>
            </w:r>
          </w:p>
        </w:tc>
      </w:tr>
    </w:tbl>
    <w:p w14:paraId="5F3A0BF6">
      <w:pPr>
        <w:spacing w:line="590" w:lineRule="exact"/>
        <w:ind w:right="-100" w:rightChars="-50" w:firstLine="643" w:firstLineChars="200"/>
        <w:rPr>
          <w:rFonts w:hint="eastAsia" w:ascii="黑体" w:hAnsi="黑体" w:eastAsia="黑体" w:cs="黑体"/>
          <w:b/>
          <w:sz w:val="32"/>
          <w:szCs w:val="32"/>
        </w:rPr>
      </w:pPr>
      <w:r>
        <w:rPr>
          <w:rFonts w:hint="eastAsia" w:ascii="黑体" w:hAnsi="黑体" w:eastAsia="黑体" w:cs="黑体"/>
          <w:b/>
          <w:sz w:val="32"/>
          <w:szCs w:val="32"/>
          <w:lang w:val="en-US" w:eastAsia="zh-CN"/>
        </w:rPr>
        <w:t>五、</w:t>
      </w:r>
      <w:r>
        <w:rPr>
          <w:rFonts w:hint="eastAsia" w:ascii="黑体" w:hAnsi="黑体" w:eastAsia="黑体" w:cs="黑体"/>
          <w:b/>
          <w:sz w:val="32"/>
          <w:szCs w:val="32"/>
        </w:rPr>
        <w:t>存在的主要问题及改进情况</w:t>
      </w:r>
    </w:p>
    <w:p w14:paraId="41C997A0">
      <w:pPr>
        <w:spacing w:line="590" w:lineRule="exact"/>
        <w:ind w:right="-100" w:rightChars="-50" w:firstLine="643" w:firstLineChars="200"/>
        <w:rPr>
          <w:rFonts w:hint="eastAsia" w:ascii="方正仿宋简体" w:eastAsia="方正仿宋简体"/>
          <w:b/>
          <w:color w:val="auto"/>
          <w:sz w:val="32"/>
          <w:szCs w:val="32"/>
          <w:lang w:val="en-US" w:eastAsia="zh-CN"/>
        </w:rPr>
      </w:pPr>
      <w:r>
        <w:rPr>
          <w:rFonts w:hint="eastAsia" w:ascii="方正仿宋简体" w:eastAsia="方正仿宋简体"/>
          <w:b/>
          <w:color w:val="auto"/>
          <w:sz w:val="32"/>
          <w:szCs w:val="32"/>
          <w:lang w:val="en-US" w:eastAsia="zh-CN"/>
        </w:rPr>
        <w:t>生态环境分局针对去年政务公开工作中发现的问题进行了优化提升，安排专人负责，主动开展相关业务流程培训、政策解读会议等，优化了全局处理各类申请并作出准确答复的能力。一是制度优化。进一步拓展了政务公开信息内容，将信息公开内容和目录进行了系统化整理，形成常态化动态更新，严格按照相关规定要求，及时、准确、全面地做好信息公开工作。二是培训提升。进一步规范了政务公开信息发表要素、格式，组织工作人员对信息发布模板进行学习，提升了发布信息的质量。</w:t>
      </w:r>
    </w:p>
    <w:p w14:paraId="6FB807A6">
      <w:pPr>
        <w:spacing w:line="590" w:lineRule="exact"/>
        <w:ind w:right="-100" w:rightChars="-50" w:firstLine="643" w:firstLineChars="200"/>
        <w:rPr>
          <w:rFonts w:hint="eastAsia" w:ascii="方正仿宋简体" w:eastAsia="方正仿宋简体"/>
          <w:b/>
          <w:color w:val="auto"/>
          <w:sz w:val="32"/>
          <w:szCs w:val="32"/>
          <w:lang w:val="en-US" w:eastAsia="zh-CN"/>
        </w:rPr>
      </w:pPr>
      <w:r>
        <w:rPr>
          <w:rFonts w:hint="eastAsia" w:ascii="方正仿宋简体" w:eastAsia="方正仿宋简体"/>
          <w:b/>
          <w:color w:val="auto"/>
          <w:sz w:val="32"/>
          <w:szCs w:val="32"/>
          <w:lang w:val="en-US" w:eastAsia="zh-CN"/>
        </w:rPr>
        <w:t>但本年度仍存在个别问题有待改进，主要是发现公开的信息存在错别字、部分信息不是第一时间发布等问题。针对上述问题，我局将进一步规范信息公开工作，强化信息公开管理，加强信息公开人员的学习和培训，努力提高信息公开质量。</w:t>
      </w:r>
    </w:p>
    <w:p w14:paraId="1DDBCAA8">
      <w:pPr>
        <w:spacing w:line="590" w:lineRule="exact"/>
        <w:ind w:right="-100" w:rightChars="-50" w:firstLine="643" w:firstLineChars="200"/>
        <w:rPr>
          <w:rFonts w:hint="eastAsia" w:ascii="黑体" w:hAnsi="黑体" w:eastAsia="黑体" w:cs="黑体"/>
          <w:b/>
          <w:sz w:val="32"/>
          <w:szCs w:val="32"/>
        </w:rPr>
      </w:pPr>
      <w:r>
        <w:rPr>
          <w:rFonts w:hint="eastAsia" w:ascii="黑体" w:hAnsi="黑体" w:eastAsia="黑体" w:cs="黑体"/>
          <w:b/>
          <w:sz w:val="32"/>
          <w:szCs w:val="32"/>
        </w:rPr>
        <w:t>六、其他需要报告的事项</w:t>
      </w:r>
    </w:p>
    <w:p w14:paraId="2891850F">
      <w:pPr>
        <w:spacing w:line="590" w:lineRule="exact"/>
        <w:ind w:right="-100" w:rightChars="-50"/>
        <w:rPr>
          <w:rStyle w:val="6"/>
          <w:rFonts w:hint="eastAsia" w:ascii="方正楷体简体" w:hAnsi="方正楷体简体" w:eastAsia="方正楷体简体" w:cs="方正楷体简体"/>
          <w:b/>
          <w:bCs w:val="0"/>
          <w:i w:val="0"/>
          <w:iCs w:val="0"/>
          <w:caps w:val="0"/>
          <w:color w:val="auto"/>
          <w:spacing w:val="0"/>
          <w:kern w:val="2"/>
          <w:sz w:val="32"/>
          <w:szCs w:val="32"/>
          <w:lang w:eastAsia="zh-CN"/>
        </w:rPr>
      </w:pPr>
      <w:r>
        <w:rPr>
          <w:rFonts w:hint="eastAsia" w:ascii="仿宋_GB2312" w:eastAsia="仿宋_GB2312"/>
          <w:b/>
          <w:bCs w:val="0"/>
          <w:color w:val="auto"/>
          <w:sz w:val="32"/>
          <w:szCs w:val="32"/>
          <w:lang w:eastAsia="zh-CN"/>
        </w:rPr>
        <w:t>（一）</w:t>
      </w:r>
      <w:r>
        <w:rPr>
          <w:rFonts w:ascii="仿宋_GB2312" w:eastAsia="仿宋_GB2312"/>
          <w:b/>
          <w:bCs w:val="0"/>
          <w:color w:val="auto"/>
          <w:sz w:val="32"/>
          <w:szCs w:val="32"/>
        </w:rPr>
        <w:t>依据《政府信息公开信息处理费管理办法》收取信息处理费的情况</w:t>
      </w:r>
      <w:r>
        <w:rPr>
          <w:rFonts w:hint="eastAsia" w:ascii="仿宋_GB2312" w:eastAsia="仿宋_GB2312"/>
          <w:b/>
          <w:bCs w:val="0"/>
          <w:color w:val="auto"/>
          <w:sz w:val="32"/>
          <w:szCs w:val="32"/>
        </w:rPr>
        <w:t>需在此专门报告</w:t>
      </w:r>
      <w:r>
        <w:rPr>
          <w:rStyle w:val="6"/>
          <w:rFonts w:hint="eastAsia" w:ascii="方正楷体简体" w:hAnsi="方正楷体简体" w:eastAsia="方正楷体简体" w:cs="方正楷体简体"/>
          <w:b/>
          <w:bCs w:val="0"/>
          <w:i w:val="0"/>
          <w:iCs w:val="0"/>
          <w:caps w:val="0"/>
          <w:color w:val="auto"/>
          <w:spacing w:val="0"/>
          <w:kern w:val="2"/>
          <w:sz w:val="32"/>
          <w:szCs w:val="32"/>
          <w:lang w:eastAsia="zh-CN"/>
        </w:rPr>
        <w:t>：</w:t>
      </w:r>
    </w:p>
    <w:p w14:paraId="6ACF8ECC">
      <w:pPr>
        <w:spacing w:line="590" w:lineRule="exact"/>
        <w:ind w:right="-100" w:rightChars="-50" w:firstLine="643" w:firstLineChars="200"/>
        <w:rPr>
          <w:rFonts w:hint="eastAsia" w:ascii="方正仿宋简体" w:eastAsia="方正仿宋简体"/>
          <w:b/>
          <w:color w:val="auto"/>
          <w:sz w:val="32"/>
          <w:szCs w:val="32"/>
          <w:lang w:val="en-US" w:eastAsia="zh-CN"/>
        </w:rPr>
      </w:pPr>
      <w:r>
        <w:rPr>
          <w:rFonts w:hint="eastAsia" w:ascii="方正仿宋简体" w:eastAsia="方正仿宋简体"/>
          <w:b/>
          <w:color w:val="auto"/>
          <w:sz w:val="32"/>
          <w:szCs w:val="32"/>
          <w:lang w:val="en-US" w:eastAsia="zh-CN"/>
        </w:rPr>
        <w:t>2025年本机关未收取信息处理费。</w:t>
      </w:r>
    </w:p>
    <w:p w14:paraId="2FBF5D24">
      <w:pPr>
        <w:spacing w:line="590" w:lineRule="exact"/>
        <w:ind w:right="-100" w:rightChars="-50"/>
        <w:rPr>
          <w:rStyle w:val="6"/>
          <w:rFonts w:hint="eastAsia" w:ascii="方正楷体简体" w:hAnsi="方正楷体简体" w:eastAsia="方正楷体简体" w:cs="方正楷体简体"/>
          <w:b/>
          <w:bCs w:val="0"/>
          <w:i w:val="0"/>
          <w:iCs w:val="0"/>
          <w:caps w:val="0"/>
          <w:color w:val="auto"/>
          <w:spacing w:val="0"/>
          <w:kern w:val="2"/>
          <w:sz w:val="32"/>
          <w:szCs w:val="32"/>
          <w:lang w:eastAsia="zh-CN"/>
        </w:rPr>
      </w:pPr>
      <w:r>
        <w:rPr>
          <w:rStyle w:val="6"/>
          <w:rFonts w:hint="eastAsia" w:ascii="方正楷体简体" w:hAnsi="方正楷体简体" w:eastAsia="方正楷体简体" w:cs="方正楷体简体"/>
          <w:b/>
          <w:bCs w:val="0"/>
          <w:i w:val="0"/>
          <w:iCs w:val="0"/>
          <w:caps w:val="0"/>
          <w:color w:val="auto"/>
          <w:spacing w:val="0"/>
          <w:kern w:val="2"/>
          <w:sz w:val="32"/>
          <w:szCs w:val="32"/>
          <w:lang w:eastAsia="zh-CN"/>
        </w:rPr>
        <w:t>（二）本行政机关落实上级年度政务公开工作要点情况：</w:t>
      </w:r>
    </w:p>
    <w:p w14:paraId="61EFE26F">
      <w:pPr>
        <w:spacing w:line="590" w:lineRule="exact"/>
        <w:ind w:right="-100" w:rightChars="-50" w:firstLine="643" w:firstLineChars="200"/>
        <w:rPr>
          <w:rFonts w:hint="eastAsia" w:ascii="方正仿宋简体" w:eastAsia="方正仿宋简体"/>
          <w:b/>
          <w:color w:val="auto"/>
          <w:sz w:val="32"/>
          <w:szCs w:val="32"/>
          <w:lang w:val="en-US" w:eastAsia="zh-CN"/>
        </w:rPr>
      </w:pPr>
      <w:r>
        <w:rPr>
          <w:rFonts w:hint="eastAsia" w:ascii="方正仿宋简体" w:eastAsia="方正仿宋简体"/>
          <w:b/>
          <w:color w:val="auto"/>
          <w:sz w:val="32"/>
          <w:szCs w:val="32"/>
          <w:lang w:val="en-US" w:eastAsia="zh-CN"/>
        </w:rPr>
        <w:t>2025年，生态环境分局认真贯彻落实《中华人民共和国政府信息公开条例》，围绕生态环境领域工作及社会关切，加大主动公开力度，不断完善公开机制，严格落实政府信息公开发布、审批制度，确保了本年度政务公开工作的有序开展。</w:t>
      </w:r>
    </w:p>
    <w:p w14:paraId="31561483">
      <w:pPr>
        <w:spacing w:line="590" w:lineRule="exact"/>
        <w:ind w:right="-100" w:rightChars="-50" w:firstLine="643" w:firstLineChars="200"/>
        <w:rPr>
          <w:rStyle w:val="6"/>
          <w:rFonts w:hint="eastAsia" w:ascii="方正楷体简体" w:hAnsi="方正楷体简体" w:eastAsia="方正楷体简体" w:cs="方正楷体简体"/>
          <w:b/>
          <w:bCs w:val="0"/>
          <w:i w:val="0"/>
          <w:iCs w:val="0"/>
          <w:caps w:val="0"/>
          <w:color w:val="auto"/>
          <w:spacing w:val="0"/>
          <w:kern w:val="2"/>
          <w:sz w:val="32"/>
          <w:szCs w:val="32"/>
          <w:lang w:eastAsia="zh-CN"/>
        </w:rPr>
      </w:pPr>
      <w:r>
        <w:rPr>
          <w:rStyle w:val="6"/>
          <w:rFonts w:hint="eastAsia" w:ascii="方正楷体简体" w:hAnsi="方正楷体简体" w:eastAsia="方正楷体简体" w:cs="方正楷体简体"/>
          <w:b/>
          <w:bCs w:val="0"/>
          <w:i w:val="0"/>
          <w:iCs w:val="0"/>
          <w:caps w:val="0"/>
          <w:color w:val="auto"/>
          <w:spacing w:val="0"/>
          <w:kern w:val="2"/>
          <w:sz w:val="32"/>
          <w:szCs w:val="32"/>
          <w:lang w:eastAsia="zh-CN"/>
        </w:rPr>
        <w:t>（三）人大代表建议和政协提案办理结果公开情况：</w:t>
      </w:r>
    </w:p>
    <w:p w14:paraId="2B0E9106">
      <w:pPr>
        <w:spacing w:line="590" w:lineRule="exact"/>
        <w:ind w:right="-100" w:rightChars="-50" w:firstLine="643" w:firstLineChars="200"/>
        <w:rPr>
          <w:rFonts w:hint="default" w:ascii="方正仿宋简体" w:eastAsia="方正仿宋简体"/>
          <w:b/>
          <w:color w:val="auto"/>
          <w:sz w:val="32"/>
          <w:szCs w:val="32"/>
          <w:lang w:val="en-US" w:eastAsia="zh-CN"/>
        </w:rPr>
      </w:pPr>
      <w:r>
        <w:rPr>
          <w:rFonts w:hint="eastAsia" w:ascii="方正仿宋简体" w:eastAsia="方正仿宋简体"/>
          <w:b/>
          <w:color w:val="auto"/>
          <w:sz w:val="32"/>
          <w:szCs w:val="32"/>
          <w:lang w:val="en-US" w:eastAsia="zh-CN"/>
        </w:rPr>
        <w:t>2025年未收到人大代表建议和政协提案。</w:t>
      </w:r>
    </w:p>
    <w:p w14:paraId="4F679A28">
      <w:pPr>
        <w:spacing w:line="590" w:lineRule="exact"/>
        <w:ind w:right="-100" w:rightChars="-50"/>
        <w:rPr>
          <w:rStyle w:val="6"/>
          <w:rFonts w:hint="eastAsia" w:ascii="方正楷体简体" w:hAnsi="方正楷体简体" w:eastAsia="方正楷体简体" w:cs="方正楷体简体"/>
          <w:b/>
          <w:bCs w:val="0"/>
          <w:i w:val="0"/>
          <w:iCs w:val="0"/>
          <w:caps w:val="0"/>
          <w:color w:val="auto"/>
          <w:spacing w:val="0"/>
          <w:kern w:val="2"/>
          <w:sz w:val="32"/>
          <w:szCs w:val="32"/>
          <w:lang w:eastAsia="zh-CN"/>
        </w:rPr>
      </w:pPr>
      <w:r>
        <w:rPr>
          <w:rStyle w:val="6"/>
          <w:rFonts w:hint="eastAsia" w:ascii="方正楷体简体" w:hAnsi="方正楷体简体" w:eastAsia="方正楷体简体" w:cs="方正楷体简体"/>
          <w:b/>
          <w:bCs w:val="0"/>
          <w:i w:val="0"/>
          <w:iCs w:val="0"/>
          <w:caps w:val="0"/>
          <w:color w:val="auto"/>
          <w:spacing w:val="0"/>
          <w:kern w:val="2"/>
          <w:sz w:val="32"/>
          <w:szCs w:val="32"/>
          <w:lang w:eastAsia="zh-CN"/>
        </w:rPr>
        <w:t>（</w:t>
      </w:r>
      <w:r>
        <w:rPr>
          <w:rStyle w:val="6"/>
          <w:rFonts w:hint="eastAsia" w:ascii="方正楷体简体" w:hAnsi="方正楷体简体" w:eastAsia="方正楷体简体" w:cs="方正楷体简体"/>
          <w:b/>
          <w:bCs w:val="0"/>
          <w:i w:val="0"/>
          <w:iCs w:val="0"/>
          <w:caps w:val="0"/>
          <w:color w:val="auto"/>
          <w:spacing w:val="0"/>
          <w:kern w:val="2"/>
          <w:sz w:val="32"/>
          <w:szCs w:val="32"/>
          <w:lang w:val="en-US" w:eastAsia="zh-CN"/>
        </w:rPr>
        <w:t>四</w:t>
      </w:r>
      <w:r>
        <w:rPr>
          <w:rStyle w:val="6"/>
          <w:rFonts w:hint="eastAsia" w:ascii="方正楷体简体" w:hAnsi="方正楷体简体" w:eastAsia="方正楷体简体" w:cs="方正楷体简体"/>
          <w:b/>
          <w:bCs w:val="0"/>
          <w:i w:val="0"/>
          <w:iCs w:val="0"/>
          <w:caps w:val="0"/>
          <w:color w:val="auto"/>
          <w:spacing w:val="0"/>
          <w:kern w:val="2"/>
          <w:sz w:val="32"/>
          <w:szCs w:val="32"/>
          <w:lang w:eastAsia="zh-CN"/>
        </w:rPr>
        <w:t>）其他有关文件专门要求通过政府信息公开工作年度报告予以报告的事项：</w:t>
      </w:r>
      <w:r>
        <w:rPr>
          <w:rFonts w:hint="eastAsia" w:ascii="方正仿宋简体" w:eastAsia="方正仿宋简体"/>
          <w:b/>
          <w:color w:val="auto"/>
          <w:sz w:val="32"/>
          <w:szCs w:val="32"/>
          <w:lang w:val="en-US" w:eastAsia="zh-CN"/>
        </w:rPr>
        <w:t>无。</w:t>
      </w:r>
    </w:p>
    <w:p w14:paraId="48E22307">
      <w:pPr>
        <w:spacing w:line="590" w:lineRule="exact"/>
        <w:ind w:right="-100" w:rightChars="-50"/>
        <w:rPr>
          <w:rFonts w:hint="eastAsia" w:ascii="方正仿宋简体" w:eastAsia="方正仿宋简体"/>
          <w:b/>
          <w:sz w:val="32"/>
          <w:szCs w:val="32"/>
          <w:lang w:eastAsia="zh-CN"/>
        </w:rPr>
      </w:pPr>
    </w:p>
    <w:p w14:paraId="7A664B15">
      <w:pPr>
        <w:spacing w:line="590" w:lineRule="exact"/>
        <w:ind w:right="-100" w:rightChars="-50" w:firstLine="643" w:firstLineChars="200"/>
        <w:rPr>
          <w:rFonts w:ascii="方正仿宋简体" w:eastAsia="方正仿宋简体"/>
          <w:b/>
          <w:sz w:val="32"/>
          <w:szCs w:val="32"/>
        </w:rPr>
      </w:pPr>
    </w:p>
    <w:p w14:paraId="23EEBF37">
      <w:pPr>
        <w:spacing w:line="590" w:lineRule="exact"/>
        <w:ind w:right="-100" w:rightChars="-50" w:firstLine="643" w:firstLineChars="200"/>
        <w:rPr>
          <w:rFonts w:ascii="方正仿宋简体" w:eastAsia="方正仿宋简体"/>
          <w:b/>
          <w:sz w:val="32"/>
          <w:szCs w:val="32"/>
        </w:rPr>
      </w:pPr>
    </w:p>
    <w:p w14:paraId="789AFE65">
      <w:pPr>
        <w:spacing w:line="590" w:lineRule="exact"/>
        <w:ind w:right="-100" w:rightChars="-50" w:firstLine="643" w:firstLineChars="200"/>
        <w:rPr>
          <w:rFonts w:ascii="方正仿宋简体" w:eastAsia="方正仿宋简体"/>
          <w:b/>
          <w:sz w:val="32"/>
          <w:szCs w:val="32"/>
        </w:rPr>
      </w:pPr>
    </w:p>
    <w:p w14:paraId="67BAB7E5">
      <w:pPr>
        <w:spacing w:line="590" w:lineRule="exact"/>
        <w:ind w:right="-100" w:rightChars="-50" w:firstLine="643" w:firstLineChars="200"/>
        <w:rPr>
          <w:rFonts w:ascii="方正仿宋简体" w:eastAsia="方正仿宋简体"/>
          <w:b/>
          <w:sz w:val="32"/>
          <w:szCs w:val="32"/>
        </w:rPr>
      </w:pPr>
    </w:p>
    <w:p w14:paraId="1CF41F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C82E03-AED1-4E4D-8FCA-07F33D13096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5BAA3D9-EAB9-49BA-966F-4DE8B4D7C8A2}"/>
  </w:font>
  <w:font w:name="方正仿宋简体">
    <w:panose1 w:val="03000509000000000000"/>
    <w:charset w:val="86"/>
    <w:family w:val="auto"/>
    <w:pitch w:val="default"/>
    <w:sig w:usb0="00000001" w:usb1="080E0000" w:usb2="00000000" w:usb3="00000000" w:csb0="00040000" w:csb1="00000000"/>
    <w:embedRegular r:id="rId3" w:fontKey="{6CA6CB0A-AE56-4F09-A554-B2FE7FEC39FE}"/>
  </w:font>
  <w:font w:name="方正小标宋简体">
    <w:panose1 w:val="03000509000000000000"/>
    <w:charset w:val="86"/>
    <w:family w:val="auto"/>
    <w:pitch w:val="default"/>
    <w:sig w:usb0="00000001" w:usb1="080E0000" w:usb2="00000000" w:usb3="00000000" w:csb0="00040000" w:csb1="00000000"/>
    <w:embedRegular r:id="rId4" w:fontKey="{1A1EAD19-1824-4177-BB2A-FE820382FF41}"/>
  </w:font>
  <w:font w:name="方正楷体简体">
    <w:panose1 w:val="03000509000000000000"/>
    <w:charset w:val="86"/>
    <w:family w:val="auto"/>
    <w:pitch w:val="default"/>
    <w:sig w:usb0="00000001" w:usb1="080E0000" w:usb2="00000000" w:usb3="00000000" w:csb0="00040000" w:csb1="00000000"/>
    <w:embedRegular r:id="rId5" w:fontKey="{F1177984-E0CD-4D20-8084-56A481ED6F0B}"/>
  </w:font>
  <w:font w:name="微软雅黑">
    <w:panose1 w:val="020B0503020204020204"/>
    <w:charset w:val="86"/>
    <w:family w:val="swiss"/>
    <w:pitch w:val="default"/>
    <w:sig w:usb0="80000287" w:usb1="280F3C52" w:usb2="00000016" w:usb3="00000000" w:csb0="0004001F" w:csb1="00000000"/>
    <w:embedRegular r:id="rId6" w:fontKey="{3F77C31D-5A68-4D45-A591-E897DDB6EB7A}"/>
  </w:font>
  <w:font w:name="方正黑体简体">
    <w:panose1 w:val="03000509000000000000"/>
    <w:charset w:val="86"/>
    <w:family w:val="auto"/>
    <w:pitch w:val="default"/>
    <w:sig w:usb0="00000001" w:usb1="080E0000" w:usb2="00000000" w:usb3="00000000" w:csb0="00040000" w:csb1="00000000"/>
    <w:embedRegular r:id="rId7" w:fontKey="{C1AE92D6-CF7B-425D-A1B4-69EC341542C4}"/>
  </w:font>
  <w:font w:name="楷体">
    <w:panose1 w:val="02010609060101010101"/>
    <w:charset w:val="86"/>
    <w:family w:val="modern"/>
    <w:pitch w:val="default"/>
    <w:sig w:usb0="800002BF" w:usb1="38CF7CFA" w:usb2="00000016" w:usb3="00000000" w:csb0="00040001" w:csb1="00000000"/>
    <w:embedRegular r:id="rId8" w:fontKey="{729048AB-CBE3-4133-B3E2-E99CC5FCA9CF}"/>
  </w:font>
  <w:font w:name="仿宋_GB2312">
    <w:panose1 w:val="02010609030101010101"/>
    <w:charset w:val="86"/>
    <w:family w:val="decorative"/>
    <w:pitch w:val="default"/>
    <w:sig w:usb0="00000001" w:usb1="080E0000" w:usb2="00000000" w:usb3="00000000" w:csb0="00040000" w:csb1="00000000"/>
    <w:embedRegular r:id="rId9" w:fontKey="{028C4E01-05B2-40E2-830F-7CCA35ADAF3D}"/>
  </w:font>
  <w:font w:name="WPSEMBED55">
    <w:panose1 w:val="03000509000000000000"/>
    <w:charset w:val="86"/>
    <w:family w:val="auto"/>
    <w:pitch w:val="default"/>
    <w:sig w:usb0="00000001" w:usb1="080E0000" w:usb2="00000000" w:usb3="00000000" w:csb0="00040000" w:csb1="00000000"/>
  </w:font>
  <w:font w:name="WPSEMBED56">
    <w:panose1 w:val="03000509000000000000"/>
    <w:charset w:val="86"/>
    <w:family w:val="auto"/>
    <w:pitch w:val="default"/>
    <w:sig w:usb0="00000001" w:usb1="080E0000" w:usb2="00000000" w:usb3="00000000" w:csb0="00040000" w:csb1="00000000"/>
  </w:font>
  <w:font w:name="WPSEMBED57">
    <w:panose1 w:val="02010609030101010101"/>
    <w:charset w:val="86"/>
    <w:family w:val="auto"/>
    <w:pitch w:val="default"/>
    <w:sig w:usb0="00000001" w:usb1="080E0000" w:usb2="00000000" w:usb3="00000000" w:csb0="00040000" w:csb1="00000000"/>
  </w:font>
  <w:font w:name="汉仪字酷堂长林体W">
    <w:panose1 w:val="00020600040101010101"/>
    <w:charset w:val="86"/>
    <w:family w:val="auto"/>
    <w:pitch w:val="default"/>
    <w:sig w:usb0="8000003F" w:usb1="1AC104FA" w:usb2="00000016" w:usb3="00000000" w:csb0="0004009F" w:csb1="00000000"/>
  </w:font>
  <w:font w:name="等线">
    <w:altName w:val="微软雅黑"/>
    <w:panose1 w:val="02010600030101010101"/>
    <w:charset w:val="86"/>
    <w:family w:val="auto"/>
    <w:pitch w:val="default"/>
    <w:sig w:usb0="00000000" w:usb1="00000000" w:usb2="00000016" w:usb3="00000000" w:csb0="0004000F" w:csb1="00000000"/>
  </w:font>
  <w:font w:name="汉仪中宋简">
    <w:panose1 w:val="02010600000101010101"/>
    <w:charset w:val="80"/>
    <w:family w:val="auto"/>
    <w:pitch w:val="default"/>
    <w:sig w:usb0="800002BF" w:usb1="184F6CF8" w:usb2="00000012"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CE6D5E"/>
    <w:multiLevelType w:val="singleLevel"/>
    <w:tmpl w:val="FACE6D5E"/>
    <w:lvl w:ilvl="0" w:tentative="0">
      <w:start w:val="1"/>
      <w:numFmt w:val="chineseCounting"/>
      <w:suff w:val="nothing"/>
      <w:lvlText w:val="（%1）"/>
      <w:lvlJc w:val="left"/>
      <w:pPr>
        <w:ind w:left="-1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MzQ5NTAyYTM2YzYwYWFlY2QxMTk2NWEwNWJmYWEifQ=="/>
  </w:docVars>
  <w:rsids>
    <w:rsidRoot w:val="5DC31EC8"/>
    <w:rsid w:val="03F03B8F"/>
    <w:rsid w:val="063412B7"/>
    <w:rsid w:val="067D4DC4"/>
    <w:rsid w:val="118B2093"/>
    <w:rsid w:val="139D74E4"/>
    <w:rsid w:val="15B46561"/>
    <w:rsid w:val="167D0313"/>
    <w:rsid w:val="185A16FC"/>
    <w:rsid w:val="195E0840"/>
    <w:rsid w:val="1A4234C9"/>
    <w:rsid w:val="1C8E5325"/>
    <w:rsid w:val="1E530268"/>
    <w:rsid w:val="1E702911"/>
    <w:rsid w:val="21185D07"/>
    <w:rsid w:val="250C1FD0"/>
    <w:rsid w:val="25CD0E64"/>
    <w:rsid w:val="272A589C"/>
    <w:rsid w:val="2AAD3A2D"/>
    <w:rsid w:val="2C1179A7"/>
    <w:rsid w:val="303752FA"/>
    <w:rsid w:val="30C94BB8"/>
    <w:rsid w:val="30F31AF1"/>
    <w:rsid w:val="346771C8"/>
    <w:rsid w:val="3AC3479D"/>
    <w:rsid w:val="41517290"/>
    <w:rsid w:val="419E0055"/>
    <w:rsid w:val="490D7653"/>
    <w:rsid w:val="4A946461"/>
    <w:rsid w:val="4AF32142"/>
    <w:rsid w:val="4E4C5942"/>
    <w:rsid w:val="5402441A"/>
    <w:rsid w:val="54EA77A4"/>
    <w:rsid w:val="553B5167"/>
    <w:rsid w:val="56965C3A"/>
    <w:rsid w:val="573A68F0"/>
    <w:rsid w:val="58005F43"/>
    <w:rsid w:val="58E9232B"/>
    <w:rsid w:val="59B71CA6"/>
    <w:rsid w:val="5D5C70B6"/>
    <w:rsid w:val="5DC31EC8"/>
    <w:rsid w:val="60163727"/>
    <w:rsid w:val="643312DD"/>
    <w:rsid w:val="66415276"/>
    <w:rsid w:val="6D683AAC"/>
    <w:rsid w:val="708E730A"/>
    <w:rsid w:val="70C6156E"/>
    <w:rsid w:val="725E188B"/>
    <w:rsid w:val="74DB5379"/>
    <w:rsid w:val="74FD5BDD"/>
    <w:rsid w:val="76E557A9"/>
    <w:rsid w:val="772E0EFE"/>
    <w:rsid w:val="78A42AE9"/>
    <w:rsid w:val="7ED65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2574</Words>
  <Characters>2662</Characters>
  <Lines>0</Lines>
  <Paragraphs>0</Paragraphs>
  <TotalTime>0</TotalTime>
  <ScaleCrop>false</ScaleCrop>
  <LinksUpToDate>false</LinksUpToDate>
  <CharactersWithSpaces>2662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2021-12-31T06:56:00Z</dcterms:created>
  <dc:creator>……</dc:creator>
  <cp:lastModifiedBy>糖炒栗子 ້໌ᮨ</cp:lastModifiedBy>
  <dcterms:modified xsi:type="dcterms:W3CDTF">2026-01-28T05:39:54Z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AFF0EA19FD364006AEC367E7C4AD3B27_13</vt:lpwstr>
  </property>
  <property fmtid="{D5CDD505-2E9C-101B-9397-08002B2CF9AE}" pid="4" name="KSOTemplateDocerSaveRecord">
    <vt:lpwstr>eyJoZGlkIjoiMDIzZTdhYmMzYmQ4MWZlMzhhOWQzOWZhOWJiZDRmZmIiLCJ1c2VySWQiOiIxMTQ4NjcwNDAzIn0=</vt:lpwstr>
  </property>
</Properties>
</file>