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85" w:lineRule="atLeast"/>
        <w:ind w:left="0" w:right="0" w:firstLine="0"/>
        <w:jc w:val="center"/>
        <w:rPr>
          <w:rFonts w:hint="default" w:ascii="sans-serif" w:hAnsi="sans-serif" w:eastAsia="sans-serif" w:cs="sans-serif"/>
          <w:i w:val="0"/>
          <w:caps w:val="0"/>
          <w:color w:val="000000"/>
          <w:spacing w:val="0"/>
          <w:sz w:val="24"/>
          <w:szCs w:val="24"/>
        </w:rPr>
      </w:pPr>
      <w:bookmarkStart w:id="0" w:name="_GoBack"/>
      <w:r>
        <w:rPr>
          <w:rStyle w:val="5"/>
          <w:rFonts w:hint="eastAsia" w:ascii="方正小标宋简体" w:hAnsi="方正小标宋简体" w:eastAsia="方正小标宋简体" w:cs="方正小标宋简体"/>
          <w:i w:val="0"/>
          <w:caps w:val="0"/>
          <w:color w:val="000000"/>
          <w:spacing w:val="0"/>
          <w:sz w:val="43"/>
          <w:szCs w:val="43"/>
          <w:shd w:val="clear" w:fill="FFFFFF"/>
        </w:rPr>
        <w:t>济宁高新区投资促进中心2019年政府信息公开年度工作报告</w:t>
      </w:r>
    </w:p>
    <w:bookmarkEnd w:id="0"/>
    <w:p>
      <w:pPr>
        <w:pStyle w:val="2"/>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pacing w:before="0" w:beforeAutospacing="0" w:after="0"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一、总体情况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根据《中华人民共和国政府信息公开条例》、《山东省政府信息公开办法》规定和高新区管委会办公室《关于做好2019年度政府信息公开年度报告编制发布工作的通知》要求，现公布济宁高新区投资促进中心2019年度政府信息公开工作年度报告。本报告中所列数据的统计期限自2019年1月1日起至2019年12月31日止。本报告全文在济宁高新区管委会门户网站“政务公开专栏”内的“信息公开年报”栏目中进行公布，欢迎查阅。</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2019年，济宁高新区投资促进中心坚持以习近平新时代中国特色社会主义思想为指导，认真贯彻《中华人民共和国政府信息公开条例》和《山东省政府信息公开办法》，严格落实高新区管委会2019年重点工作安排，不断规范政府信息公开的内容、程序、形式及监督保障措施，通过信息公开不断优化对“双招招引”、“产业促进”的服务，进一步增强了工作透明度，切实推动了政务信息公开工作不断发展进步。</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二、主动公开政府信息情况</w:t>
      </w:r>
    </w:p>
    <w:tbl>
      <w:tblPr>
        <w:tblW w:w="8715" w:type="dxa"/>
        <w:jc w:val="center"/>
        <w:shd w:val="clear"/>
        <w:tblLayout w:type="autofit"/>
        <w:tblCellMar>
          <w:top w:w="15" w:type="dxa"/>
          <w:left w:w="15" w:type="dxa"/>
          <w:bottom w:w="15" w:type="dxa"/>
          <w:right w:w="15" w:type="dxa"/>
        </w:tblCellMar>
      </w:tblPr>
      <w:tblGrid>
        <w:gridCol w:w="3075"/>
        <w:gridCol w:w="15"/>
        <w:gridCol w:w="2100"/>
        <w:gridCol w:w="1500"/>
        <w:gridCol w:w="2025"/>
      </w:tblGrid>
      <w:tr>
        <w:tblPrEx>
          <w:shd w:val="clear"/>
          <w:tblCellMar>
            <w:top w:w="15" w:type="dxa"/>
            <w:left w:w="15" w:type="dxa"/>
            <w:bottom w:w="15" w:type="dxa"/>
            <w:right w:w="15" w:type="dxa"/>
          </w:tblCellMar>
        </w:tblPrEx>
        <w:trPr>
          <w:trHeight w:val="600" w:hRule="atLeast"/>
          <w:jc w:val="center"/>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第二十条第（一）项</w:t>
            </w:r>
          </w:p>
        </w:tc>
      </w:tr>
      <w:tr>
        <w:tblPrEx>
          <w:tblCellMar>
            <w:top w:w="15" w:type="dxa"/>
            <w:left w:w="15" w:type="dxa"/>
            <w:bottom w:w="15" w:type="dxa"/>
            <w:right w:w="15" w:type="dxa"/>
          </w:tblCellMar>
        </w:tblPrEx>
        <w:trPr>
          <w:trHeight w:val="870"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信息内容</w:t>
            </w:r>
          </w:p>
        </w:tc>
        <w:tc>
          <w:tcPr>
            <w:tcW w:w="211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本年新制作数量</w:t>
            </w:r>
          </w:p>
        </w:tc>
        <w:tc>
          <w:tcPr>
            <w:tcW w:w="15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本年新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color w:val="000000"/>
                <w:sz w:val="24"/>
                <w:szCs w:val="24"/>
                <w:bdr w:val="none" w:color="auto" w:sz="0" w:space="0"/>
              </w:rPr>
              <w:t>公开数量</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对外公开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总数量</w:t>
            </w:r>
          </w:p>
        </w:tc>
      </w:tr>
      <w:tr>
        <w:tblPrEx>
          <w:tblCellMar>
            <w:top w:w="15" w:type="dxa"/>
            <w:left w:w="15" w:type="dxa"/>
            <w:bottom w:w="15" w:type="dxa"/>
            <w:right w:w="15" w:type="dxa"/>
          </w:tblCellMar>
        </w:tblPrEx>
        <w:trPr>
          <w:trHeight w:val="405"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规章</w:t>
            </w:r>
          </w:p>
        </w:tc>
        <w:tc>
          <w:tcPr>
            <w:tcW w:w="21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r>
              <w:rPr>
                <w:bdr w:val="none" w:color="auto" w:sz="0" w:space="0"/>
              </w:rPr>
              <w:t>　</w:t>
            </w:r>
          </w:p>
        </w:tc>
        <w:tc>
          <w:tcPr>
            <w:tcW w:w="15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 0</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r>
      <w:tr>
        <w:tblPrEx>
          <w:tblCellMar>
            <w:top w:w="15" w:type="dxa"/>
            <w:left w:w="15" w:type="dxa"/>
            <w:bottom w:w="15" w:type="dxa"/>
            <w:right w:w="15" w:type="dxa"/>
          </w:tblCellMar>
        </w:tblPrEx>
        <w:trPr>
          <w:trHeight w:val="405"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规范性文件</w:t>
            </w:r>
          </w:p>
        </w:tc>
        <w:tc>
          <w:tcPr>
            <w:tcW w:w="21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0</w:t>
            </w:r>
            <w:r>
              <w:rPr>
                <w:bdr w:val="none" w:color="auto" w:sz="0" w:space="0"/>
              </w:rPr>
              <w:t>　　</w:t>
            </w:r>
          </w:p>
        </w:tc>
        <w:tc>
          <w:tcPr>
            <w:tcW w:w="15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0 </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r>
      <w:tr>
        <w:tblPrEx>
          <w:tblCellMar>
            <w:top w:w="15" w:type="dxa"/>
            <w:left w:w="15" w:type="dxa"/>
            <w:bottom w:w="15" w:type="dxa"/>
            <w:right w:w="15" w:type="dxa"/>
          </w:tblCellMar>
        </w:tblPrEx>
        <w:trPr>
          <w:trHeight w:val="480" w:hRule="atLeast"/>
          <w:jc w:val="center"/>
        </w:trPr>
        <w:tc>
          <w:tcPr>
            <w:tcW w:w="8715"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第二十条第（五）项</w:t>
            </w:r>
          </w:p>
        </w:tc>
      </w:tr>
      <w:tr>
        <w:tblPrEx>
          <w:tblCellMar>
            <w:top w:w="15" w:type="dxa"/>
            <w:left w:w="15" w:type="dxa"/>
            <w:bottom w:w="15" w:type="dxa"/>
            <w:right w:w="15" w:type="dxa"/>
          </w:tblCellMar>
        </w:tblPrEx>
        <w:trPr>
          <w:trHeight w:val="510"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信息内容</w:t>
            </w:r>
          </w:p>
        </w:tc>
        <w:tc>
          <w:tcPr>
            <w:tcW w:w="211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上一年项目数量</w:t>
            </w:r>
          </w:p>
        </w:tc>
        <w:tc>
          <w:tcPr>
            <w:tcW w:w="15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本年增/减</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处理决定数量</w:t>
            </w:r>
          </w:p>
        </w:tc>
      </w:tr>
      <w:tr>
        <w:tblPrEx>
          <w:tblCellMar>
            <w:top w:w="15" w:type="dxa"/>
            <w:left w:w="15" w:type="dxa"/>
            <w:bottom w:w="15" w:type="dxa"/>
            <w:right w:w="15" w:type="dxa"/>
          </w:tblCellMar>
        </w:tblPrEx>
        <w:trPr>
          <w:trHeight w:val="450"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行政许可</w:t>
            </w:r>
          </w:p>
        </w:tc>
        <w:tc>
          <w:tcPr>
            <w:tcW w:w="21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0</w:t>
            </w:r>
            <w:r>
              <w:rPr>
                <w:bdr w:val="none" w:color="auto" w:sz="0" w:space="0"/>
              </w:rPr>
              <w:t>　</w:t>
            </w:r>
          </w:p>
        </w:tc>
        <w:tc>
          <w:tcPr>
            <w:tcW w:w="15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0</w:t>
            </w:r>
            <w:r>
              <w:rPr>
                <w:bdr w:val="none" w:color="auto" w:sz="0" w:space="0"/>
              </w:rPr>
              <w:t>　</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r>
      <w:tr>
        <w:tblPrEx>
          <w:tblCellMar>
            <w:top w:w="15" w:type="dxa"/>
            <w:left w:w="15" w:type="dxa"/>
            <w:bottom w:w="15" w:type="dxa"/>
            <w:right w:w="15" w:type="dxa"/>
          </w:tblCellMar>
        </w:tblPrEx>
        <w:trPr>
          <w:trHeight w:val="555"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其他对外管理服务事项</w:t>
            </w:r>
          </w:p>
        </w:tc>
        <w:tc>
          <w:tcPr>
            <w:tcW w:w="21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0</w:t>
            </w:r>
            <w:r>
              <w:rPr>
                <w:bdr w:val="none" w:color="auto" w:sz="0" w:space="0"/>
              </w:rPr>
              <w:t>　</w:t>
            </w:r>
          </w:p>
        </w:tc>
        <w:tc>
          <w:tcPr>
            <w:tcW w:w="15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r>
      <w:tr>
        <w:tblPrEx>
          <w:tblCellMar>
            <w:top w:w="15" w:type="dxa"/>
            <w:left w:w="15" w:type="dxa"/>
            <w:bottom w:w="15" w:type="dxa"/>
            <w:right w:w="15" w:type="dxa"/>
          </w:tblCellMar>
        </w:tblPrEx>
        <w:trPr>
          <w:trHeight w:val="495" w:hRule="atLeast"/>
          <w:jc w:val="center"/>
        </w:trPr>
        <w:tc>
          <w:tcPr>
            <w:tcW w:w="8715"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第二十条第（六）项</w:t>
            </w:r>
          </w:p>
        </w:tc>
      </w:tr>
      <w:tr>
        <w:tblPrEx>
          <w:tblCellMar>
            <w:top w:w="15" w:type="dxa"/>
            <w:left w:w="15" w:type="dxa"/>
            <w:bottom w:w="15" w:type="dxa"/>
            <w:right w:w="15" w:type="dxa"/>
          </w:tblCellMar>
        </w:tblPrEx>
        <w:trPr>
          <w:trHeight w:val="540"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信息内容</w:t>
            </w:r>
          </w:p>
        </w:tc>
        <w:tc>
          <w:tcPr>
            <w:tcW w:w="211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上一年项目数量</w:t>
            </w:r>
          </w:p>
        </w:tc>
        <w:tc>
          <w:tcPr>
            <w:tcW w:w="15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本年增/减</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处理决定数量</w:t>
            </w:r>
          </w:p>
        </w:tc>
      </w:tr>
      <w:tr>
        <w:tblPrEx>
          <w:tblCellMar>
            <w:top w:w="15" w:type="dxa"/>
            <w:left w:w="15" w:type="dxa"/>
            <w:bottom w:w="15" w:type="dxa"/>
            <w:right w:w="15" w:type="dxa"/>
          </w:tblCellMar>
        </w:tblPrEx>
        <w:trPr>
          <w:trHeight w:val="435"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行政处罚</w:t>
            </w:r>
          </w:p>
        </w:tc>
        <w:tc>
          <w:tcPr>
            <w:tcW w:w="21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0</w:t>
            </w:r>
            <w:r>
              <w:rPr>
                <w:bdr w:val="none" w:color="auto" w:sz="0" w:space="0"/>
              </w:rPr>
              <w:t>　</w:t>
            </w:r>
          </w:p>
        </w:tc>
        <w:tc>
          <w:tcPr>
            <w:tcW w:w="15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r>
      <w:tr>
        <w:tblPrEx>
          <w:tblCellMar>
            <w:top w:w="15" w:type="dxa"/>
            <w:left w:w="15" w:type="dxa"/>
            <w:bottom w:w="15" w:type="dxa"/>
            <w:right w:w="15" w:type="dxa"/>
          </w:tblCellMar>
        </w:tblPrEx>
        <w:trPr>
          <w:trHeight w:val="405"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行政强制</w:t>
            </w:r>
          </w:p>
        </w:tc>
        <w:tc>
          <w:tcPr>
            <w:tcW w:w="21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c>
          <w:tcPr>
            <w:tcW w:w="15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c>
          <w:tcPr>
            <w:tcW w:w="20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r>
      <w:tr>
        <w:tblPrEx>
          <w:tblCellMar>
            <w:top w:w="15" w:type="dxa"/>
            <w:left w:w="15" w:type="dxa"/>
            <w:bottom w:w="15" w:type="dxa"/>
            <w:right w:w="15" w:type="dxa"/>
          </w:tblCellMar>
        </w:tblPrEx>
        <w:trPr>
          <w:trHeight w:val="480" w:hRule="atLeast"/>
          <w:jc w:val="center"/>
        </w:trPr>
        <w:tc>
          <w:tcPr>
            <w:tcW w:w="8715"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第二十条第（八）项</w:t>
            </w:r>
          </w:p>
        </w:tc>
      </w:tr>
      <w:tr>
        <w:tblPrEx>
          <w:tblCellMar>
            <w:top w:w="15" w:type="dxa"/>
            <w:left w:w="15" w:type="dxa"/>
            <w:bottom w:w="15" w:type="dxa"/>
            <w:right w:w="15" w:type="dxa"/>
          </w:tblCellMar>
        </w:tblPrEx>
        <w:trPr>
          <w:trHeight w:val="450"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信息内容</w:t>
            </w:r>
          </w:p>
        </w:tc>
        <w:tc>
          <w:tcPr>
            <w:tcW w:w="21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上一年项目数量</w:t>
            </w:r>
          </w:p>
        </w:tc>
        <w:tc>
          <w:tcPr>
            <w:tcW w:w="3525" w:type="dxa"/>
            <w:gridSpan w:val="2"/>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本年增/减</w:t>
            </w:r>
          </w:p>
        </w:tc>
      </w:tr>
      <w:tr>
        <w:tblPrEx>
          <w:tblCellMar>
            <w:top w:w="15" w:type="dxa"/>
            <w:left w:w="15" w:type="dxa"/>
            <w:bottom w:w="15" w:type="dxa"/>
            <w:right w:w="15" w:type="dxa"/>
          </w:tblCellMar>
        </w:tblPrEx>
        <w:trPr>
          <w:trHeight w:val="435" w:hRule="atLeast"/>
          <w:jc w:val="center"/>
        </w:trPr>
        <w:tc>
          <w:tcPr>
            <w:tcW w:w="30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行政事业性收费</w:t>
            </w:r>
          </w:p>
        </w:tc>
        <w:tc>
          <w:tcPr>
            <w:tcW w:w="211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dr w:val="none" w:color="auto" w:sz="0" w:space="0"/>
              </w:rPr>
              <w:t>　</w:t>
            </w:r>
            <w:r>
              <w:rPr>
                <w:rFonts w:hint="eastAsia" w:ascii="宋体" w:hAnsi="宋体" w:eastAsia="宋体" w:cs="宋体"/>
                <w:color w:val="000000"/>
                <w:sz w:val="24"/>
                <w:szCs w:val="24"/>
                <w:bdr w:val="none" w:color="auto" w:sz="0" w:space="0"/>
              </w:rPr>
              <w:t>0</w:t>
            </w:r>
          </w:p>
        </w:tc>
        <w:tc>
          <w:tcPr>
            <w:tcW w:w="3525" w:type="dxa"/>
            <w:gridSpan w:val="2"/>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 0</w:t>
            </w:r>
          </w:p>
        </w:tc>
      </w:tr>
      <w:tr>
        <w:tblPrEx>
          <w:tblCellMar>
            <w:top w:w="15" w:type="dxa"/>
            <w:left w:w="15" w:type="dxa"/>
            <w:bottom w:w="15" w:type="dxa"/>
            <w:right w:w="15" w:type="dxa"/>
          </w:tblCellMar>
        </w:tblPrEx>
        <w:trPr>
          <w:trHeight w:val="480" w:hRule="atLeast"/>
          <w:jc w:val="center"/>
        </w:trPr>
        <w:tc>
          <w:tcPr>
            <w:tcW w:w="8715"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第二十条第（九）项</w:t>
            </w:r>
          </w:p>
        </w:tc>
      </w:tr>
      <w:tr>
        <w:tblPrEx>
          <w:tblCellMar>
            <w:top w:w="15" w:type="dxa"/>
            <w:left w:w="15" w:type="dxa"/>
            <w:bottom w:w="15" w:type="dxa"/>
            <w:right w:w="15" w:type="dxa"/>
          </w:tblCellMar>
        </w:tblPrEx>
        <w:trPr>
          <w:trHeight w:val="420" w:hRule="atLeast"/>
          <w:jc w:val="center"/>
        </w:trPr>
        <w:tc>
          <w:tcPr>
            <w:tcW w:w="309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信息内容</w:t>
            </w:r>
          </w:p>
        </w:tc>
        <w:tc>
          <w:tcPr>
            <w:tcW w:w="2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采购项目数量</w:t>
            </w:r>
          </w:p>
        </w:tc>
        <w:tc>
          <w:tcPr>
            <w:tcW w:w="3525" w:type="dxa"/>
            <w:gridSpan w:val="2"/>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采购总金额</w:t>
            </w:r>
          </w:p>
        </w:tc>
      </w:tr>
      <w:tr>
        <w:tblPrEx>
          <w:tblCellMar>
            <w:top w:w="15" w:type="dxa"/>
            <w:left w:w="15" w:type="dxa"/>
            <w:bottom w:w="15" w:type="dxa"/>
            <w:right w:w="15" w:type="dxa"/>
          </w:tblCellMar>
        </w:tblPrEx>
        <w:trPr>
          <w:trHeight w:val="465" w:hRule="atLeast"/>
          <w:jc w:val="center"/>
        </w:trPr>
        <w:tc>
          <w:tcPr>
            <w:tcW w:w="309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color w:val="000000"/>
                <w:sz w:val="24"/>
                <w:szCs w:val="24"/>
                <w:bdr w:val="none" w:color="auto" w:sz="0" w:space="0"/>
              </w:rPr>
              <w:t>政府集中采购</w:t>
            </w:r>
          </w:p>
        </w:tc>
        <w:tc>
          <w:tcPr>
            <w:tcW w:w="2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0</w:t>
            </w:r>
            <w:r>
              <w:rPr>
                <w:bdr w:val="none" w:color="auto" w:sz="0" w:space="0"/>
              </w:rPr>
              <w:t>　</w:t>
            </w:r>
          </w:p>
        </w:tc>
        <w:tc>
          <w:tcPr>
            <w:tcW w:w="3525" w:type="dxa"/>
            <w:gridSpan w:val="2"/>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24"/>
                <w:szCs w:val="24"/>
                <w:bdr w:val="none" w:color="auto" w:sz="0" w:space="0"/>
              </w:rPr>
              <w:t>0</w:t>
            </w:r>
          </w:p>
        </w:tc>
      </w:tr>
    </w:tbl>
    <w:p>
      <w:pPr>
        <w:pStyle w:val="2"/>
        <w:keepNext w:val="0"/>
        <w:keepLines w:val="0"/>
        <w:widowControl/>
        <w:suppressLineNumbers w:val="0"/>
        <w:shd w:val="clear" w:fill="FFFFFF"/>
        <w:spacing w:before="210" w:beforeAutospacing="0" w:after="21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4"/>
          <w:szCs w:val="24"/>
          <w:shd w:val="clear" w:fill="FFFFFF"/>
        </w:rPr>
        <w:t> </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三、收到和处理政府信息公开申请情况</w:t>
      </w:r>
    </w:p>
    <w:tbl>
      <w:tblPr>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0"/>
        <w:gridCol w:w="1413"/>
        <w:gridCol w:w="2794"/>
        <w:gridCol w:w="847"/>
        <w:gridCol w:w="567"/>
        <w:gridCol w:w="567"/>
        <w:gridCol w:w="567"/>
        <w:gridCol w:w="567"/>
        <w:gridCol w:w="537"/>
        <w:gridCol w:w="6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jc w:val="center"/>
        </w:trPr>
        <w:tc>
          <w:tcPr>
            <w:tcW w:w="4785"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（本列数据的勾稽关系为：第一项加第二项之和，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等于第三项加第四项之和）</w:t>
            </w:r>
          </w:p>
        </w:tc>
        <w:tc>
          <w:tcPr>
            <w:tcW w:w="429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478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自然人</w:t>
            </w:r>
          </w:p>
        </w:tc>
        <w:tc>
          <w:tcPr>
            <w:tcW w:w="280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法人或其他组织</w:t>
            </w:r>
          </w:p>
        </w:tc>
        <w:tc>
          <w:tcPr>
            <w:tcW w:w="63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jc w:val="center"/>
        </w:trPr>
        <w:tc>
          <w:tcPr>
            <w:tcW w:w="478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商业企业</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科研机构</w:t>
            </w:r>
          </w:p>
        </w:tc>
        <w:tc>
          <w:tcPr>
            <w:tcW w:w="5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社会公益组织</w:t>
            </w:r>
          </w:p>
        </w:tc>
        <w:tc>
          <w:tcPr>
            <w:tcW w:w="5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法律服务机构</w:t>
            </w:r>
          </w:p>
        </w:tc>
        <w:tc>
          <w:tcPr>
            <w:tcW w:w="5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sz w:val="19"/>
                <w:szCs w:val="19"/>
                <w:bdr w:val="none" w:color="auto" w:sz="0" w:space="0"/>
              </w:rPr>
              <w:t>其他</w:t>
            </w:r>
          </w:p>
        </w:tc>
        <w:tc>
          <w:tcPr>
            <w:tcW w:w="63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sz w:val="19"/>
                <w:szCs w:val="19"/>
                <w:bdr w:val="none" w:color="auto" w:sz="0" w:space="0"/>
              </w:rPr>
              <w:t>一、本年新收政府信息公开申请数量</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sz w:val="19"/>
                <w:szCs w:val="19"/>
                <w:bdr w:val="none" w:color="auto" w:sz="0" w:space="0"/>
              </w:rPr>
              <w:t>二、上年结转政府信息公开申请数量</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sz w:val="19"/>
                <w:szCs w:val="19"/>
                <w:bdr w:val="none" w:color="auto" w:sz="0" w:space="0"/>
              </w:rPr>
              <w:t>三、本年度办理结果</w:t>
            </w:r>
          </w:p>
        </w:tc>
        <w:tc>
          <w:tcPr>
            <w:tcW w:w="4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ascii="楷体" w:hAnsi="楷体" w:eastAsia="楷体" w:cs="楷体"/>
                <w:sz w:val="19"/>
                <w:szCs w:val="19"/>
                <w:bdr w:val="none" w:color="auto" w:sz="0" w:space="0"/>
              </w:rPr>
              <w:t>（一）予以公开</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楷体" w:hAnsi="楷体" w:eastAsia="楷体" w:cs="楷体"/>
                <w:sz w:val="19"/>
                <w:szCs w:val="19"/>
                <w:bdr w:val="none" w:color="auto" w:sz="0" w:space="0"/>
              </w:rPr>
              <w:t>（二）部分公开（区分处理的，只计这一情形，不计其他情形）</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（三）不予公开</w:t>
            </w: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1.属于国家秘密</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2.其他法律行政法规禁止公开</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3.危及“三安全一稳定”</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4.保护第三方合法权益</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5.属于三类内部事务信息</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6.属于四类过程性信息</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7.属于行政执法案卷</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8.属于行政查询事项</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（四）无法提供</w:t>
            </w: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1.本机关不掌握相关政府信息</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2.没有现成信息需要另行制作</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3.补正后申请内容仍不明确</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（五）不予处理</w:t>
            </w: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1.信访举报投诉类申请</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2.重复申请</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3.要求提供公开出版物</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4.无正当理由大量反复申请</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楷体" w:hAnsi="楷体" w:eastAsia="楷体" w:cs="楷体"/>
                <w:sz w:val="19"/>
                <w:szCs w:val="19"/>
                <w:bdr w:val="none" w:color="auto" w:sz="0" w:space="0"/>
              </w:rPr>
              <w:t>5.要求行政机关确认或重新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95"/>
            </w:pPr>
            <w:r>
              <w:rPr>
                <w:rFonts w:hint="eastAsia" w:ascii="楷体" w:hAnsi="楷体" w:eastAsia="楷体" w:cs="楷体"/>
                <w:sz w:val="19"/>
                <w:szCs w:val="19"/>
                <w:bdr w:val="none" w:color="auto" w:sz="0" w:space="0"/>
              </w:rPr>
              <w:t>出具已获取信息</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（六）其他处理</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26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pPr>
            <w:r>
              <w:rPr>
                <w:rFonts w:hint="eastAsia" w:ascii="楷体" w:hAnsi="楷体" w:eastAsia="楷体" w:cs="楷体"/>
                <w:sz w:val="19"/>
                <w:szCs w:val="19"/>
                <w:bdr w:val="none" w:color="auto" w:sz="0" w:space="0"/>
              </w:rPr>
              <w:t>（七）总计</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8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sz w:val="19"/>
                <w:szCs w:val="19"/>
                <w:bdr w:val="none" w:color="auto" w:sz="0" w:space="0"/>
              </w:rPr>
              <w:t>四、结转下年度继续办理</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21"/>
                <w:szCs w:val="21"/>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24"/>
                <w:szCs w:val="24"/>
                <w:bdr w:val="none" w:color="auto" w:sz="0" w:space="0"/>
              </w:rPr>
              <w:t>0</w:t>
            </w:r>
          </w:p>
        </w:tc>
      </w:tr>
    </w:tbl>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四、政府信息公开行政复议、行政诉讼情况</w:t>
      </w:r>
    </w:p>
    <w:p>
      <w:pPr>
        <w:pStyle w:val="2"/>
        <w:keepNext w:val="0"/>
        <w:keepLines w:val="0"/>
        <w:widowControl/>
        <w:suppressLineNumbers w:val="0"/>
        <w:shd w:val="clear" w:fill="FFFFFF"/>
        <w:spacing w:before="210" w:beforeAutospacing="0" w:after="21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4"/>
          <w:szCs w:val="24"/>
          <w:shd w:val="clear" w:fill="FFFFFF"/>
        </w:rPr>
        <w:t> </w:t>
      </w:r>
    </w:p>
    <w:tbl>
      <w:tblPr>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95" w:hRule="atLeast"/>
          <w:jc w:val="center"/>
        </w:trPr>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审结</w:t>
            </w:r>
          </w:p>
        </w:tc>
        <w:tc>
          <w:tcPr>
            <w:tcW w:w="66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19"/>
                <w:szCs w:val="19"/>
                <w:bdr w:val="none" w:color="auto" w:sz="0" w:space="0"/>
              </w:rPr>
              <w:t>计</w:t>
            </w:r>
          </w:p>
        </w:tc>
        <w:tc>
          <w:tcPr>
            <w:tcW w:w="297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0" w:hRule="atLeast"/>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19"/>
                <w:szCs w:val="19"/>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19"/>
                <w:szCs w:val="19"/>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19"/>
                <w:szCs w:val="19"/>
                <w:bdr w:val="none" w:color="auto" w:sz="0" w:space="0"/>
              </w:rPr>
              <w:t>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color w:val="000000"/>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color w:val="000000"/>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 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color w:val="000000"/>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sz w:val="24"/>
                <w:szCs w:val="24"/>
                <w:bdr w:val="none" w:color="auto" w:sz="0" w:space="0"/>
              </w:rPr>
              <w:t>0</w:t>
            </w:r>
          </w:p>
        </w:tc>
      </w:tr>
    </w:tbl>
    <w:p>
      <w:pPr>
        <w:pStyle w:val="2"/>
        <w:keepNext w:val="0"/>
        <w:keepLines w:val="0"/>
        <w:widowControl/>
        <w:suppressLineNumbers w:val="0"/>
        <w:shd w:val="clear" w:fill="FFFFFF"/>
        <w:spacing w:before="0" w:beforeAutospacing="0" w:after="0"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4"/>
          <w:szCs w:val="24"/>
          <w:shd w:val="clear" w:fill="FFFFFF"/>
        </w:rPr>
        <w:t> </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p>
    <w:p>
      <w:pPr>
        <w:pStyle w:val="2"/>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存在问题：一是工作人员对信息公开认知尚浅；二是部分信息公布不及时、更新较慢。信息数量、质量亟待提升；三是对于相关招商重大活动信息公开是否全面有所欠缺。</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下一步，投资促进中心在信息公开方面将重点做好以下工作：一是进一步加大对决策、管理等方面内容的公开力度;二是进一步加强业务能力提升。通过加强局内信息公开业务培训和交流,不断提升工作人员做好信息公开工作的能力和水平；三是强化政府信息公开新闻宣传方式方法，扩大宣传范围，提高政府信息公开工作实效。</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六、其他需要报告的事项</w:t>
      </w:r>
    </w:p>
    <w:p>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本年度没有需要说明的事项。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F5ACE"/>
    <w:rsid w:val="177F5ACE"/>
    <w:rsid w:val="754B5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1295</Words>
  <Characters>1325</Characters>
  <Lines>0</Lines>
  <Paragraphs>0</Paragraphs>
  <TotalTime>9</TotalTime>
  <ScaleCrop>false</ScaleCrop>
  <LinksUpToDate>false</LinksUpToDate>
  <CharactersWithSpaces>1343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2020-01-31T03:37:00Z</dcterms:created>
  <dc:creator>天上有朵云在飘</dc:creator>
  <cp:lastModifiedBy>天上有朵云在飘</cp:lastModifiedBy>
  <dcterms:modified xsi:type="dcterms:W3CDTF">2020-01-31T03:47:17Z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