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济宁市生态环境局高新区分局20</w:t>
      </w:r>
      <w:r>
        <w:rPr>
          <w:rFonts w:hint="eastAsia" w:ascii="方正小标宋简体" w:eastAsia="方正小标宋简体"/>
          <w:b/>
          <w:color w:val="000000" w:themeColor="text1"/>
          <w:sz w:val="44"/>
          <w:szCs w:val="44"/>
          <w:lang w:val="en-US" w:eastAsia="zh-CN"/>
          <w14:textFill>
            <w14:solidFill>
              <w14:schemeClr w14:val="tx1"/>
            </w14:solidFill>
          </w14:textFill>
        </w:rPr>
        <w:t>23</w:t>
      </w:r>
      <w:r>
        <w:rPr>
          <w:rFonts w:hint="eastAsia" w:ascii="方正小标宋简体" w:eastAsia="方正小标宋简体"/>
          <w:b/>
          <w:color w:val="000000" w:themeColor="text1"/>
          <w:sz w:val="44"/>
          <w:szCs w:val="44"/>
          <w14:textFill>
            <w14:solidFill>
              <w14:schemeClr w14:val="tx1"/>
            </w14:solidFill>
          </w14:textFill>
        </w:rPr>
        <w:t>年政府信息公开工作年度报告</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hAnsi="方正仿宋简体" w:eastAsia="方正仿宋简体" w:cs="方正仿宋简体"/>
          <w:b/>
          <w:color w:val="000000" w:themeColor="text1"/>
          <w:sz w:val="32"/>
          <w:szCs w:val="32"/>
          <w14:textFill>
            <w14:solidFill>
              <w14:schemeClr w14:val="tx1"/>
            </w14:solidFill>
          </w14:textFill>
        </w:rPr>
        <w:t>济宁市生态环境局高新区分局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w:t>
      </w:r>
      <w:r>
        <w:rPr>
          <w:rFonts w:hint="eastAsia" w:ascii="方正仿宋简体" w:eastAsia="方正仿宋简体"/>
          <w:b/>
          <w:color w:val="000000" w:themeColor="text1"/>
          <w:sz w:val="32"/>
          <w:szCs w:val="32"/>
          <w:lang w:val="en-US" w:eastAsia="zh-CN"/>
          <w14:textFill>
            <w14:solidFill>
              <w14:schemeClr w14:val="tx1"/>
            </w14:solidFill>
          </w14:textFill>
        </w:rPr>
        <w:t>23</w:t>
      </w:r>
      <w:r>
        <w:rPr>
          <w:rFonts w:hint="eastAsia" w:ascii="方正仿宋简体" w:eastAsia="方正仿宋简体"/>
          <w:b/>
          <w:color w:val="000000" w:themeColor="text1"/>
          <w:sz w:val="32"/>
          <w:szCs w:val="32"/>
          <w14:textFill>
            <w14:solidFill>
              <w14:schemeClr w14:val="tx1"/>
            </w14:solidFill>
          </w14:textFill>
        </w:rPr>
        <w:t>年1月1日起至20</w:t>
      </w:r>
      <w:r>
        <w:rPr>
          <w:rFonts w:hint="eastAsia" w:ascii="方正仿宋简体" w:eastAsia="方正仿宋简体"/>
          <w:b/>
          <w:color w:val="000000" w:themeColor="text1"/>
          <w:sz w:val="32"/>
          <w:szCs w:val="32"/>
          <w:lang w:val="en-US" w:eastAsia="zh-CN"/>
          <w14:textFill>
            <w14:solidFill>
              <w14:schemeClr w14:val="tx1"/>
            </w14:solidFill>
          </w14:textFill>
        </w:rPr>
        <w:t>23</w:t>
      </w:r>
      <w:r>
        <w:rPr>
          <w:rFonts w:hint="eastAsia" w:ascii="方正仿宋简体" w:eastAsia="方正仿宋简体"/>
          <w:b/>
          <w:color w:val="000000" w:themeColor="text1"/>
          <w:sz w:val="32"/>
          <w:szCs w:val="32"/>
          <w14:textFill>
            <w14:solidFill>
              <w14:schemeClr w14:val="tx1"/>
            </w14:solidFill>
          </w14:textFill>
        </w:rPr>
        <w:t>年12月31日止。本报告电子版可在</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14:textFill>
            <w14:solidFill>
              <w14:schemeClr w14:val="tx1"/>
            </w14:solidFill>
          </w14:textFill>
        </w:rPr>
        <w:t>济宁国家高新技术产业开发区”管委会门户网站（www.jnhn.gov.cn）查阅或下载。如对本报告有疑问，请与济宁高新区联系（地址：</w:t>
      </w:r>
      <w:r>
        <w:rPr>
          <w:rFonts w:hint="eastAsia" w:ascii="方正仿宋简体" w:eastAsia="方正仿宋简体"/>
          <w:b/>
          <w:color w:val="000000" w:themeColor="text1"/>
          <w:sz w:val="32"/>
          <w:szCs w:val="32"/>
          <w:lang w:val="en-US" w:eastAsia="zh-CN"/>
          <w14:textFill>
            <w14:solidFill>
              <w14:schemeClr w14:val="tx1"/>
            </w14:solidFill>
          </w14:textFill>
        </w:rPr>
        <w:t>济宁市高新区海川路9号产学研基地T3栋4楼</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3255759</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100" w:rightChars="-50" w:firstLine="643"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20</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23</w:t>
      </w:r>
      <w:r>
        <w:rPr>
          <w:rFonts w:hint="eastAsia" w:ascii="方正仿宋简体" w:hAnsi="方正仿宋简体" w:eastAsia="方正仿宋简体" w:cs="方正仿宋简体"/>
          <w:b/>
          <w:color w:val="000000" w:themeColor="text1"/>
          <w:sz w:val="32"/>
          <w:szCs w:val="32"/>
          <w14:textFill>
            <w14:solidFill>
              <w14:schemeClr w14:val="tx1"/>
            </w14:solidFill>
          </w14:textFill>
        </w:rPr>
        <w:t>年济宁市生态环境局高新区分局坚持以习近平新时代中国特色社会主义思想为指导，全面贯彻党的二十大精神，加强政府信息公开发布的力度和时效，提升公开质量和治理效能，全面推进政府信息公开工作。按照组织健全、制度严密、标准统一、运作规范的要求,做好政务信息公开内容的补充以及已公开内容的删补</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，依照“严格依法、全面真实、及时便民”的原则，扎实做好了我局政府信息公开工作，确保了局信息公开工作的全面、及时、规范与安全</w:t>
      </w:r>
      <w:r>
        <w:rPr>
          <w:rFonts w:hint="eastAsia" w:ascii="方正仿宋简体" w:hAnsi="方正仿宋简体" w:eastAsia="方正仿宋简体" w:cs="方正仿宋简体"/>
          <w:b/>
          <w:color w:val="000000" w:themeColor="text1"/>
          <w:sz w:val="32"/>
          <w:szCs w:val="32"/>
          <w14:textFill>
            <w14:solidFill>
              <w14:schemeClr w14:val="tx1"/>
            </w14:solidFill>
          </w14:textFill>
        </w:rPr>
        <w:t>。</w:t>
      </w:r>
    </w:p>
    <w:p>
      <w:pPr>
        <w:numPr>
          <w:ilvl w:val="0"/>
          <w:numId w:val="1"/>
        </w:numPr>
        <w:spacing w:line="590" w:lineRule="exact"/>
        <w:ind w:right="-100" w:rightChars="-50" w:firstLine="643" w:firstLineChars="200"/>
        <w:rPr>
          <w:rFonts w:hint="eastAsia"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主动公开情况</w:t>
      </w:r>
    </w:p>
    <w:p>
      <w:pPr>
        <w:spacing w:line="590" w:lineRule="exact"/>
        <w:ind w:right="-100" w:rightChars="-50" w:firstLine="643"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2023年</w:t>
      </w:r>
      <w:r>
        <w:rPr>
          <w:rFonts w:hint="eastAsia" w:ascii="方正仿宋简体" w:hAnsi="方正仿宋简体" w:eastAsia="方正仿宋简体" w:cs="方正仿宋简体"/>
          <w:b/>
          <w:color w:val="000000" w:themeColor="text1"/>
          <w:sz w:val="32"/>
          <w:szCs w:val="32"/>
          <w14:textFill>
            <w14:solidFill>
              <w14:schemeClr w14:val="tx1"/>
            </w14:solidFill>
          </w14:textFill>
        </w:rPr>
        <w:t>济宁市生态环境局高新区分局</w:t>
      </w:r>
      <w:r>
        <w:rPr>
          <w:rFonts w:hint="eastAsia" w:ascii="方正仿宋简体" w:hAnsi="方正仿宋简体" w:eastAsia="方正仿宋简体" w:cs="方正仿宋简体"/>
          <w:b/>
          <w:color w:val="auto"/>
          <w:sz w:val="32"/>
          <w:szCs w:val="32"/>
          <w:lang w:eastAsia="zh-CN"/>
        </w:rPr>
        <w:t>依托</w:t>
      </w:r>
      <w:r>
        <w:rPr>
          <w:rFonts w:hint="eastAsia" w:ascii="方正仿宋简体" w:eastAsia="方正仿宋简体"/>
          <w:b/>
          <w:color w:val="000000" w:themeColor="text1"/>
          <w:sz w:val="32"/>
          <w:szCs w:val="32"/>
          <w:lang w:eastAsia="zh-CN"/>
          <w14:textFill>
            <w14:solidFill>
              <w14:schemeClr w14:val="tx1"/>
            </w14:solidFill>
          </w14:textFill>
        </w:rPr>
        <w:t>“</w:t>
      </w:r>
      <w:r>
        <w:rPr>
          <w:rFonts w:hint="eastAsia" w:ascii="方正仿宋简体" w:eastAsia="方正仿宋简体"/>
          <w:b/>
          <w:color w:val="000000" w:themeColor="text1"/>
          <w:sz w:val="32"/>
          <w:szCs w:val="32"/>
          <w14:textFill>
            <w14:solidFill>
              <w14:schemeClr w14:val="tx1"/>
            </w14:solidFill>
          </w14:textFill>
        </w:rPr>
        <w:t>济宁国家高新技术产业开发区”管委会门户网站</w:t>
      </w:r>
      <w:r>
        <w:rPr>
          <w:rFonts w:hint="eastAsia" w:ascii="方正仿宋简体" w:hAnsi="方正仿宋简体" w:eastAsia="方正仿宋简体" w:cs="方正仿宋简体"/>
          <w:b/>
          <w:color w:val="000000" w:themeColor="text1"/>
          <w:sz w:val="32"/>
          <w:szCs w:val="32"/>
          <w14:textFill>
            <w14:solidFill>
              <w14:schemeClr w14:val="tx1"/>
            </w14:solidFill>
          </w14:textFill>
        </w:rPr>
        <w:t>主动公开政府信息</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276余</w:t>
      </w:r>
      <w:r>
        <w:rPr>
          <w:rFonts w:hint="eastAsia" w:ascii="方正仿宋简体" w:hAnsi="方正仿宋简体" w:eastAsia="方正仿宋简体" w:cs="方正仿宋简体"/>
          <w:b/>
          <w:color w:val="000000" w:themeColor="text1"/>
          <w:sz w:val="32"/>
          <w:szCs w:val="32"/>
          <w14:textFill>
            <w14:solidFill>
              <w14:schemeClr w14:val="tx1"/>
            </w14:solidFill>
          </w14:textFill>
        </w:rPr>
        <w:t>条</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color w:val="000000" w:themeColor="text1"/>
          <w:sz w:val="32"/>
          <w:szCs w:val="32"/>
          <w14:textFill>
            <w14:solidFill>
              <w14:schemeClr w14:val="tx1"/>
            </w14:solidFill>
          </w14:textFill>
        </w:rPr>
        <w:t>审批行政许可事项</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131</w:t>
      </w:r>
      <w:r>
        <w:rPr>
          <w:rFonts w:hint="eastAsia" w:ascii="方正仿宋简体" w:hAnsi="方正仿宋简体" w:eastAsia="方正仿宋简体" w:cs="方正仿宋简体"/>
          <w:b/>
          <w:color w:val="000000" w:themeColor="text1"/>
          <w:sz w:val="32"/>
          <w:szCs w:val="32"/>
          <w14:textFill>
            <w14:solidFill>
              <w14:schemeClr w14:val="tx1"/>
            </w14:solidFill>
          </w14:textFill>
        </w:rPr>
        <w:t>项，其中建设项目环境影响评价</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45</w:t>
      </w:r>
      <w:r>
        <w:rPr>
          <w:rFonts w:hint="eastAsia" w:ascii="方正仿宋简体" w:hAnsi="方正仿宋简体" w:eastAsia="方正仿宋简体" w:cs="方正仿宋简体"/>
          <w:b/>
          <w:color w:val="000000" w:themeColor="text1"/>
          <w:sz w:val="32"/>
          <w:szCs w:val="32"/>
          <w14:textFill>
            <w14:solidFill>
              <w14:schemeClr w14:val="tx1"/>
            </w14:solidFill>
          </w14:textFill>
        </w:rPr>
        <w:t>项，排污许可证核发</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86</w:t>
      </w:r>
      <w:r>
        <w:rPr>
          <w:rFonts w:hint="eastAsia" w:ascii="方正仿宋简体" w:hAnsi="方正仿宋简体" w:eastAsia="方正仿宋简体" w:cs="方正仿宋简体"/>
          <w:b/>
          <w:color w:val="000000" w:themeColor="text1"/>
          <w:sz w:val="32"/>
          <w:szCs w:val="32"/>
          <w14:textFill>
            <w14:solidFill>
              <w14:schemeClr w14:val="tx1"/>
            </w14:solidFill>
          </w14:textFill>
        </w:rPr>
        <w:t>项。</w:t>
      </w:r>
    </w:p>
    <w:p>
      <w:pPr>
        <w:spacing w:line="590" w:lineRule="exact"/>
        <w:ind w:right="-100" w:rightChars="-50" w:firstLine="643"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hint="eastAsia" w:ascii="方正仿宋简体" w:hAnsi="方正仿宋简体" w:eastAsia="方正仿宋简体" w:cs="方正仿宋简体"/>
          <w:b/>
          <w:color w:val="FF0000"/>
          <w:sz w:val="32"/>
          <w:szCs w:val="32"/>
          <w:lang w:eastAsia="zh-CN"/>
        </w:rPr>
      </w:pPr>
    </w:p>
    <w:p>
      <w:pPr>
        <w:spacing w:line="590" w:lineRule="exact"/>
        <w:ind w:right="-100" w:rightChars="-50" w:firstLine="643" w:firstLineChars="200"/>
        <w:rPr>
          <w:rFonts w:hint="eastAsia" w:ascii="方正仿宋简体" w:hAnsi="方正仿宋简体" w:eastAsia="方正仿宋简体" w:cs="方正仿宋简体"/>
          <w:b/>
          <w:color w:val="FF0000"/>
          <w:sz w:val="32"/>
          <w:szCs w:val="32"/>
          <w:lang w:eastAsia="zh-CN"/>
        </w:rPr>
      </w:pPr>
    </w:p>
    <w:p>
      <w:pPr>
        <w:spacing w:line="590" w:lineRule="exact"/>
        <w:ind w:right="-100" w:rightChars="-50" w:firstLine="643" w:firstLineChars="200"/>
        <w:rPr>
          <w:rFonts w:hint="eastAsia" w:ascii="方正仿宋简体" w:hAnsi="方正仿宋简体" w:eastAsia="方正仿宋简体" w:cs="方正仿宋简体"/>
          <w:b/>
          <w:color w:val="FF0000"/>
          <w:sz w:val="32"/>
          <w:szCs w:val="32"/>
          <w:lang w:eastAsia="zh-CN"/>
        </w:rPr>
      </w:pPr>
    </w:p>
    <w:p>
      <w:pPr>
        <w:spacing w:line="590" w:lineRule="exact"/>
        <w:ind w:right="-100" w:rightChars="-50" w:firstLine="643" w:firstLineChars="200"/>
        <w:rPr>
          <w:rFonts w:hint="eastAsia" w:ascii="方正仿宋简体" w:hAnsi="方正仿宋简体" w:eastAsia="方正仿宋简体" w:cs="方正仿宋简体"/>
          <w:b/>
          <w:color w:val="FF0000"/>
          <w:sz w:val="32"/>
          <w:szCs w:val="32"/>
          <w:lang w:eastAsia="zh-CN"/>
        </w:rPr>
      </w:pPr>
    </w:p>
    <w:p>
      <w:pPr>
        <w:spacing w:line="590" w:lineRule="exact"/>
        <w:ind w:right="-100" w:rightChars="-50" w:firstLine="643" w:firstLineChars="200"/>
        <w:rPr>
          <w:rFonts w:hint="eastAsia" w:ascii="方正仿宋简体" w:hAnsi="方正仿宋简体" w:eastAsia="方正仿宋简体" w:cs="方正仿宋简体"/>
          <w:b/>
          <w:color w:val="FF0000"/>
          <w:sz w:val="32"/>
          <w:szCs w:val="32"/>
          <w:lang w:eastAsia="zh-CN"/>
        </w:rPr>
      </w:pPr>
    </w:p>
    <w:p>
      <w:pPr>
        <w:spacing w:line="590" w:lineRule="exact"/>
        <w:ind w:right="-100" w:rightChars="-50" w:firstLine="643" w:firstLineChars="200"/>
        <w:rPr>
          <w:rFonts w:hint="eastAsia" w:ascii="方正仿宋简体" w:hAnsi="方正仿宋简体" w:eastAsia="方正仿宋简体" w:cs="方正仿宋简体"/>
          <w:b/>
          <w:color w:val="FF0000"/>
          <w:sz w:val="32"/>
          <w:szCs w:val="32"/>
          <w:lang w:eastAsia="zh-CN"/>
        </w:rPr>
      </w:pPr>
    </w:p>
    <w:p>
      <w:pPr>
        <w:spacing w:line="590" w:lineRule="exact"/>
        <w:ind w:right="-100" w:rightChars="-50" w:firstLine="643" w:firstLineChars="200"/>
        <w:rPr>
          <w:rFonts w:hint="eastAsia" w:ascii="方正仿宋简体" w:hAnsi="方正仿宋简体" w:eastAsia="方正仿宋简体" w:cs="方正仿宋简体"/>
          <w:b/>
          <w:color w:val="FF0000"/>
          <w:sz w:val="32"/>
          <w:szCs w:val="32"/>
          <w:lang w:eastAsia="zh-CN"/>
        </w:rPr>
      </w:pPr>
    </w:p>
    <w:p>
      <w:pPr>
        <w:spacing w:line="590" w:lineRule="exact"/>
        <w:ind w:right="-100" w:rightChars="-50" w:firstLine="643" w:firstLineChars="200"/>
        <w:rPr>
          <w:rFonts w:hint="eastAsia" w:ascii="方正仿宋简体" w:hAnsi="方正仿宋简体" w:eastAsia="方正仿宋简体" w:cs="方正仿宋简体"/>
          <w:b/>
          <w:color w:val="FF0000"/>
          <w:sz w:val="32"/>
          <w:szCs w:val="32"/>
          <w:lang w:eastAsia="zh-CN"/>
        </w:rPr>
      </w:pPr>
    </w:p>
    <w:p>
      <w:pPr>
        <w:spacing w:line="590" w:lineRule="exact"/>
        <w:ind w:right="-100" w:rightChars="-50" w:firstLine="400" w:firstLineChars="200"/>
        <w:rPr>
          <w:rFonts w:hint="eastAsia" w:ascii="方正仿宋简体" w:hAnsi="方正仿宋简体" w:eastAsia="方正仿宋简体" w:cs="方正仿宋简体"/>
          <w:b/>
          <w:color w:val="FF0000"/>
          <w:sz w:val="32"/>
          <w:szCs w:val="32"/>
          <w:lang w:eastAsia="zh-CN"/>
        </w:rPr>
      </w:pPr>
      <w:r>
        <w:drawing>
          <wp:anchor distT="0" distB="0" distL="114300" distR="114300" simplePos="0" relativeHeight="251659264" behindDoc="1" locked="0" layoutInCell="1" allowOverlap="1">
            <wp:simplePos x="0" y="0"/>
            <wp:positionH relativeFrom="column">
              <wp:posOffset>254000</wp:posOffset>
            </wp:positionH>
            <wp:positionV relativeFrom="paragraph">
              <wp:posOffset>-3491230</wp:posOffset>
            </wp:positionV>
            <wp:extent cx="5267325" cy="3774440"/>
            <wp:effectExtent l="0" t="0" r="9525" b="165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325" cy="3774440"/>
                    </a:xfrm>
                    <a:prstGeom prst="rect">
                      <a:avLst/>
                    </a:prstGeom>
                    <a:noFill/>
                    <a:ln>
                      <a:noFill/>
                    </a:ln>
                  </pic:spPr>
                </pic:pic>
              </a:graphicData>
            </a:graphic>
          </wp:anchor>
        </w:drawing>
      </w:r>
    </w:p>
    <w:p>
      <w:pPr>
        <w:spacing w:line="590" w:lineRule="exact"/>
        <w:ind w:right="-100" w:rightChars="-50" w:firstLine="643" w:firstLineChars="200"/>
        <w:rPr>
          <w:rFonts w:hint="eastAsia" w:ascii="方正仿宋简体" w:hAnsi="方正仿宋简体" w:eastAsia="方正仿宋简体" w:cs="方正仿宋简体"/>
          <w:b/>
          <w:color w:val="FF0000"/>
          <w:sz w:val="32"/>
          <w:szCs w:val="32"/>
          <w:lang w:eastAsia="zh-CN"/>
        </w:rPr>
      </w:pP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hint="eastAsia" w:ascii="方正仿宋简体" w:eastAsia="方正仿宋简体"/>
          <w:b/>
          <w:color w:val="auto"/>
          <w:sz w:val="32"/>
          <w:szCs w:val="32"/>
          <w:lang w:val="en-US" w:eastAsia="zh-CN"/>
        </w:rPr>
      </w:pPr>
      <w:r>
        <w:rPr>
          <w:rFonts w:hint="eastAsia" w:ascii="方正仿宋简体" w:eastAsia="方正仿宋简体"/>
          <w:b/>
          <w:color w:val="auto"/>
          <w:sz w:val="32"/>
          <w:szCs w:val="32"/>
          <w:lang w:val="en-US" w:eastAsia="zh-CN"/>
        </w:rPr>
        <w:t>高新区生态环境分局2023年未收到依申请公开相关信息。</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spacing w:line="590" w:lineRule="exact"/>
        <w:ind w:right="-100" w:rightChars="-50" w:firstLine="643"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根据</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高新区管委会</w:t>
      </w:r>
      <w:r>
        <w:rPr>
          <w:rFonts w:hint="eastAsia" w:ascii="方正仿宋简体" w:hAnsi="方正仿宋简体" w:eastAsia="方正仿宋简体" w:cs="方正仿宋简体"/>
          <w:b/>
          <w:color w:val="000000" w:themeColor="text1"/>
          <w:sz w:val="32"/>
          <w:szCs w:val="32"/>
          <w14:textFill>
            <w14:solidFill>
              <w14:schemeClr w14:val="tx1"/>
            </w14:solidFill>
          </w14:textFill>
        </w:rPr>
        <w:t>对信息公开工作的统一部署，我</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局</w:t>
      </w:r>
      <w:r>
        <w:rPr>
          <w:rFonts w:hint="eastAsia" w:ascii="方正仿宋简体" w:hAnsi="方正仿宋简体" w:eastAsia="方正仿宋简体" w:cs="方正仿宋简体"/>
          <w:b/>
          <w:color w:val="000000" w:themeColor="text1"/>
          <w:sz w:val="32"/>
          <w:szCs w:val="32"/>
          <w14:textFill>
            <w14:solidFill>
              <w14:schemeClr w14:val="tx1"/>
            </w14:solidFill>
          </w14:textFill>
        </w:rPr>
        <w:t>成立了信息公开工作领导小组，明确了工作分工及职责，</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办公室</w:t>
      </w:r>
      <w:r>
        <w:rPr>
          <w:rFonts w:hint="eastAsia" w:ascii="方正仿宋简体" w:hAnsi="方正仿宋简体" w:eastAsia="方正仿宋简体" w:cs="方正仿宋简体"/>
          <w:b/>
          <w:color w:val="000000" w:themeColor="text1"/>
          <w:sz w:val="32"/>
          <w:szCs w:val="32"/>
          <w14:textFill>
            <w14:solidFill>
              <w14:schemeClr w14:val="tx1"/>
            </w14:solidFill>
          </w14:textFill>
        </w:rPr>
        <w:t>为具体负责部门。进一步提升了政府信息公开工作的领导水平，切实保证了政府信息公开的领导力量，并结合我</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局</w:t>
      </w:r>
      <w:r>
        <w:rPr>
          <w:rFonts w:hint="eastAsia" w:ascii="方正仿宋简体" w:hAnsi="方正仿宋简体" w:eastAsia="方正仿宋简体" w:cs="方正仿宋简体"/>
          <w:b/>
          <w:color w:val="000000" w:themeColor="text1"/>
          <w:sz w:val="32"/>
          <w:szCs w:val="32"/>
          <w14:textFill>
            <w14:solidFill>
              <w14:schemeClr w14:val="tx1"/>
            </w14:solidFill>
          </w14:textFill>
        </w:rPr>
        <w:t>实际，提出了推进政府信息公开工作的若干措施，明确政务信息发布审核流程，严把审查关，严厉杜绝涉密涉敏信息的公开，政府信息公开工作得到了有效的贯彻落实。</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spacing w:line="590" w:lineRule="exact"/>
        <w:ind w:right="-100" w:rightChars="-50" w:firstLine="643" w:firstLineChars="200"/>
        <w:rPr>
          <w:rFonts w:hint="eastAsia" w:ascii="方正仿宋简体" w:hAnsi="方正仿宋简体" w:eastAsia="方正仿宋简体" w:cs="方正仿宋简体"/>
          <w:b/>
          <w:bCs w:val="0"/>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为了严格落实政府信息公开工作，我局不断提高信息公开工作规范化管理水平</w:t>
      </w:r>
      <w:r>
        <w:rPr>
          <w:rFonts w:hint="eastAsia" w:ascii="方正仿宋简体" w:hAnsi="方正仿宋简体" w:eastAsia="方正仿宋简体" w:cs="方正仿宋简体"/>
          <w:b/>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更新《政务公开指南》的相关内容，</w:t>
      </w:r>
      <w:r>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t>方便</w:t>
      </w: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群众查阅</w:t>
      </w:r>
      <w:r>
        <w:rPr>
          <w:rFonts w:hint="eastAsia" w:ascii="方正仿宋简体" w:hAnsi="方正仿宋简体" w:eastAsia="方正仿宋简体" w:cs="方正仿宋简体"/>
          <w:b/>
          <w:bCs w:val="0"/>
          <w:color w:val="000000" w:themeColor="text1"/>
          <w:sz w:val="32"/>
          <w:szCs w:val="32"/>
          <w:lang w:eastAsia="zh-CN"/>
          <w14:textFill>
            <w14:solidFill>
              <w14:schemeClr w14:val="tx1"/>
            </w14:solidFill>
          </w14:textFill>
        </w:rPr>
        <w:t>。</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eastAsia="方正仿宋简体"/>
          <w:b/>
          <w:bCs w:val="0"/>
          <w:color w:val="000000"/>
          <w:sz w:val="32"/>
          <w:szCs w:val="32"/>
          <w:highlight w:val="none"/>
          <w:lang w:val="en-US" w:eastAsia="zh-CN"/>
        </w:rPr>
      </w:pP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以机关规范化建设为契机，制定政府信息公开岗位工作指引，明确信息公开工作的岗位职责、工作流程、工作要点、具体工作依据</w:t>
      </w:r>
      <w:r>
        <w:rPr>
          <w:rFonts w:hint="eastAsia" w:ascii="方正仿宋简体" w:hAnsi="方正仿宋简体" w:eastAsia="方正仿宋简体" w:cs="方正仿宋简体"/>
          <w:b/>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把政府信息公开工作落实到人，明确到岗，保证工作的顺利开展。</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3"/>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131</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default"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10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本年收费金额（单位：万元）</w:t>
            </w:r>
          </w:p>
        </w:tc>
      </w:tr>
      <w:tr>
        <w:tblPrEx>
          <w:tblCellMar>
            <w:top w:w="0" w:type="dxa"/>
            <w:left w:w="108" w:type="dxa"/>
            <w:bottom w:w="0" w:type="dxa"/>
            <w:right w:w="108" w:type="dxa"/>
          </w:tblCellMar>
        </w:tblPrEx>
        <w:trPr>
          <w:trHeight w:val="602"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spacing w:line="300" w:lineRule="exact"/>
              <w:rPr>
                <w:rFonts w:ascii="方正仿宋简体" w:eastAsia="方正仿宋简体"/>
                <w:b/>
                <w:sz w:val="21"/>
                <w:szCs w:val="21"/>
              </w:rPr>
            </w:pPr>
            <w:r>
              <w:rPr>
                <w:rFonts w:hint="eastAsia" w:ascii="方正仿宋简体" w:eastAsia="方正仿宋简体"/>
                <w:b/>
                <w:sz w:val="21"/>
                <w:szCs w:val="21"/>
                <w:lang w:val="en-US" w:eastAsia="zh-CN"/>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其他</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b/>
                <w:sz w:val="21"/>
                <w:szCs w:val="21"/>
                <w:lang w:eastAsia="zh-CN" w:bidi="ar"/>
              </w:rPr>
            </w:pPr>
            <w:r>
              <w:rPr>
                <w:rFonts w:hint="eastAsia" w:ascii="方正黑体简体" w:hAnsi="宋体" w:eastAsia="方正黑体简体" w:cs="宋体"/>
                <w:b/>
                <w:sz w:val="21"/>
                <w:szCs w:val="21"/>
                <w:lang w:bidi="ar"/>
              </w:rPr>
              <w:t>尚未</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r>
              <w:rPr>
                <w:rFonts w:hint="eastAsia" w:ascii="方正仿宋简体" w:eastAsia="方正仿宋简体"/>
                <w:b/>
                <w:sz w:val="21"/>
                <w:szCs w:val="21"/>
                <w:lang w:val="en-US" w:eastAsia="zh-CN"/>
              </w:rPr>
              <w:t>0</w:t>
            </w:r>
          </w:p>
        </w:tc>
      </w:tr>
    </w:tbl>
    <w:p>
      <w:pPr>
        <w:spacing w:line="590" w:lineRule="exact"/>
        <w:ind w:right="-100" w:rightChars="-50" w:firstLine="320" w:firstLineChars="100"/>
        <w:rPr>
          <w:rFonts w:ascii="方正黑体简体" w:eastAsia="方正黑体简体"/>
          <w:b/>
          <w:sz w:val="32"/>
          <w:szCs w:val="32"/>
        </w:rPr>
      </w:pPr>
      <w:r>
        <w:rPr>
          <w:rFonts w:hint="eastAsia" w:ascii="方正黑体简体" w:eastAsia="方正黑体简体"/>
          <w:b/>
          <w:sz w:val="32"/>
          <w:szCs w:val="32"/>
          <w:lang w:val="en-US" w:eastAsia="zh-CN"/>
        </w:rPr>
        <w:t>五、</w:t>
      </w:r>
      <w:r>
        <w:rPr>
          <w:rFonts w:hint="eastAsia" w:ascii="方正黑体简体" w:eastAsia="方正黑体简体"/>
          <w:b/>
          <w:sz w:val="32"/>
          <w:szCs w:val="32"/>
        </w:rPr>
        <w:t>存在的主要问题及改进情况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w:t>
      </w:r>
      <w:r>
        <w:rPr>
          <w:rFonts w:hint="eastAsia" w:ascii="方正仿宋简体" w:eastAsia="方正仿宋简体"/>
          <w:b/>
          <w:sz w:val="32"/>
          <w:szCs w:val="32"/>
          <w:lang w:val="en-US" w:eastAsia="zh-CN"/>
        </w:rPr>
        <w:t>23</w:t>
      </w:r>
      <w:r>
        <w:rPr>
          <w:rFonts w:hint="eastAsia" w:ascii="方正仿宋简体" w:eastAsia="方正仿宋简体"/>
          <w:b/>
          <w:sz w:val="32"/>
          <w:szCs w:val="32"/>
        </w:rPr>
        <w:t>年，济宁市生态环境局高新区分局通过实施政府信息公开，不仅方便了群众办事，密切了政府与人民群众的关系，但也存在着一些问题和不足，主要表现为主动公开信息规范性、准确性和完整性的标准和要求有待进一步深化，还需要进一步丰富。2024年,我</w:t>
      </w:r>
      <w:r>
        <w:rPr>
          <w:rFonts w:hint="eastAsia" w:ascii="方正仿宋简体" w:eastAsia="方正仿宋简体"/>
          <w:b/>
          <w:sz w:val="32"/>
          <w:szCs w:val="32"/>
          <w:lang w:val="en-US" w:eastAsia="zh-CN"/>
        </w:rPr>
        <w:t>局</w:t>
      </w:r>
      <w:r>
        <w:rPr>
          <w:rFonts w:hint="eastAsia" w:ascii="方正仿宋简体" w:eastAsia="方正仿宋简体"/>
          <w:b/>
          <w:sz w:val="32"/>
          <w:szCs w:val="32"/>
        </w:rPr>
        <w:t>将认真落实各项制度，进一步扩大信息公开的深度和广度，加强信息公开业务学习和培训，进一步健全沟通协调机制，不断提升政府信息公开整体工作水平，确保政府信息公开的及时、高效、准确。</w:t>
      </w:r>
    </w:p>
    <w:p>
      <w:pPr>
        <w:spacing w:line="590" w:lineRule="exact"/>
        <w:ind w:right="-100" w:rightChars="-50"/>
        <w:rPr>
          <w:rFonts w:hint="eastAsia" w:ascii="方正仿宋简体" w:eastAsia="方正仿宋简体"/>
          <w:b/>
          <w:sz w:val="32"/>
          <w:szCs w:val="32"/>
        </w:rPr>
      </w:pPr>
      <w:r>
        <w:rPr>
          <w:rFonts w:hint="eastAsia" w:ascii="方正仿宋简体" w:eastAsia="方正仿宋简体"/>
          <w:b/>
          <w:sz w:val="32"/>
          <w:szCs w:val="32"/>
        </w:rPr>
        <w:t>六、其他需要报告的事项</w:t>
      </w:r>
    </w:p>
    <w:p>
      <w:pPr>
        <w:spacing w:line="590" w:lineRule="exact"/>
        <w:ind w:right="-100" w:rightChars="-50"/>
        <w:rPr>
          <w:rFonts w:hint="eastAsia" w:ascii="方正仿宋简体" w:eastAsia="方正仿宋简体"/>
          <w:b/>
          <w:sz w:val="32"/>
          <w:szCs w:val="32"/>
        </w:rPr>
      </w:pPr>
      <w:r>
        <w:rPr>
          <w:rFonts w:hint="eastAsia" w:ascii="方正仿宋简体" w:eastAsia="方正仿宋简体"/>
          <w:b/>
          <w:sz w:val="32"/>
          <w:szCs w:val="32"/>
        </w:rPr>
        <w:t>（一）依据《政府信息公开信息处理费管理办法》收取信息处理费的情况需在此专门报告依据《国务院办公厅关于印发〈政府信息公开信息处理费管理办法〉的通知》(国办函〔2020〕109号)）文件精神，202</w:t>
      </w:r>
      <w:r>
        <w:rPr>
          <w:rFonts w:hint="eastAsia" w:ascii="方正仿宋简体" w:eastAsia="方正仿宋简体"/>
          <w:b/>
          <w:sz w:val="32"/>
          <w:szCs w:val="32"/>
          <w:lang w:val="en-US" w:eastAsia="zh-CN"/>
        </w:rPr>
        <w:t>3</w:t>
      </w:r>
      <w:r>
        <w:rPr>
          <w:rFonts w:hint="eastAsia" w:ascii="方正仿宋简体" w:eastAsia="方正仿宋简体"/>
          <w:b/>
          <w:sz w:val="32"/>
          <w:szCs w:val="32"/>
        </w:rPr>
        <w:t>年本机关未收取信息处理费。</w:t>
      </w:r>
    </w:p>
    <w:p>
      <w:pPr>
        <w:spacing w:line="590" w:lineRule="exact"/>
        <w:ind w:right="-100" w:rightChars="-50"/>
        <w:rPr>
          <w:rFonts w:hint="eastAsia" w:ascii="方正仿宋简体" w:eastAsia="方正仿宋简体"/>
          <w:b/>
          <w:sz w:val="32"/>
          <w:szCs w:val="32"/>
        </w:rPr>
      </w:pPr>
      <w:r>
        <w:rPr>
          <w:rFonts w:hint="eastAsia" w:ascii="方正仿宋简体" w:eastAsia="方正仿宋简体"/>
          <w:b/>
          <w:sz w:val="32"/>
          <w:szCs w:val="32"/>
        </w:rPr>
        <w:t>（二）本行政机关落实上级年度政务公开工作要点情况。</w:t>
      </w:r>
    </w:p>
    <w:p>
      <w:pPr>
        <w:spacing w:line="590" w:lineRule="exact"/>
        <w:ind w:right="-100" w:rightChars="-50" w:firstLine="642"/>
        <w:rPr>
          <w:rFonts w:hint="eastAsia" w:ascii="方正仿宋简体" w:eastAsia="方正仿宋简体"/>
          <w:b/>
          <w:sz w:val="32"/>
          <w:szCs w:val="32"/>
        </w:rPr>
      </w:pPr>
      <w:r>
        <w:rPr>
          <w:rFonts w:hint="eastAsia" w:ascii="方正仿宋简体" w:eastAsia="方正仿宋简体"/>
          <w:b/>
          <w:sz w:val="32"/>
          <w:szCs w:val="32"/>
        </w:rPr>
        <w:t>根据上级政务公开领导小组办公室的有关要求，坚持严格程序、严格检查、严格审核、确保质量、确保进度的原则，采取得力措施，扎实工作，完成了政务公开工作的工作任务，取得了显著成效。</w:t>
      </w:r>
    </w:p>
    <w:p>
      <w:pPr>
        <w:pStyle w:val="2"/>
        <w:keepNext w:val="0"/>
        <w:keepLines w:val="0"/>
        <w:widowControl/>
        <w:suppressLineNumbers w:val="0"/>
        <w:spacing w:before="0" w:beforeAutospacing="0" w:after="0" w:afterAutospacing="0" w:line="420" w:lineRule="atLeast"/>
        <w:ind w:left="0" w:right="0" w:firstLine="0"/>
        <w:jc w:val="left"/>
        <w:rPr>
          <w:rFonts w:hint="eastAsia" w:ascii="方正仿宋简体" w:hAnsi="Times New Roman" w:eastAsia="方正仿宋简体" w:cs="Times New Roman"/>
          <w:b/>
          <w:kern w:val="0"/>
          <w:sz w:val="32"/>
          <w:szCs w:val="32"/>
          <w:lang w:val="en-US" w:eastAsia="zh-CN" w:bidi="ar-SA"/>
        </w:rPr>
      </w:pPr>
      <w:r>
        <w:rPr>
          <w:rFonts w:hint="default" w:ascii="方正仿宋简体" w:hAnsi="Times New Roman" w:eastAsia="方正仿宋简体" w:cs="Times New Roman"/>
          <w:b/>
          <w:kern w:val="0"/>
          <w:sz w:val="32"/>
          <w:szCs w:val="32"/>
          <w:lang w:val="en-US" w:eastAsia="zh-CN" w:bidi="ar-SA"/>
        </w:rPr>
        <w:t>（三）人大代表建议和政协提案办理结果公开情况</w:t>
      </w:r>
    </w:p>
    <w:p>
      <w:pPr>
        <w:pStyle w:val="2"/>
        <w:keepNext w:val="0"/>
        <w:keepLines w:val="0"/>
        <w:widowControl/>
        <w:suppressLineNumbers w:val="0"/>
        <w:spacing w:before="0" w:beforeAutospacing="0" w:after="0" w:afterAutospacing="0" w:line="420" w:lineRule="atLeast"/>
        <w:ind w:left="0" w:right="0" w:firstLine="0"/>
        <w:jc w:val="left"/>
        <w:rPr>
          <w:rFonts w:hint="eastAsia" w:ascii="方正仿宋简体" w:hAnsi="Times New Roman" w:eastAsia="方正仿宋简体" w:cs="Times New Roman"/>
          <w:b/>
          <w:kern w:val="0"/>
          <w:sz w:val="32"/>
          <w:szCs w:val="32"/>
          <w:lang w:val="en-US" w:eastAsia="zh-CN" w:bidi="ar-SA"/>
        </w:rPr>
      </w:pPr>
      <w:r>
        <w:rPr>
          <w:rFonts w:hint="default" w:ascii="方正仿宋简体" w:hAnsi="Times New Roman" w:eastAsia="方正仿宋简体" w:cs="Times New Roman"/>
          <w:b/>
          <w:kern w:val="0"/>
          <w:sz w:val="32"/>
          <w:szCs w:val="32"/>
          <w:lang w:val="en-US" w:eastAsia="zh-CN" w:bidi="ar-SA"/>
        </w:rPr>
        <w:t>      2023年我部门未收到人大代表建议和政协提案。</w:t>
      </w:r>
    </w:p>
    <w:p>
      <w:pPr>
        <w:spacing w:line="590" w:lineRule="exact"/>
        <w:ind w:right="-100" w:rightChars="-50"/>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（四）本行政机关认为需要报告的其他事项</w:t>
      </w:r>
    </w:p>
    <w:p>
      <w:pPr>
        <w:spacing w:line="590" w:lineRule="exact"/>
        <w:ind w:right="-100" w:rightChars="-50" w:firstLine="643" w:firstLineChars="200"/>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无。</w:t>
      </w:r>
    </w:p>
    <w:p>
      <w:pPr>
        <w:spacing w:line="590" w:lineRule="exact"/>
        <w:ind w:right="-100" w:rightChars="-50" w:firstLine="643" w:firstLineChars="200"/>
        <w:rPr>
          <w:rFonts w:hint="eastAsia" w:ascii="方正仿宋简体" w:hAnsi="Times New Roman" w:eastAsia="方正仿宋简体" w:cs="Times New Roman"/>
          <w:b/>
          <w:kern w:val="0"/>
          <w:sz w:val="32"/>
          <w:szCs w:val="32"/>
          <w:lang w:val="en-US" w:eastAsia="zh-CN" w:bidi="ar-SA"/>
        </w:rPr>
      </w:pPr>
    </w:p>
    <w:p>
      <w:pPr>
        <w:spacing w:line="590" w:lineRule="exact"/>
        <w:ind w:right="-100" w:rightChars="-50" w:firstLine="643" w:firstLineChars="200"/>
        <w:rPr>
          <w:rFonts w:ascii="方正仿宋简体" w:eastAsia="方正仿宋简体"/>
          <w:b/>
          <w:sz w:val="32"/>
          <w:szCs w:val="32"/>
        </w:rPr>
      </w:pPr>
      <w:bookmarkStart w:id="0" w:name="_GoBack"/>
      <w:bookmarkEnd w:id="0"/>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71D3A"/>
    <w:multiLevelType w:val="singleLevel"/>
    <w:tmpl w:val="34371D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5DC31EC8"/>
    <w:rsid w:val="03F03B8F"/>
    <w:rsid w:val="063412B7"/>
    <w:rsid w:val="118B2093"/>
    <w:rsid w:val="124A0255"/>
    <w:rsid w:val="15B46561"/>
    <w:rsid w:val="1A4234C9"/>
    <w:rsid w:val="1C8E5325"/>
    <w:rsid w:val="25CD0E64"/>
    <w:rsid w:val="2AAD3A2D"/>
    <w:rsid w:val="419E0055"/>
    <w:rsid w:val="490D7653"/>
    <w:rsid w:val="4AF32142"/>
    <w:rsid w:val="4E4C5942"/>
    <w:rsid w:val="4ED82846"/>
    <w:rsid w:val="5320404A"/>
    <w:rsid w:val="54EA77A4"/>
    <w:rsid w:val="5DC31EC8"/>
    <w:rsid w:val="68AA69FE"/>
    <w:rsid w:val="6BEC6D2D"/>
    <w:rsid w:val="708E730A"/>
    <w:rsid w:val="70C6156E"/>
    <w:rsid w:val="725E188B"/>
    <w:rsid w:val="75E16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2356</Words>
  <Characters>2448</Characters>
  <Lines>0</Lines>
  <Paragraphs>0</Paragraphs>
  <TotalTime>0</TotalTime>
  <ScaleCrop>false</ScaleCrop>
  <LinksUpToDate>false</LinksUpToDate>
  <CharactersWithSpaces>2463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cp:lastModifiedBy>
  <dcterms:modified xsi:type="dcterms:W3CDTF">2024-03-01T06:30:29Z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624F5331574544F2B969C517B71D7301_13</vt:lpwstr>
  </property>
</Properties>
</file>