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01" w:rsidRDefault="0058209E">
      <w:pPr>
        <w:widowControl/>
        <w:jc w:val="left"/>
        <w:rPr>
          <w:rFonts w:ascii="Times New Roman" w:eastAsia="黑体" w:hAnsi="Times New Roman" w:cs="Times New Roman"/>
          <w:b/>
          <w:bCs/>
          <w:sz w:val="32"/>
          <w:szCs w:val="32"/>
        </w:rPr>
      </w:pPr>
      <w:r>
        <w:rPr>
          <w:rFonts w:ascii="Times New Roman" w:eastAsia="黑体" w:hAnsi="Times New Roman" w:cs="黑体" w:hint="eastAsia"/>
          <w:b/>
          <w:bCs/>
          <w:sz w:val="32"/>
          <w:szCs w:val="32"/>
        </w:rPr>
        <w:t>附件</w:t>
      </w:r>
      <w:r>
        <w:rPr>
          <w:rFonts w:ascii="Times New Roman" w:eastAsia="黑体" w:hAnsi="Times New Roman" w:cs="Times New Roman"/>
          <w:b/>
          <w:bCs/>
          <w:sz w:val="32"/>
          <w:szCs w:val="32"/>
        </w:rPr>
        <w:t>1</w:t>
      </w:r>
    </w:p>
    <w:p w:rsidR="00FB0E01" w:rsidRDefault="003A4748">
      <w:pPr>
        <w:adjustRightInd w:val="0"/>
        <w:spacing w:line="620" w:lineRule="exact"/>
        <w:jc w:val="center"/>
        <w:rPr>
          <w:rFonts w:ascii="宋体" w:hAnsi="宋体" w:cs="宋体"/>
          <w:b/>
          <w:bCs/>
          <w:sz w:val="44"/>
          <w:szCs w:val="44"/>
        </w:rPr>
      </w:pPr>
      <w:r>
        <w:rPr>
          <w:rFonts w:ascii="宋体" w:hAnsi="宋体" w:cs="宋体" w:hint="eastAsia"/>
          <w:b/>
          <w:bCs/>
          <w:sz w:val="44"/>
          <w:szCs w:val="44"/>
        </w:rPr>
        <w:t>济宁高新区公安分局</w:t>
      </w:r>
      <w:r w:rsidR="0058209E">
        <w:rPr>
          <w:rFonts w:ascii="宋体" w:hAnsi="宋体" w:cs="宋体" w:hint="eastAsia"/>
          <w:b/>
          <w:bCs/>
          <w:sz w:val="44"/>
          <w:szCs w:val="44"/>
        </w:rPr>
        <w:t>证明事项保留清单（</w:t>
      </w:r>
      <w:r>
        <w:rPr>
          <w:rFonts w:ascii="宋体" w:hAnsi="宋体" w:cs="宋体" w:hint="eastAsia"/>
          <w:b/>
          <w:bCs/>
          <w:sz w:val="44"/>
          <w:szCs w:val="44"/>
        </w:rPr>
        <w:t>16</w:t>
      </w:r>
      <w:r w:rsidR="0058209E">
        <w:rPr>
          <w:rFonts w:ascii="宋体" w:hAnsi="宋体" w:cs="宋体" w:hint="eastAsia"/>
          <w:b/>
          <w:bCs/>
          <w:sz w:val="44"/>
          <w:szCs w:val="44"/>
        </w:rPr>
        <w:t>项）</w:t>
      </w:r>
    </w:p>
    <w:p w:rsidR="00FB0E01" w:rsidRDefault="00DF4D73">
      <w:pPr>
        <w:adjustRightInd w:val="0"/>
        <w:spacing w:line="620" w:lineRule="exact"/>
        <w:ind w:firstLineChars="100" w:firstLine="241"/>
        <w:rPr>
          <w:rFonts w:ascii="Times New Roman" w:hAnsi="Times New Roman" w:cs="Times New Roman"/>
          <w:b/>
          <w:bCs/>
          <w:sz w:val="24"/>
          <w:szCs w:val="24"/>
        </w:rPr>
      </w:pPr>
      <w:r>
        <w:rPr>
          <w:rFonts w:ascii="Times New Roman" w:hAnsi="Times New Roman" w:cs="宋体" w:hint="eastAsia"/>
          <w:b/>
          <w:bCs/>
          <w:sz w:val="24"/>
          <w:szCs w:val="24"/>
        </w:rPr>
        <w:t>填报单位：高新区公安分局</w:t>
      </w:r>
      <w:r>
        <w:rPr>
          <w:rFonts w:ascii="Times New Roman" w:hAnsi="Times New Roman" w:cs="宋体" w:hint="eastAsia"/>
          <w:b/>
          <w:bCs/>
          <w:sz w:val="24"/>
          <w:szCs w:val="24"/>
        </w:rPr>
        <w:t xml:space="preserve">      </w:t>
      </w:r>
      <w:r w:rsidR="0036780A">
        <w:rPr>
          <w:rFonts w:ascii="Times New Roman" w:hAnsi="Times New Roman" w:cs="宋体" w:hint="eastAsia"/>
          <w:b/>
          <w:bCs/>
          <w:sz w:val="24"/>
          <w:szCs w:val="24"/>
        </w:rPr>
        <w:t xml:space="preserve">  </w:t>
      </w:r>
      <w:r w:rsidR="0058209E">
        <w:rPr>
          <w:rFonts w:ascii="Times New Roman" w:hAnsi="Times New Roman" w:cs="宋体" w:hint="eastAsia"/>
          <w:b/>
          <w:bCs/>
          <w:sz w:val="24"/>
          <w:szCs w:val="24"/>
        </w:rPr>
        <w:t>填报人及电话：</w:t>
      </w:r>
      <w:r>
        <w:rPr>
          <w:rFonts w:ascii="Times New Roman" w:hAnsi="Times New Roman" w:cs="宋体" w:hint="eastAsia"/>
          <w:b/>
          <w:bCs/>
          <w:sz w:val="24"/>
          <w:szCs w:val="24"/>
        </w:rPr>
        <w:t xml:space="preserve">   </w:t>
      </w:r>
      <w:proofErr w:type="gramStart"/>
      <w:r w:rsidR="003A4748">
        <w:rPr>
          <w:rFonts w:ascii="Times New Roman" w:hAnsi="Times New Roman" w:cs="宋体" w:hint="eastAsia"/>
          <w:b/>
          <w:bCs/>
          <w:sz w:val="24"/>
          <w:szCs w:val="24"/>
        </w:rPr>
        <w:t>马雪芹</w:t>
      </w:r>
      <w:proofErr w:type="gramEnd"/>
      <w:r w:rsidR="003A4748">
        <w:rPr>
          <w:rFonts w:ascii="Times New Roman" w:hAnsi="Times New Roman" w:cs="宋体" w:hint="eastAsia"/>
          <w:b/>
          <w:bCs/>
          <w:sz w:val="24"/>
          <w:szCs w:val="24"/>
        </w:rPr>
        <w:t xml:space="preserve">  6538933</w:t>
      </w:r>
      <w:r>
        <w:rPr>
          <w:rFonts w:ascii="Times New Roman" w:hAnsi="Times New Roman" w:cs="宋体" w:hint="eastAsia"/>
          <w:b/>
          <w:bCs/>
          <w:sz w:val="24"/>
          <w:szCs w:val="24"/>
        </w:rPr>
        <w:t xml:space="preserve">      </w:t>
      </w:r>
      <w:r w:rsidR="0058209E">
        <w:rPr>
          <w:rFonts w:ascii="Times New Roman" w:hAnsi="Times New Roman" w:cs="宋体" w:hint="eastAsia"/>
          <w:b/>
          <w:bCs/>
          <w:sz w:val="24"/>
          <w:szCs w:val="24"/>
        </w:rPr>
        <w:t xml:space="preserve"> </w:t>
      </w:r>
      <w:r w:rsidR="0036780A">
        <w:rPr>
          <w:rFonts w:ascii="Times New Roman" w:hAnsi="Times New Roman" w:cs="宋体" w:hint="eastAsia"/>
          <w:b/>
          <w:bCs/>
          <w:sz w:val="24"/>
          <w:szCs w:val="24"/>
        </w:rPr>
        <w:t xml:space="preserve">       </w:t>
      </w:r>
      <w:r w:rsidR="0058209E">
        <w:rPr>
          <w:rFonts w:ascii="Times New Roman" w:hAnsi="Times New Roman" w:cs="宋体" w:hint="eastAsia"/>
          <w:b/>
          <w:bCs/>
          <w:sz w:val="24"/>
          <w:szCs w:val="24"/>
        </w:rPr>
        <w:t>填表日期：</w:t>
      </w:r>
      <w:r w:rsidR="0058209E">
        <w:rPr>
          <w:rFonts w:ascii="Times New Roman" w:hAnsi="Times New Roman" w:cs="宋体" w:hint="eastAsia"/>
          <w:b/>
          <w:bCs/>
          <w:sz w:val="24"/>
          <w:szCs w:val="24"/>
        </w:rPr>
        <w:t xml:space="preserve"> 2020</w:t>
      </w:r>
      <w:r w:rsidR="0058209E">
        <w:rPr>
          <w:rFonts w:ascii="Times New Roman" w:hAnsi="Times New Roman" w:cs="宋体" w:hint="eastAsia"/>
          <w:b/>
          <w:bCs/>
          <w:sz w:val="24"/>
          <w:szCs w:val="24"/>
        </w:rPr>
        <w:t>年</w:t>
      </w:r>
      <w:r w:rsidR="0058209E">
        <w:rPr>
          <w:rFonts w:ascii="Times New Roman" w:hAnsi="Times New Roman" w:cs="宋体" w:hint="eastAsia"/>
          <w:b/>
          <w:bCs/>
          <w:sz w:val="24"/>
          <w:szCs w:val="24"/>
        </w:rPr>
        <w:t xml:space="preserve"> 07 </w:t>
      </w:r>
      <w:r w:rsidR="0058209E">
        <w:rPr>
          <w:rFonts w:ascii="Times New Roman" w:hAnsi="Times New Roman" w:cs="宋体" w:hint="eastAsia"/>
          <w:b/>
          <w:bCs/>
          <w:sz w:val="24"/>
          <w:szCs w:val="24"/>
        </w:rPr>
        <w:t>月</w:t>
      </w:r>
      <w:r w:rsidR="0058209E">
        <w:rPr>
          <w:rFonts w:ascii="Times New Roman" w:hAnsi="Times New Roman" w:cs="宋体" w:hint="eastAsia"/>
          <w:b/>
          <w:bCs/>
          <w:sz w:val="24"/>
          <w:szCs w:val="24"/>
        </w:rPr>
        <w:t xml:space="preserve"> 09 </w:t>
      </w:r>
      <w:r w:rsidR="0058209E">
        <w:rPr>
          <w:rFonts w:ascii="Times New Roman" w:hAnsi="Times New Roman" w:cs="宋体" w:hint="eastAsia"/>
          <w:b/>
          <w:bCs/>
          <w:sz w:val="24"/>
          <w:szCs w:val="24"/>
        </w:rPr>
        <w:t>日</w:t>
      </w:r>
    </w:p>
    <w:tbl>
      <w:tblPr>
        <w:tblW w:w="14193" w:type="dxa"/>
        <w:jc w:val="center"/>
        <w:tblLayout w:type="fixed"/>
        <w:tblCellMar>
          <w:left w:w="10" w:type="dxa"/>
          <w:right w:w="10" w:type="dxa"/>
        </w:tblCellMar>
        <w:tblLook w:val="04A0"/>
      </w:tblPr>
      <w:tblGrid>
        <w:gridCol w:w="674"/>
        <w:gridCol w:w="1842"/>
        <w:gridCol w:w="3402"/>
        <w:gridCol w:w="851"/>
        <w:gridCol w:w="882"/>
        <w:gridCol w:w="2418"/>
        <w:gridCol w:w="2552"/>
        <w:gridCol w:w="1572"/>
      </w:tblGrid>
      <w:tr w:rsidR="00FB0E01">
        <w:trPr>
          <w:trHeight w:val="1282"/>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序号</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证明名称</w:t>
            </w:r>
          </w:p>
        </w:tc>
        <w:tc>
          <w:tcPr>
            <w:tcW w:w="3402" w:type="dxa"/>
            <w:tcBorders>
              <w:top w:val="single" w:sz="4" w:space="0" w:color="000000"/>
              <w:left w:val="nil"/>
              <w:right w:val="single" w:sz="4" w:space="0" w:color="000000"/>
            </w:tcBorders>
            <w:vAlign w:val="center"/>
          </w:tcPr>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设定依据名称、文号</w:t>
            </w:r>
          </w:p>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及条文内容</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索要</w:t>
            </w:r>
          </w:p>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开具</w:t>
            </w:r>
          </w:p>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办理指南</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涉及的行政权力事项、政务服务事项</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widowControl/>
              <w:jc w:val="center"/>
              <w:rPr>
                <w:rFonts w:ascii="Times New Roman" w:eastAsia="黑体" w:hAnsi="Times New Roman" w:cs="Times New Roman"/>
                <w:b/>
                <w:bCs/>
                <w:sz w:val="24"/>
                <w:szCs w:val="24"/>
              </w:rPr>
            </w:pPr>
          </w:p>
          <w:p w:rsidR="00FB0E01" w:rsidRDefault="0058209E">
            <w:pPr>
              <w:adjustRightInd w:val="0"/>
              <w:spacing w:line="400" w:lineRule="exact"/>
              <w:jc w:val="center"/>
              <w:textAlignment w:val="center"/>
              <w:rPr>
                <w:rFonts w:ascii="Times New Roman" w:eastAsia="黑体" w:hAnsi="Times New Roman" w:cs="Times New Roman"/>
                <w:b/>
                <w:bCs/>
                <w:sz w:val="24"/>
                <w:szCs w:val="24"/>
              </w:rPr>
            </w:pPr>
            <w:r>
              <w:rPr>
                <w:rFonts w:ascii="Times New Roman" w:eastAsia="黑体" w:hAnsi="Times New Roman" w:cs="黑体" w:hint="eastAsia"/>
                <w:b/>
                <w:bCs/>
                <w:sz w:val="24"/>
                <w:szCs w:val="24"/>
              </w:rPr>
              <w:t>备注</w:t>
            </w:r>
          </w:p>
        </w:tc>
      </w:tr>
      <w:tr w:rsidR="00FB0E01">
        <w:trPr>
          <w:trHeight w:val="479"/>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1</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同意办理出国境证件的证明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《中华人民共和国普通护照和出入境通行证签发管理办法》第四条</w:t>
            </w:r>
            <w:proofErr w:type="gramStart"/>
            <w:r>
              <w:rPr>
                <w:rFonts w:ascii="华文仿宋" w:eastAsia="华文仿宋" w:hAnsi="华文仿宋" w:cs="华文仿宋" w:hint="eastAsia"/>
                <w:b/>
                <w:bCs/>
                <w:color w:val="000000"/>
              </w:rPr>
              <w:t>“</w:t>
            </w:r>
            <w:proofErr w:type="gramEnd"/>
            <w:r>
              <w:rPr>
                <w:rFonts w:ascii="华文仿宋" w:eastAsia="华文仿宋" w:hAnsi="华文仿宋" w:cs="华文仿宋" w:hint="eastAsia"/>
                <w:b/>
                <w:bCs/>
                <w:color w:val="000000"/>
              </w:rPr>
              <w:t>国家工作人员……出具的同意出境的证明“</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公安分局出入境管理部门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人事主管单位</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申请人到所在单位人事主管部门办理</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普通护照签发、内地居民往来港澳通行证签发、大陆居民往来台湾通行证签发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spacing w:line="240" w:lineRule="exact"/>
              <w:jc w:val="center"/>
              <w:rPr>
                <w:rFonts w:ascii="华文仿宋" w:eastAsia="华文仿宋" w:hAnsi="华文仿宋" w:cs="华文仿宋"/>
                <w:b/>
                <w:bCs/>
                <w:color w:val="000000"/>
              </w:rPr>
            </w:pPr>
          </w:p>
        </w:tc>
      </w:tr>
      <w:tr w:rsidR="00FB0E01">
        <w:trPr>
          <w:trHeight w:val="9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2</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加急证明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山东省《出入境证件办理“绿色通道”实施办法》第三条“符合下列情形急需出国（境）的申请人可持相应事由材料申请加急办理出入境证件”</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公安分局出入境管理部门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学校、企业、公司或机关单位</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申请人根据加急事由到相关学校、公司、企业或机关单位部门办理</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普通护照签发、内地居民往来港澳通行证签发、大陆居民往来台湾通行证签发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rsidP="006D2B9D">
            <w:pPr>
              <w:spacing w:line="240" w:lineRule="exact"/>
              <w:jc w:val="center"/>
              <w:rPr>
                <w:rFonts w:ascii="华文仿宋" w:eastAsia="华文仿宋" w:hAnsi="华文仿宋" w:cs="华文仿宋"/>
                <w:b/>
                <w:bCs/>
                <w:color w:val="000000"/>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3</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父母子女关系证明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《前往港澳通行证签发管理工作规范》第二章“前往港澳通行证申请条件和申请材料”部分</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公安分局出入境管理部门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民政部门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申请人户籍所在地民政部门办理</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内地居民前往港澳通行证签发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spacing w:line="240" w:lineRule="exact"/>
              <w:jc w:val="center"/>
              <w:rPr>
                <w:rFonts w:ascii="华文仿宋" w:eastAsia="华文仿宋" w:hAnsi="华文仿宋" w:cs="华文仿宋"/>
                <w:b/>
                <w:bCs/>
                <w:color w:val="000000"/>
              </w:rPr>
            </w:pPr>
          </w:p>
        </w:tc>
      </w:tr>
      <w:tr w:rsidR="00FB0E01">
        <w:trPr>
          <w:trHeight w:val="9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4</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父母在港澳无子女证明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《前往港澳通行证签发管理工作规范》第二章“前往港澳通行证申请条件和申请材料”部分</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公安分局出入境管理部门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港澳入境管理部门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定居港澳申请人至港澳入境管理部门办理</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内地居民前往港澳通行证签发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spacing w:line="240" w:lineRule="exact"/>
              <w:jc w:val="center"/>
              <w:rPr>
                <w:rFonts w:ascii="华文仿宋" w:eastAsia="华文仿宋" w:hAnsi="华文仿宋" w:cs="华文仿宋"/>
                <w:b/>
                <w:bCs/>
                <w:color w:val="000000"/>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5</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父母在内地无子女证明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《前往港澳通行证签发管理工作规范》第二章“前往港澳通行证申请条件和申请材料”部分</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公安分局出入境管理部门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民政部门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申请人户籍所在地民政部门办理</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内地居民前往港澳通行证签发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spacing w:line="240" w:lineRule="exact"/>
              <w:jc w:val="center"/>
              <w:rPr>
                <w:rFonts w:ascii="华文仿宋" w:eastAsia="华文仿宋" w:hAnsi="华文仿宋" w:cs="华文仿宋"/>
                <w:b/>
                <w:bCs/>
                <w:color w:val="000000"/>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adjustRightInd w:val="0"/>
              <w:spacing w:line="400" w:lineRule="exact"/>
              <w:jc w:val="center"/>
              <w:textAlignment w:val="center"/>
              <w:rPr>
                <w:rFonts w:ascii="华文仿宋" w:eastAsia="华文仿宋" w:hAnsi="华文仿宋" w:cs="华文仿宋"/>
                <w:b/>
                <w:bCs/>
                <w:sz w:val="24"/>
                <w:szCs w:val="24"/>
              </w:rPr>
            </w:pPr>
            <w:r>
              <w:rPr>
                <w:rFonts w:ascii="华文仿宋" w:eastAsia="华文仿宋" w:hAnsi="华文仿宋" w:cs="华文仿宋" w:hint="eastAsia"/>
                <w:b/>
                <w:bCs/>
                <w:sz w:val="24"/>
                <w:szCs w:val="24"/>
              </w:rPr>
              <w:t>6</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同意筹建网吧的批准文件</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rPr>
            </w:pPr>
            <w:r>
              <w:rPr>
                <w:rFonts w:ascii="华文仿宋" w:eastAsia="华文仿宋" w:hAnsi="华文仿宋" w:cs="华文仿宋" w:hint="eastAsia"/>
                <w:b/>
                <w:bCs/>
                <w:color w:val="000000"/>
              </w:rPr>
              <w:t>《互联网上网服务营业场所管理条例》</w:t>
            </w:r>
            <w:r>
              <w:rPr>
                <w:rFonts w:ascii="华文仿宋" w:eastAsia="华文仿宋" w:hAnsi="华文仿宋" w:cs="华文仿宋" w:hint="eastAsia"/>
                <w:b/>
                <w:bCs/>
                <w:color w:val="000000"/>
              </w:rPr>
              <w:t xml:space="preserve"> </w:t>
            </w:r>
            <w:r>
              <w:rPr>
                <w:rFonts w:ascii="华文仿宋" w:eastAsia="华文仿宋" w:hAnsi="华文仿宋" w:cs="华文仿宋" w:hint="eastAsia"/>
                <w:b/>
                <w:bCs/>
                <w:color w:val="000000"/>
              </w:rPr>
              <w:t>(2002</w:t>
            </w:r>
            <w:r>
              <w:rPr>
                <w:rFonts w:ascii="华文仿宋" w:eastAsia="华文仿宋" w:hAnsi="华文仿宋" w:cs="华文仿宋" w:hint="eastAsia"/>
                <w:b/>
                <w:bCs/>
                <w:color w:val="000000"/>
              </w:rPr>
              <w:t>年</w:t>
            </w:r>
            <w:r>
              <w:rPr>
                <w:rFonts w:ascii="华文仿宋" w:eastAsia="华文仿宋" w:hAnsi="华文仿宋" w:cs="华文仿宋" w:hint="eastAsia"/>
                <w:b/>
                <w:bCs/>
                <w:color w:val="000000"/>
              </w:rPr>
              <w:t>9</w:t>
            </w:r>
            <w:r>
              <w:rPr>
                <w:rFonts w:ascii="华文仿宋" w:eastAsia="华文仿宋" w:hAnsi="华文仿宋" w:cs="华文仿宋" w:hint="eastAsia"/>
                <w:b/>
                <w:bCs/>
                <w:color w:val="000000"/>
              </w:rPr>
              <w:t>月</w:t>
            </w:r>
            <w:r>
              <w:rPr>
                <w:rFonts w:ascii="华文仿宋" w:eastAsia="华文仿宋" w:hAnsi="华文仿宋" w:cs="华文仿宋" w:hint="eastAsia"/>
                <w:b/>
                <w:bCs/>
                <w:color w:val="000000"/>
              </w:rPr>
              <w:t>29</w:t>
            </w:r>
            <w:r>
              <w:rPr>
                <w:rFonts w:ascii="华文仿宋" w:eastAsia="华文仿宋" w:hAnsi="华文仿宋" w:cs="华文仿宋" w:hint="eastAsia"/>
                <w:b/>
                <w:bCs/>
                <w:color w:val="000000"/>
              </w:rPr>
              <w:t>日中华人民共和国国务院令第</w:t>
            </w:r>
            <w:r>
              <w:rPr>
                <w:rFonts w:ascii="华文仿宋" w:eastAsia="华文仿宋" w:hAnsi="华文仿宋" w:cs="华文仿宋" w:hint="eastAsia"/>
                <w:b/>
                <w:bCs/>
                <w:color w:val="000000"/>
              </w:rPr>
              <w:t>363</w:t>
            </w:r>
            <w:r>
              <w:rPr>
                <w:rFonts w:ascii="华文仿宋" w:eastAsia="华文仿宋" w:hAnsi="华文仿宋" w:cs="华文仿宋" w:hint="eastAsia"/>
                <w:b/>
                <w:bCs/>
                <w:color w:val="000000"/>
              </w:rPr>
              <w:t>号公布　根据</w:t>
            </w:r>
            <w:r>
              <w:rPr>
                <w:rFonts w:ascii="华文仿宋" w:eastAsia="华文仿宋" w:hAnsi="华文仿宋" w:cs="华文仿宋" w:hint="eastAsia"/>
                <w:b/>
                <w:bCs/>
                <w:color w:val="000000"/>
              </w:rPr>
              <w:t>2011</w:t>
            </w:r>
            <w:r>
              <w:rPr>
                <w:rFonts w:ascii="华文仿宋" w:eastAsia="华文仿宋" w:hAnsi="华文仿宋" w:cs="华文仿宋" w:hint="eastAsia"/>
                <w:b/>
                <w:bCs/>
                <w:color w:val="000000"/>
              </w:rPr>
              <w:t>年</w:t>
            </w:r>
            <w:r>
              <w:rPr>
                <w:rFonts w:ascii="华文仿宋" w:eastAsia="华文仿宋" w:hAnsi="华文仿宋" w:cs="华文仿宋" w:hint="eastAsia"/>
                <w:b/>
                <w:bCs/>
                <w:color w:val="000000"/>
              </w:rPr>
              <w:t>1</w:t>
            </w:r>
            <w:r>
              <w:rPr>
                <w:rFonts w:ascii="华文仿宋" w:eastAsia="华文仿宋" w:hAnsi="华文仿宋" w:cs="华文仿宋" w:hint="eastAsia"/>
                <w:b/>
                <w:bCs/>
                <w:color w:val="000000"/>
              </w:rPr>
              <w:t>月</w:t>
            </w:r>
            <w:r>
              <w:rPr>
                <w:rFonts w:ascii="华文仿宋" w:eastAsia="华文仿宋" w:hAnsi="华文仿宋" w:cs="华文仿宋" w:hint="eastAsia"/>
                <w:b/>
                <w:bCs/>
                <w:color w:val="000000"/>
              </w:rPr>
              <w:t>8</w:t>
            </w:r>
            <w:r>
              <w:rPr>
                <w:rFonts w:ascii="华文仿宋" w:eastAsia="华文仿宋" w:hAnsi="华文仿宋" w:cs="华文仿宋" w:hint="eastAsia"/>
                <w:b/>
                <w:bCs/>
                <w:color w:val="000000"/>
              </w:rPr>
              <w:t>日《国务院关于废止和修改</w:t>
            </w:r>
            <w:r>
              <w:rPr>
                <w:rFonts w:ascii="华文仿宋" w:eastAsia="华文仿宋" w:hAnsi="华文仿宋" w:cs="华文仿宋" w:hint="eastAsia"/>
                <w:b/>
                <w:bCs/>
                <w:color w:val="000000"/>
              </w:rPr>
              <w:lastRenderedPageBreak/>
              <w:t>部分行政法规的决定》</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国务院令第</w:t>
            </w:r>
            <w:r>
              <w:rPr>
                <w:rFonts w:ascii="华文仿宋" w:eastAsia="华文仿宋" w:hAnsi="华文仿宋" w:cs="华文仿宋" w:hint="eastAsia"/>
                <w:b/>
                <w:bCs/>
                <w:color w:val="000000"/>
              </w:rPr>
              <w:t>588</w:t>
            </w:r>
            <w:r>
              <w:rPr>
                <w:rFonts w:ascii="华文仿宋" w:eastAsia="华文仿宋" w:hAnsi="华文仿宋" w:cs="华文仿宋" w:hint="eastAsia"/>
                <w:b/>
                <w:bCs/>
                <w:color w:val="000000"/>
              </w:rPr>
              <w:t>号</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修订　根据</w:t>
            </w:r>
            <w:r>
              <w:rPr>
                <w:rFonts w:ascii="华文仿宋" w:eastAsia="华文仿宋" w:hAnsi="华文仿宋" w:cs="华文仿宋" w:hint="eastAsia"/>
                <w:b/>
                <w:bCs/>
                <w:color w:val="000000"/>
              </w:rPr>
              <w:t>2016</w:t>
            </w:r>
            <w:r>
              <w:rPr>
                <w:rFonts w:ascii="华文仿宋" w:eastAsia="华文仿宋" w:hAnsi="华文仿宋" w:cs="华文仿宋" w:hint="eastAsia"/>
                <w:b/>
                <w:bCs/>
                <w:color w:val="000000"/>
              </w:rPr>
              <w:t>年</w:t>
            </w:r>
            <w:r>
              <w:rPr>
                <w:rFonts w:ascii="华文仿宋" w:eastAsia="华文仿宋" w:hAnsi="华文仿宋" w:cs="华文仿宋" w:hint="eastAsia"/>
                <w:b/>
                <w:bCs/>
                <w:color w:val="000000"/>
              </w:rPr>
              <w:t>2</w:t>
            </w:r>
            <w:r>
              <w:rPr>
                <w:rFonts w:ascii="华文仿宋" w:eastAsia="华文仿宋" w:hAnsi="华文仿宋" w:cs="华文仿宋" w:hint="eastAsia"/>
                <w:b/>
                <w:bCs/>
                <w:color w:val="000000"/>
              </w:rPr>
              <w:t>月</w:t>
            </w:r>
            <w:r>
              <w:rPr>
                <w:rFonts w:ascii="华文仿宋" w:eastAsia="华文仿宋" w:hAnsi="华文仿宋" w:cs="华文仿宋" w:hint="eastAsia"/>
                <w:b/>
                <w:bCs/>
                <w:color w:val="000000"/>
              </w:rPr>
              <w:t>6</w:t>
            </w:r>
            <w:r>
              <w:rPr>
                <w:rFonts w:ascii="华文仿宋" w:eastAsia="华文仿宋" w:hAnsi="华文仿宋" w:cs="华文仿宋" w:hint="eastAsia"/>
                <w:b/>
                <w:bCs/>
                <w:color w:val="000000"/>
              </w:rPr>
              <w:t>日《国务院关于修改部分行政法规的决定》</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国务院令第</w:t>
            </w:r>
            <w:r>
              <w:rPr>
                <w:rFonts w:ascii="华文仿宋" w:eastAsia="华文仿宋" w:hAnsi="华文仿宋" w:cs="华文仿宋" w:hint="eastAsia"/>
                <w:b/>
                <w:bCs/>
                <w:color w:val="000000"/>
              </w:rPr>
              <w:t>666</w:t>
            </w:r>
            <w:r>
              <w:rPr>
                <w:rFonts w:ascii="华文仿宋" w:eastAsia="华文仿宋" w:hAnsi="华文仿宋" w:cs="华文仿宋" w:hint="eastAsia"/>
                <w:b/>
                <w:bCs/>
                <w:color w:val="000000"/>
              </w:rPr>
              <w:t>号</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第二次修订</w:t>
            </w:r>
            <w:r>
              <w:rPr>
                <w:rFonts w:ascii="华文仿宋" w:eastAsia="华文仿宋" w:hAnsi="华文仿宋" w:cs="华文仿宋" w:hint="eastAsia"/>
                <w:b/>
                <w:bCs/>
                <w:color w:val="000000"/>
              </w:rPr>
              <w:t xml:space="preserve">  </w:t>
            </w:r>
            <w:r>
              <w:rPr>
                <w:rFonts w:ascii="华文仿宋" w:eastAsia="华文仿宋" w:hAnsi="华文仿宋" w:cs="华文仿宋" w:hint="eastAsia"/>
                <w:b/>
                <w:bCs/>
                <w:color w:val="000000"/>
              </w:rPr>
              <w:t>根据</w:t>
            </w:r>
            <w:r>
              <w:rPr>
                <w:rFonts w:ascii="华文仿宋" w:eastAsia="华文仿宋" w:hAnsi="华文仿宋" w:cs="华文仿宋" w:hint="eastAsia"/>
                <w:b/>
                <w:bCs/>
                <w:color w:val="000000"/>
              </w:rPr>
              <w:t>2019</w:t>
            </w:r>
            <w:r>
              <w:rPr>
                <w:rFonts w:ascii="华文仿宋" w:eastAsia="华文仿宋" w:hAnsi="华文仿宋" w:cs="华文仿宋" w:hint="eastAsia"/>
                <w:b/>
                <w:bCs/>
                <w:color w:val="000000"/>
              </w:rPr>
              <w:t>年</w:t>
            </w:r>
            <w:r>
              <w:rPr>
                <w:rFonts w:ascii="华文仿宋" w:eastAsia="华文仿宋" w:hAnsi="华文仿宋" w:cs="华文仿宋" w:hint="eastAsia"/>
                <w:b/>
                <w:bCs/>
                <w:color w:val="000000"/>
              </w:rPr>
              <w:t>3</w:t>
            </w:r>
            <w:r>
              <w:rPr>
                <w:rFonts w:ascii="华文仿宋" w:eastAsia="华文仿宋" w:hAnsi="华文仿宋" w:cs="华文仿宋" w:hint="eastAsia"/>
                <w:b/>
                <w:bCs/>
                <w:color w:val="000000"/>
              </w:rPr>
              <w:t>月</w:t>
            </w:r>
            <w:r>
              <w:rPr>
                <w:rFonts w:ascii="华文仿宋" w:eastAsia="华文仿宋" w:hAnsi="华文仿宋" w:cs="华文仿宋" w:hint="eastAsia"/>
                <w:b/>
                <w:bCs/>
                <w:color w:val="000000"/>
              </w:rPr>
              <w:t>24</w:t>
            </w:r>
            <w:r>
              <w:rPr>
                <w:rFonts w:ascii="华文仿宋" w:eastAsia="华文仿宋" w:hAnsi="华文仿宋" w:cs="华文仿宋" w:hint="eastAsia"/>
                <w:b/>
                <w:bCs/>
                <w:color w:val="000000"/>
              </w:rPr>
              <w:t>日国务院令</w:t>
            </w:r>
            <w:r>
              <w:rPr>
                <w:rFonts w:ascii="华文仿宋" w:eastAsia="华文仿宋" w:hAnsi="华文仿宋" w:cs="华文仿宋" w:hint="eastAsia"/>
                <w:b/>
                <w:bCs/>
                <w:color w:val="000000"/>
              </w:rPr>
              <w:t>710</w:t>
            </w:r>
            <w:r>
              <w:rPr>
                <w:rFonts w:ascii="华文仿宋" w:eastAsia="华文仿宋" w:hAnsi="华文仿宋" w:cs="华文仿宋" w:hint="eastAsia"/>
                <w:b/>
                <w:bCs/>
                <w:color w:val="000000"/>
              </w:rPr>
              <w:t>号《国务院关于修改部分行政法规的决定》第三次修订</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第十一条</w:t>
            </w:r>
            <w:r>
              <w:rPr>
                <w:rFonts w:ascii="华文仿宋" w:eastAsia="华文仿宋" w:hAnsi="华文仿宋" w:cs="华文仿宋" w:hint="eastAsia"/>
                <w:b/>
                <w:bCs/>
                <w:color w:val="000000"/>
              </w:rPr>
              <w:t xml:space="preserve"> </w:t>
            </w:r>
            <w:r>
              <w:rPr>
                <w:rFonts w:ascii="华文仿宋" w:eastAsia="华文仿宋" w:hAnsi="华文仿宋" w:cs="华文仿宋" w:hint="eastAsia"/>
                <w:b/>
                <w:bCs/>
                <w:color w:val="000000"/>
              </w:rPr>
              <w:t>文化行政部门应当自收到申请之日起</w:t>
            </w:r>
            <w:r>
              <w:rPr>
                <w:rFonts w:ascii="华文仿宋" w:eastAsia="华文仿宋" w:hAnsi="华文仿宋" w:cs="华文仿宋" w:hint="eastAsia"/>
                <w:b/>
                <w:bCs/>
                <w:color w:val="000000"/>
              </w:rPr>
              <w:t>20</w:t>
            </w:r>
            <w:r>
              <w:rPr>
                <w:rFonts w:ascii="华文仿宋" w:eastAsia="华文仿宋" w:hAnsi="华文仿宋" w:cs="华文仿宋" w:hint="eastAsia"/>
                <w:b/>
                <w:bCs/>
                <w:color w:val="000000"/>
              </w:rPr>
              <w:t>个工作日内</w:t>
            </w:r>
            <w:proofErr w:type="gramStart"/>
            <w:r>
              <w:rPr>
                <w:rFonts w:ascii="华文仿宋" w:eastAsia="华文仿宋" w:hAnsi="华文仿宋" w:cs="华文仿宋" w:hint="eastAsia"/>
                <w:b/>
                <w:bCs/>
                <w:color w:val="000000"/>
              </w:rPr>
              <w:t>作出</w:t>
            </w:r>
            <w:proofErr w:type="gramEnd"/>
            <w:r>
              <w:rPr>
                <w:rFonts w:ascii="华文仿宋" w:eastAsia="华文仿宋" w:hAnsi="华文仿宋" w:cs="华文仿宋" w:hint="eastAsia"/>
                <w:b/>
                <w:bCs/>
                <w:color w:val="000000"/>
              </w:rPr>
              <w:t>决定</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经审查，符合条件的，发给同意筹建的批准文件。申请人完成筹建后，应当向同级公安机关申请信息网络安全审核。公安机关应</w:t>
            </w:r>
            <w:r>
              <w:rPr>
                <w:rFonts w:ascii="华文仿宋" w:eastAsia="华文仿宋" w:hAnsi="华文仿宋" w:cs="华文仿宋" w:hint="eastAsia"/>
                <w:b/>
                <w:bCs/>
                <w:color w:val="000000"/>
              </w:rPr>
              <w:t>当自收到申请之日起</w:t>
            </w:r>
            <w:r>
              <w:rPr>
                <w:rFonts w:ascii="华文仿宋" w:eastAsia="华文仿宋" w:hAnsi="华文仿宋" w:cs="华文仿宋" w:hint="eastAsia"/>
                <w:b/>
                <w:bCs/>
                <w:color w:val="000000"/>
              </w:rPr>
              <w:t>20</w:t>
            </w:r>
            <w:r>
              <w:rPr>
                <w:rFonts w:ascii="华文仿宋" w:eastAsia="华文仿宋" w:hAnsi="华文仿宋" w:cs="华文仿宋" w:hint="eastAsia"/>
                <w:b/>
                <w:bCs/>
                <w:color w:val="000000"/>
              </w:rPr>
              <w:t>个工作日内</w:t>
            </w:r>
            <w:proofErr w:type="gramStart"/>
            <w:r>
              <w:rPr>
                <w:rFonts w:ascii="华文仿宋" w:eastAsia="华文仿宋" w:hAnsi="华文仿宋" w:cs="华文仿宋" w:hint="eastAsia"/>
                <w:b/>
                <w:bCs/>
                <w:color w:val="000000"/>
              </w:rPr>
              <w:t>作出</w:t>
            </w:r>
            <w:proofErr w:type="gramEnd"/>
            <w:r>
              <w:rPr>
                <w:rFonts w:ascii="华文仿宋" w:eastAsia="华文仿宋" w:hAnsi="华文仿宋" w:cs="华文仿宋" w:hint="eastAsia"/>
                <w:b/>
                <w:bCs/>
                <w:color w:val="000000"/>
              </w:rPr>
              <w:t>决定</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经实地检查并审核合格的，发给批准文件。申请人还应当依照有关消防管理法律法规的规定办理审批手续。申请人取得信息网络安全和消防安全批准文件后，向文化行政部门申请最终审核。文化行政部门应当自收到申请之日起</w:t>
            </w:r>
            <w:r>
              <w:rPr>
                <w:rFonts w:ascii="华文仿宋" w:eastAsia="华文仿宋" w:hAnsi="华文仿宋" w:cs="华文仿宋" w:hint="eastAsia"/>
                <w:b/>
                <w:bCs/>
                <w:color w:val="000000"/>
              </w:rPr>
              <w:t>15</w:t>
            </w:r>
            <w:r>
              <w:rPr>
                <w:rFonts w:ascii="华文仿宋" w:eastAsia="华文仿宋" w:hAnsi="华文仿宋" w:cs="华文仿宋" w:hint="eastAsia"/>
                <w:b/>
                <w:bCs/>
                <w:color w:val="000000"/>
              </w:rPr>
              <w:t>个工作日内依据本条例第八条的规定</w:t>
            </w:r>
            <w:proofErr w:type="gramStart"/>
            <w:r>
              <w:rPr>
                <w:rFonts w:ascii="华文仿宋" w:eastAsia="华文仿宋" w:hAnsi="华文仿宋" w:cs="华文仿宋" w:hint="eastAsia"/>
                <w:b/>
                <w:bCs/>
                <w:color w:val="000000"/>
              </w:rPr>
              <w:t>作出</w:t>
            </w:r>
            <w:proofErr w:type="gramEnd"/>
            <w:r>
              <w:rPr>
                <w:rFonts w:ascii="华文仿宋" w:eastAsia="华文仿宋" w:hAnsi="华文仿宋" w:cs="华文仿宋" w:hint="eastAsia"/>
                <w:b/>
                <w:bCs/>
                <w:color w:val="000000"/>
              </w:rPr>
              <w:t>决定</w:t>
            </w:r>
            <w:r>
              <w:rPr>
                <w:rFonts w:ascii="华文仿宋" w:eastAsia="华文仿宋" w:hAnsi="华文仿宋" w:cs="华文仿宋" w:hint="eastAsia"/>
                <w:b/>
                <w:bCs/>
                <w:color w:val="000000"/>
              </w:rPr>
              <w:t>;</w:t>
            </w:r>
            <w:r>
              <w:rPr>
                <w:rFonts w:ascii="华文仿宋" w:eastAsia="华文仿宋" w:hAnsi="华文仿宋" w:cs="华文仿宋" w:hint="eastAsia"/>
                <w:b/>
                <w:bCs/>
                <w:color w:val="000000"/>
              </w:rPr>
              <w:t>经实地检查并审核合格的，发给《网络文化经营许可证》。对申请人的申请，有关部门经审查不符合条件的，或者经审核不合格的，应当分别向申请人书面说明理由。</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lastRenderedPageBreak/>
              <w:t>公安</w:t>
            </w:r>
            <w:proofErr w:type="gramStart"/>
            <w:r>
              <w:rPr>
                <w:rFonts w:ascii="华文仿宋" w:eastAsia="华文仿宋" w:hAnsi="华文仿宋" w:cs="华文仿宋" w:hint="eastAsia"/>
                <w:b/>
                <w:bCs/>
                <w:color w:val="000000"/>
              </w:rPr>
              <w:t>分局网安</w:t>
            </w:r>
            <w:proofErr w:type="gramEnd"/>
            <w:r>
              <w:rPr>
                <w:rFonts w:ascii="华文仿宋" w:eastAsia="华文仿宋" w:hAnsi="华文仿宋" w:cs="华文仿宋" w:hint="eastAsia"/>
                <w:b/>
                <w:bCs/>
                <w:color w:val="000000"/>
              </w:rPr>
              <w:t>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综合执法局（文化部门）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color w:val="000000"/>
              </w:rPr>
              <w:t>携带市场监管部门出具的营业执照和应急</w:t>
            </w:r>
            <w:r>
              <w:rPr>
                <w:rFonts w:ascii="华文仿宋" w:eastAsia="华文仿宋" w:hAnsi="华文仿宋" w:cs="华文仿宋" w:hint="eastAsia"/>
                <w:b/>
                <w:bCs/>
                <w:color w:val="000000"/>
              </w:rPr>
              <w:t>管理局出具的消防安全证明前往综合执法局文化部</w:t>
            </w:r>
            <w:r>
              <w:rPr>
                <w:rFonts w:ascii="华文仿宋" w:eastAsia="华文仿宋" w:hAnsi="华文仿宋" w:cs="华文仿宋" w:hint="eastAsia"/>
                <w:b/>
                <w:bCs/>
                <w:color w:val="000000"/>
              </w:rPr>
              <w:lastRenderedPageBreak/>
              <w:t>门进行办理。</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spacing w:line="240" w:lineRule="exact"/>
              <w:jc w:val="center"/>
              <w:rPr>
                <w:rFonts w:ascii="华文仿宋" w:eastAsia="华文仿宋" w:hAnsi="华文仿宋" w:cs="华文仿宋"/>
                <w:b/>
                <w:bCs/>
                <w:color w:val="000000"/>
              </w:rPr>
            </w:pPr>
            <w:r>
              <w:rPr>
                <w:rFonts w:ascii="华文仿宋" w:eastAsia="华文仿宋" w:hAnsi="华文仿宋" w:cs="华文仿宋" w:hint="eastAsia"/>
                <w:b/>
                <w:bCs/>
              </w:rPr>
              <w:lastRenderedPageBreak/>
              <w:t>互联网上网服务营业场所信息网络安全审批</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widowControl/>
              <w:jc w:val="center"/>
              <w:rPr>
                <w:rFonts w:ascii="华文仿宋" w:eastAsia="华文仿宋" w:hAnsi="华文仿宋" w:cs="华文仿宋"/>
                <w:b/>
                <w:bCs/>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lastRenderedPageBreak/>
              <w:t>7</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人防地下室准予使用说明书（利用人防地下室开办旅馆的）</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《旅馆业治安管理办法》（</w:t>
            </w:r>
            <w:r>
              <w:rPr>
                <w:rFonts w:ascii="华文仿宋" w:eastAsia="华文仿宋" w:hAnsi="华文仿宋" w:cs="华文仿宋" w:hint="eastAsia"/>
                <w:b/>
                <w:bCs/>
                <w:kern w:val="0"/>
              </w:rPr>
              <w:t>1987</w:t>
            </w:r>
            <w:r>
              <w:rPr>
                <w:rFonts w:ascii="华文仿宋" w:eastAsia="华文仿宋" w:hAnsi="华文仿宋" w:cs="华文仿宋" w:hint="eastAsia"/>
                <w:b/>
                <w:bCs/>
                <w:kern w:val="0"/>
              </w:rPr>
              <w:t>年</w:t>
            </w:r>
            <w:r>
              <w:rPr>
                <w:rFonts w:ascii="华文仿宋" w:eastAsia="华文仿宋" w:hAnsi="华文仿宋" w:cs="华文仿宋" w:hint="eastAsia"/>
                <w:b/>
                <w:bCs/>
                <w:kern w:val="0"/>
              </w:rPr>
              <w:t>9</w:t>
            </w:r>
            <w:r>
              <w:rPr>
                <w:rFonts w:ascii="华文仿宋" w:eastAsia="华文仿宋" w:hAnsi="华文仿宋" w:cs="华文仿宋" w:hint="eastAsia"/>
                <w:b/>
                <w:bCs/>
                <w:kern w:val="0"/>
              </w:rPr>
              <w:t>月</w:t>
            </w:r>
            <w:r>
              <w:rPr>
                <w:rFonts w:ascii="华文仿宋" w:eastAsia="华文仿宋" w:hAnsi="华文仿宋" w:cs="华文仿宋" w:hint="eastAsia"/>
                <w:b/>
                <w:bCs/>
                <w:kern w:val="0"/>
              </w:rPr>
              <w:t>23</w:t>
            </w:r>
            <w:r>
              <w:rPr>
                <w:rFonts w:ascii="华文仿宋" w:eastAsia="华文仿宋" w:hAnsi="华文仿宋" w:cs="华文仿宋" w:hint="eastAsia"/>
                <w:b/>
                <w:bCs/>
                <w:kern w:val="0"/>
              </w:rPr>
              <w:t>日</w:t>
            </w:r>
            <w:proofErr w:type="gramStart"/>
            <w:r>
              <w:rPr>
                <w:rFonts w:ascii="华文仿宋" w:eastAsia="华文仿宋" w:hAnsi="华文仿宋" w:cs="华文仿宋" w:hint="eastAsia"/>
                <w:b/>
                <w:bCs/>
                <w:kern w:val="0"/>
              </w:rPr>
              <w:t>国务院国函</w:t>
            </w:r>
            <w:proofErr w:type="gramEnd"/>
            <w:r>
              <w:rPr>
                <w:rFonts w:ascii="华文仿宋" w:eastAsia="华文仿宋" w:hAnsi="华文仿宋" w:cs="华文仿宋" w:hint="eastAsia"/>
                <w:b/>
                <w:bCs/>
                <w:kern w:val="0"/>
              </w:rPr>
              <w:t>[1987]161</w:t>
            </w:r>
            <w:r>
              <w:rPr>
                <w:rFonts w:ascii="华文仿宋" w:eastAsia="华文仿宋" w:hAnsi="华文仿宋" w:cs="华文仿宋" w:hint="eastAsia"/>
                <w:b/>
                <w:bCs/>
                <w:kern w:val="0"/>
              </w:rPr>
              <w:t>号批准，</w:t>
            </w:r>
            <w:r>
              <w:rPr>
                <w:rFonts w:ascii="华文仿宋" w:eastAsia="华文仿宋" w:hAnsi="华文仿宋" w:cs="华文仿宋" w:hint="eastAsia"/>
                <w:b/>
                <w:bCs/>
                <w:kern w:val="0"/>
              </w:rPr>
              <w:t>1987</w:t>
            </w:r>
            <w:r>
              <w:rPr>
                <w:rFonts w:ascii="华文仿宋" w:eastAsia="华文仿宋" w:hAnsi="华文仿宋" w:cs="华文仿宋" w:hint="eastAsia"/>
                <w:b/>
                <w:bCs/>
                <w:kern w:val="0"/>
              </w:rPr>
              <w:t>年</w:t>
            </w:r>
            <w:r>
              <w:rPr>
                <w:rFonts w:ascii="华文仿宋" w:eastAsia="华文仿宋" w:hAnsi="华文仿宋" w:cs="华文仿宋" w:hint="eastAsia"/>
                <w:b/>
                <w:bCs/>
                <w:kern w:val="0"/>
              </w:rPr>
              <w:t>10</w:t>
            </w:r>
            <w:r>
              <w:rPr>
                <w:rFonts w:ascii="华文仿宋" w:eastAsia="华文仿宋" w:hAnsi="华文仿宋" w:cs="华文仿宋" w:hint="eastAsia"/>
                <w:b/>
                <w:bCs/>
                <w:kern w:val="0"/>
              </w:rPr>
              <w:t>月</w:t>
            </w:r>
            <w:r>
              <w:rPr>
                <w:rFonts w:ascii="华文仿宋" w:eastAsia="华文仿宋" w:hAnsi="华文仿宋" w:cs="华文仿宋" w:hint="eastAsia"/>
                <w:b/>
                <w:bCs/>
                <w:kern w:val="0"/>
              </w:rPr>
              <w:t>12</w:t>
            </w:r>
            <w:r>
              <w:rPr>
                <w:rFonts w:ascii="华文仿宋" w:eastAsia="华文仿宋" w:hAnsi="华文仿宋" w:cs="华文仿宋" w:hint="eastAsia"/>
                <w:b/>
                <w:bCs/>
                <w:kern w:val="0"/>
              </w:rPr>
              <w:t>日公安部</w:t>
            </w:r>
            <w:r>
              <w:rPr>
                <w:rFonts w:ascii="华文仿宋" w:eastAsia="华文仿宋" w:hAnsi="华文仿宋" w:cs="华文仿宋" w:hint="eastAsia"/>
                <w:b/>
                <w:bCs/>
                <w:kern w:val="0"/>
              </w:rPr>
              <w:t>[87]</w:t>
            </w:r>
            <w:r>
              <w:rPr>
                <w:rFonts w:ascii="华文仿宋" w:eastAsia="华文仿宋" w:hAnsi="华文仿宋" w:cs="华文仿宋" w:hint="eastAsia"/>
                <w:b/>
                <w:bCs/>
                <w:kern w:val="0"/>
              </w:rPr>
              <w:t>公发</w:t>
            </w:r>
            <w:r>
              <w:rPr>
                <w:rFonts w:ascii="华文仿宋" w:eastAsia="华文仿宋" w:hAnsi="华文仿宋" w:cs="华文仿宋" w:hint="eastAsia"/>
                <w:b/>
                <w:bCs/>
                <w:kern w:val="0"/>
              </w:rPr>
              <w:t>36</w:t>
            </w:r>
            <w:r>
              <w:rPr>
                <w:rFonts w:ascii="华文仿宋" w:eastAsia="华文仿宋" w:hAnsi="华文仿宋" w:cs="华文仿宋" w:hint="eastAsia"/>
                <w:b/>
                <w:bCs/>
                <w:kern w:val="0"/>
              </w:rPr>
              <w:t>号印发）；</w:t>
            </w:r>
            <w:r>
              <w:rPr>
                <w:rFonts w:ascii="华文仿宋" w:eastAsia="华文仿宋" w:hAnsi="华文仿宋" w:cs="华文仿宋" w:hint="eastAsia"/>
                <w:b/>
                <w:bCs/>
                <w:kern w:val="0"/>
              </w:rPr>
              <w:t xml:space="preserve"> </w:t>
            </w:r>
            <w:r>
              <w:rPr>
                <w:rFonts w:ascii="华文仿宋" w:eastAsia="华文仿宋" w:hAnsi="华文仿宋" w:cs="华文仿宋" w:hint="eastAsia"/>
                <w:b/>
                <w:bCs/>
                <w:kern w:val="0"/>
              </w:rPr>
              <w:t>第四条</w:t>
            </w:r>
            <w:r>
              <w:rPr>
                <w:rFonts w:ascii="华文仿宋" w:eastAsia="华文仿宋" w:hAnsi="华文仿宋" w:cs="华文仿宋" w:hint="eastAsia"/>
                <w:b/>
                <w:bCs/>
                <w:kern w:val="0"/>
              </w:rPr>
              <w:t xml:space="preserve">  </w:t>
            </w:r>
            <w:r>
              <w:rPr>
                <w:rFonts w:ascii="华文仿宋" w:eastAsia="华文仿宋" w:hAnsi="华文仿宋" w:cs="华文仿宋" w:hint="eastAsia"/>
                <w:b/>
                <w:bCs/>
                <w:kern w:val="0"/>
              </w:rPr>
              <w:t>申请开办旅馆，应经主管部门审查批准，经当地公安机关签署意见，向工商行政管理部门申请登记，领取营业执照后，方准开业，受理申请的公安部门应当自受理申请之日起</w:t>
            </w:r>
            <w:r>
              <w:rPr>
                <w:rFonts w:ascii="华文仿宋" w:eastAsia="华文仿宋" w:hAnsi="华文仿宋" w:cs="华文仿宋" w:hint="eastAsia"/>
                <w:b/>
                <w:bCs/>
                <w:kern w:val="0"/>
              </w:rPr>
              <w:t>10</w:t>
            </w:r>
            <w:r>
              <w:rPr>
                <w:rFonts w:ascii="华文仿宋" w:eastAsia="华文仿宋" w:hAnsi="华文仿宋" w:cs="华文仿宋" w:hint="eastAsia"/>
                <w:b/>
                <w:bCs/>
                <w:kern w:val="0"/>
              </w:rPr>
              <w:t>日内对提交的有关材料进行审查，对符合条件的，核发《特种行业许可证》；对不符合条件的，</w:t>
            </w:r>
            <w:r>
              <w:rPr>
                <w:rFonts w:ascii="华文仿宋" w:eastAsia="华文仿宋" w:hAnsi="华文仿宋" w:cs="华文仿宋" w:hint="eastAsia"/>
                <w:b/>
                <w:bCs/>
                <w:kern w:val="0"/>
              </w:rPr>
              <w:lastRenderedPageBreak/>
              <w:t>应当说明理由。</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kern w:val="0"/>
              </w:rPr>
            </w:pPr>
            <w:r>
              <w:rPr>
                <w:rFonts w:ascii="华文仿宋" w:eastAsia="华文仿宋" w:hAnsi="华文仿宋" w:cs="华文仿宋" w:hint="eastAsia"/>
                <w:b/>
                <w:bCs/>
                <w:kern w:val="0"/>
              </w:rPr>
              <w:lastRenderedPageBreak/>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人防管理部门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申请人持有效身份证件、人防地下室使用合同向当地人防管理部门申请</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center"/>
              <w:rPr>
                <w:rFonts w:ascii="华文仿宋" w:eastAsia="华文仿宋" w:hAnsi="华文仿宋" w:cs="华文仿宋"/>
                <w:b/>
                <w:bCs/>
                <w:kern w:val="0"/>
              </w:rPr>
            </w:pPr>
            <w:r>
              <w:rPr>
                <w:rFonts w:ascii="华文仿宋" w:eastAsia="华文仿宋" w:hAnsi="华文仿宋" w:cs="华文仿宋" w:hint="eastAsia"/>
                <w:b/>
                <w:bCs/>
                <w:kern w:val="0"/>
              </w:rPr>
              <w:t>旅馆业特种行业许可证核发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lastRenderedPageBreak/>
              <w:t>8</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场所活动管理者同意提供活动场所的证明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《大型群众性活动安全管理条例》第二条：“本条例所称大型群众性活动，是指法人或者其他组织面向社会公众举办的每场次预计参加人数达到</w:t>
            </w:r>
            <w:r>
              <w:rPr>
                <w:rFonts w:ascii="华文仿宋" w:eastAsia="华文仿宋" w:hAnsi="华文仿宋" w:cs="华文仿宋" w:hint="eastAsia"/>
                <w:b/>
                <w:bCs/>
                <w:kern w:val="0"/>
              </w:rPr>
              <w:t>1000</w:t>
            </w:r>
            <w:r>
              <w:rPr>
                <w:rFonts w:ascii="华文仿宋" w:eastAsia="华文仿宋" w:hAnsi="华文仿宋" w:cs="华文仿宋" w:hint="eastAsia"/>
                <w:b/>
                <w:bCs/>
                <w:kern w:val="0"/>
              </w:rPr>
              <w:t>人以上的下列活动：（一）体育比赛活动；（二）演唱会、音乐会等文艺演出活动；（三）展览、展销等活动；（四）游园、灯会、庙会、花会、焰火晚会等活动；（五）人才招聘会、现场开奖的彩票销售等活动。影剧院、音乐厅、公园、娱乐场所等在其日常业务范围内举办的活动，不适用本条例的规定。”；第十二条：“大型群众性活动的预计参加人数在</w:t>
            </w:r>
            <w:r>
              <w:rPr>
                <w:rFonts w:ascii="华文仿宋" w:eastAsia="华文仿宋" w:hAnsi="华文仿宋" w:cs="华文仿宋" w:hint="eastAsia"/>
                <w:b/>
                <w:bCs/>
                <w:kern w:val="0"/>
              </w:rPr>
              <w:t>1000</w:t>
            </w:r>
            <w:r>
              <w:rPr>
                <w:rFonts w:ascii="华文仿宋" w:eastAsia="华文仿宋" w:hAnsi="华文仿宋" w:cs="华文仿宋" w:hint="eastAsia"/>
                <w:b/>
                <w:bCs/>
                <w:kern w:val="0"/>
              </w:rPr>
              <w:t>人以上</w:t>
            </w:r>
            <w:r>
              <w:rPr>
                <w:rFonts w:ascii="华文仿宋" w:eastAsia="华文仿宋" w:hAnsi="华文仿宋" w:cs="华文仿宋" w:hint="eastAsia"/>
                <w:b/>
                <w:bCs/>
                <w:kern w:val="0"/>
              </w:rPr>
              <w:t>5000</w:t>
            </w:r>
            <w:r>
              <w:rPr>
                <w:rFonts w:ascii="华文仿宋" w:eastAsia="华文仿宋" w:hAnsi="华文仿宋" w:cs="华文仿宋" w:hint="eastAsia"/>
                <w:b/>
                <w:bCs/>
                <w:kern w:val="0"/>
              </w:rPr>
              <w:t>人以下的，由活动所在地县级人民政府公安机</w:t>
            </w:r>
            <w:r>
              <w:rPr>
                <w:rFonts w:ascii="华文仿宋" w:eastAsia="华文仿宋" w:hAnsi="华文仿宋" w:cs="华文仿宋" w:hint="eastAsia"/>
                <w:b/>
                <w:bCs/>
                <w:kern w:val="0"/>
              </w:rPr>
              <w:t>关实施安全许可；预计参加人数在</w:t>
            </w:r>
            <w:r>
              <w:rPr>
                <w:rFonts w:ascii="华文仿宋" w:eastAsia="华文仿宋" w:hAnsi="华文仿宋" w:cs="华文仿宋" w:hint="eastAsia"/>
                <w:b/>
                <w:bCs/>
                <w:kern w:val="0"/>
              </w:rPr>
              <w:t>5000</w:t>
            </w:r>
            <w:r>
              <w:rPr>
                <w:rFonts w:ascii="华文仿宋" w:eastAsia="华文仿宋" w:hAnsi="华文仿宋" w:cs="华文仿宋" w:hint="eastAsia"/>
                <w:b/>
                <w:bCs/>
                <w:kern w:val="0"/>
              </w:rPr>
              <w:t>人以上的，由活动所在地设区的市级人民政府公安机关或者直辖市人民政府公安机关实施安全许可；跨省、自治区、直辖市举办大型群众性活动的，由国务院公安部门实施安全许可。”</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场所活动管理部门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申请人与场所管理者协商取得</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举办大型群众性活动安全许可</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9</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国家机关、社会团体、企业事业组织负责人签署并加盖公章的证明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《中华人民共和国集会游行示威法》（</w:t>
            </w:r>
            <w:r>
              <w:rPr>
                <w:rFonts w:ascii="华文仿宋" w:eastAsia="华文仿宋" w:hAnsi="华文仿宋" w:cs="华文仿宋" w:hint="eastAsia"/>
                <w:b/>
                <w:bCs/>
                <w:kern w:val="0"/>
              </w:rPr>
              <w:t>1989</w:t>
            </w:r>
            <w:r>
              <w:rPr>
                <w:rFonts w:ascii="华文仿宋" w:eastAsia="华文仿宋" w:hAnsi="华文仿宋" w:cs="华文仿宋" w:hint="eastAsia"/>
                <w:b/>
                <w:bCs/>
                <w:kern w:val="0"/>
              </w:rPr>
              <w:t>中华人民共和国主席令第二十号）第六条：集会、游行、示威的主管机关，是集会、游行、示威举行地的市、县公安局、城市公安分局；游行、示威路线经过两个以上区、县的，主管机关为所经过区、县的公安机关的共同上一级公安机关。</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场所活动管理部门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申请人与涉及国家机关、社会团体、企业事业组织的接待部门协商取得</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集会游行示威许可</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9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10</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亲子关系证明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Style w:val="font01"/>
                <w:rFonts w:ascii="华文仿宋" w:eastAsia="华文仿宋" w:hAnsi="华文仿宋" w:cs="华文仿宋" w:hint="default"/>
                <w:b/>
                <w:bCs/>
                <w:color w:val="auto"/>
                <w:sz w:val="21"/>
                <w:szCs w:val="21"/>
              </w:rPr>
              <w:t>山东省户口登记管理规范（</w:t>
            </w:r>
            <w:r>
              <w:rPr>
                <w:rStyle w:val="font21"/>
                <w:rFonts w:ascii="华文仿宋" w:eastAsia="华文仿宋" w:hAnsi="华文仿宋" w:cs="华文仿宋" w:hint="eastAsia"/>
                <w:b/>
                <w:bCs/>
                <w:color w:val="auto"/>
                <w:sz w:val="21"/>
                <w:szCs w:val="21"/>
              </w:rPr>
              <w:t>2016</w:t>
            </w:r>
            <w:r>
              <w:rPr>
                <w:rStyle w:val="font81"/>
                <w:rFonts w:ascii="华文仿宋" w:eastAsia="华文仿宋" w:hAnsi="华文仿宋" w:cs="华文仿宋" w:hint="default"/>
                <w:b/>
                <w:bCs/>
                <w:color w:val="auto"/>
                <w:sz w:val="21"/>
                <w:szCs w:val="21"/>
              </w:rPr>
              <w:t>年</w:t>
            </w:r>
            <w:r>
              <w:rPr>
                <w:rStyle w:val="font21"/>
                <w:rFonts w:ascii="华文仿宋" w:eastAsia="华文仿宋" w:hAnsi="华文仿宋" w:cs="华文仿宋" w:hint="eastAsia"/>
                <w:b/>
                <w:bCs/>
                <w:color w:val="auto"/>
                <w:sz w:val="21"/>
                <w:szCs w:val="21"/>
              </w:rPr>
              <w:t>10</w:t>
            </w:r>
            <w:r>
              <w:rPr>
                <w:rStyle w:val="font81"/>
                <w:rFonts w:ascii="华文仿宋" w:eastAsia="华文仿宋" w:hAnsi="华文仿宋" w:cs="华文仿宋" w:hint="default"/>
                <w:b/>
                <w:bCs/>
                <w:color w:val="auto"/>
                <w:sz w:val="21"/>
                <w:szCs w:val="21"/>
              </w:rPr>
              <w:t>月）第五十八条</w:t>
            </w:r>
            <w:r>
              <w:rPr>
                <w:rStyle w:val="font31"/>
                <w:rFonts w:ascii="华文仿宋" w:eastAsia="华文仿宋" w:hAnsi="华文仿宋" w:cs="华文仿宋" w:hint="default"/>
                <w:b/>
                <w:bCs/>
                <w:color w:val="auto"/>
              </w:rPr>
              <w:t>投靠迁移，应当由被投靠人</w:t>
            </w:r>
            <w:proofErr w:type="gramStart"/>
            <w:r>
              <w:rPr>
                <w:rStyle w:val="font31"/>
                <w:rFonts w:ascii="华文仿宋" w:eastAsia="华文仿宋" w:hAnsi="华文仿宋" w:cs="华文仿宋" w:hint="default"/>
                <w:b/>
                <w:bCs/>
                <w:color w:val="auto"/>
              </w:rPr>
              <w:t>持双方</w:t>
            </w:r>
            <w:proofErr w:type="gramEnd"/>
            <w:r>
              <w:rPr>
                <w:rStyle w:val="font31"/>
                <w:rFonts w:ascii="华文仿宋" w:eastAsia="华文仿宋" w:hAnsi="华文仿宋" w:cs="华文仿宋" w:hint="default"/>
                <w:b/>
                <w:bCs/>
                <w:color w:val="auto"/>
              </w:rPr>
              <w:t>有效身份证件、亲属关系证明和合法稳定住所证明申报，同</w:t>
            </w:r>
            <w:r>
              <w:rPr>
                <w:rStyle w:val="font31"/>
                <w:rFonts w:ascii="华文仿宋" w:eastAsia="华文仿宋" w:hAnsi="华文仿宋" w:cs="华文仿宋" w:hint="default"/>
                <w:b/>
                <w:bCs/>
                <w:color w:val="auto"/>
              </w:rPr>
              <w:lastRenderedPageBreak/>
              <w:t>时提交投靠人同意的书面说明。</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lastRenderedPageBreak/>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相关鉴定机构</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申请人持派出所开具的司法鉴定委托书，通过查询司法部网站，可在全国范围内自行选取已</w:t>
            </w:r>
            <w:r>
              <w:rPr>
                <w:rFonts w:ascii="华文仿宋" w:eastAsia="华文仿宋" w:hAnsi="华文仿宋" w:cs="华文仿宋" w:hint="eastAsia"/>
                <w:b/>
                <w:bCs/>
                <w:kern w:val="0"/>
              </w:rPr>
              <w:lastRenderedPageBreak/>
              <w:t>备案的司法鉴定机构取得鉴定意见</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lastRenderedPageBreak/>
              <w:t>户籍业务办理</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rsidP="006D2B9D">
            <w:pPr>
              <w:jc w:val="center"/>
              <w:rPr>
                <w:rFonts w:ascii="华文仿宋" w:eastAsia="华文仿宋" w:hAnsi="华文仿宋" w:cs="华文仿宋"/>
                <w:b/>
                <w:bCs/>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lastRenderedPageBreak/>
              <w:t>11</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民族准予变更证明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山东省户口登记管理规范（</w:t>
            </w:r>
            <w:r>
              <w:rPr>
                <w:rFonts w:ascii="华文仿宋" w:eastAsia="华文仿宋" w:hAnsi="华文仿宋" w:cs="华文仿宋" w:hint="eastAsia"/>
                <w:b/>
                <w:bCs/>
                <w:kern w:val="0"/>
              </w:rPr>
              <w:t>2016</w:t>
            </w:r>
            <w:r>
              <w:rPr>
                <w:rFonts w:ascii="华文仿宋" w:eastAsia="华文仿宋" w:hAnsi="华文仿宋" w:cs="华文仿宋" w:hint="eastAsia"/>
                <w:b/>
                <w:bCs/>
                <w:kern w:val="0"/>
              </w:rPr>
              <w:t>年</w:t>
            </w:r>
            <w:r>
              <w:rPr>
                <w:rFonts w:ascii="华文仿宋" w:eastAsia="华文仿宋" w:hAnsi="华文仿宋" w:cs="华文仿宋" w:hint="eastAsia"/>
                <w:b/>
                <w:bCs/>
                <w:kern w:val="0"/>
              </w:rPr>
              <w:t>10</w:t>
            </w:r>
            <w:r>
              <w:rPr>
                <w:rFonts w:ascii="华文仿宋" w:eastAsia="华文仿宋" w:hAnsi="华文仿宋" w:cs="华文仿宋" w:hint="eastAsia"/>
                <w:b/>
                <w:bCs/>
                <w:kern w:val="0"/>
              </w:rPr>
              <w:t>月）第九十三条公民申请民族成份变更，应当由本人或者监护人持有效身份证件和市级民族事务部门的审批意见申报。</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县级以上民族工作部门</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申请人持本人有效身份证件向县级以上民族工作部门办公室申请</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户籍业务办理</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60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12</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政府批准文件（</w:t>
            </w:r>
            <w:proofErr w:type="gramStart"/>
            <w:r>
              <w:rPr>
                <w:rFonts w:ascii="华文仿宋" w:eastAsia="华文仿宋" w:hAnsi="华文仿宋" w:cs="华文仿宋" w:hint="eastAsia"/>
                <w:b/>
                <w:bCs/>
                <w:kern w:val="0"/>
              </w:rPr>
              <w:t>仅限制</w:t>
            </w:r>
            <w:proofErr w:type="gramEnd"/>
            <w:r>
              <w:rPr>
                <w:rFonts w:ascii="华文仿宋" w:eastAsia="华文仿宋" w:hAnsi="华文仿宋" w:cs="华文仿宋" w:hint="eastAsia"/>
                <w:b/>
                <w:bCs/>
                <w:kern w:val="0"/>
              </w:rPr>
              <w:t>燃放区）</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《烟花爆竹安全管理条例》（国务院令第</w:t>
            </w:r>
            <w:r>
              <w:rPr>
                <w:rFonts w:ascii="华文仿宋" w:eastAsia="华文仿宋" w:hAnsi="华文仿宋" w:cs="华文仿宋" w:hint="eastAsia"/>
                <w:b/>
                <w:bCs/>
                <w:kern w:val="0"/>
              </w:rPr>
              <w:t>455</w:t>
            </w:r>
            <w:r>
              <w:rPr>
                <w:rFonts w:ascii="华文仿宋" w:eastAsia="华文仿宋" w:hAnsi="华文仿宋" w:cs="华文仿宋" w:hint="eastAsia"/>
                <w:b/>
                <w:bCs/>
                <w:kern w:val="0"/>
              </w:rPr>
              <w:t>号）第三十三条：申请举办焰火晚会以及其他大型焰火燃放活动，主办单位应当按照分级管理的规定，向有关人民政府公安部门提出申请，……受理申请的公安部门应当自受理申请之日起</w:t>
            </w:r>
            <w:r>
              <w:rPr>
                <w:rFonts w:ascii="华文仿宋" w:eastAsia="华文仿宋" w:hAnsi="华文仿宋" w:cs="华文仿宋" w:hint="eastAsia"/>
                <w:b/>
                <w:bCs/>
                <w:kern w:val="0"/>
              </w:rPr>
              <w:t>20</w:t>
            </w:r>
            <w:r>
              <w:rPr>
                <w:rFonts w:ascii="华文仿宋" w:eastAsia="华文仿宋" w:hAnsi="华文仿宋" w:cs="华文仿宋" w:hint="eastAsia"/>
                <w:b/>
                <w:bCs/>
                <w:kern w:val="0"/>
              </w:rPr>
              <w:t>日内对提交的有关材料进行审查，对符合条件的，核发《焰火燃放许可证》；对不符合条件的，应当说明理由。</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县级以上人民政府</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申请人向县级以上人民政府申请</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焰火燃放许可证核发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1220"/>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13</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不少于</w:t>
            </w:r>
            <w:r>
              <w:rPr>
                <w:rFonts w:ascii="华文仿宋" w:eastAsia="华文仿宋" w:hAnsi="华文仿宋" w:cs="华文仿宋" w:hint="eastAsia"/>
                <w:b/>
                <w:bCs/>
                <w:kern w:val="0"/>
              </w:rPr>
              <w:t>100</w:t>
            </w:r>
            <w:r>
              <w:rPr>
                <w:rFonts w:ascii="华文仿宋" w:eastAsia="华文仿宋" w:hAnsi="华文仿宋" w:cs="华文仿宋" w:hint="eastAsia"/>
                <w:b/>
                <w:bCs/>
                <w:kern w:val="0"/>
              </w:rPr>
              <w:t>万注册资本的证明材料</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《保安服务管理条例》（</w:t>
            </w:r>
            <w:r>
              <w:rPr>
                <w:rFonts w:ascii="华文仿宋" w:eastAsia="华文仿宋" w:hAnsi="华文仿宋" w:cs="华文仿宋" w:hint="eastAsia"/>
                <w:b/>
                <w:bCs/>
                <w:kern w:val="0"/>
              </w:rPr>
              <w:t>2009</w:t>
            </w:r>
            <w:r>
              <w:rPr>
                <w:rFonts w:ascii="华文仿宋" w:eastAsia="华文仿宋" w:hAnsi="华文仿宋" w:cs="华文仿宋" w:hint="eastAsia"/>
                <w:b/>
                <w:bCs/>
                <w:kern w:val="0"/>
              </w:rPr>
              <w:t>年</w:t>
            </w:r>
            <w:r>
              <w:rPr>
                <w:rFonts w:ascii="华文仿宋" w:eastAsia="华文仿宋" w:hAnsi="华文仿宋" w:cs="华文仿宋" w:hint="eastAsia"/>
                <w:b/>
                <w:bCs/>
                <w:kern w:val="0"/>
              </w:rPr>
              <w:t>9</w:t>
            </w:r>
            <w:r>
              <w:rPr>
                <w:rFonts w:ascii="华文仿宋" w:eastAsia="华文仿宋" w:hAnsi="华文仿宋" w:cs="华文仿宋" w:hint="eastAsia"/>
                <w:b/>
                <w:bCs/>
                <w:kern w:val="0"/>
              </w:rPr>
              <w:t>月国务院令第</w:t>
            </w:r>
            <w:r>
              <w:rPr>
                <w:rFonts w:ascii="华文仿宋" w:eastAsia="华文仿宋" w:hAnsi="华文仿宋" w:cs="华文仿宋" w:hint="eastAsia"/>
                <w:b/>
                <w:bCs/>
                <w:kern w:val="0"/>
              </w:rPr>
              <w:t>564</w:t>
            </w:r>
            <w:r>
              <w:rPr>
                <w:rFonts w:ascii="华文仿宋" w:eastAsia="华文仿宋" w:hAnsi="华文仿宋" w:cs="华文仿宋" w:hint="eastAsia"/>
                <w:b/>
                <w:bCs/>
                <w:kern w:val="0"/>
              </w:rPr>
              <w:t>号）第九条：“申请设立保安服务公司，应当向所在地设区的市级人民政府公安机关提交申请书以及能够证明其符合本条例第八条规定条件的材料</w:t>
            </w:r>
            <w:r>
              <w:rPr>
                <w:rFonts w:ascii="华文仿宋" w:eastAsia="华文仿宋" w:hAnsi="华文仿宋" w:cs="华文仿宋" w:hint="eastAsia"/>
                <w:b/>
                <w:bCs/>
                <w:kern w:val="0"/>
              </w:rPr>
              <w:t>.</w:t>
            </w:r>
            <w:r>
              <w:rPr>
                <w:rFonts w:ascii="华文仿宋" w:eastAsia="华文仿宋" w:hAnsi="华文仿宋" w:cs="华文仿宋" w:hint="eastAsia"/>
                <w:b/>
                <w:bCs/>
                <w:kern w:val="0"/>
              </w:rPr>
              <w:t>受理的公安机关应当自收到申请材料之日起</w:t>
            </w:r>
            <w:r>
              <w:rPr>
                <w:rFonts w:ascii="华文仿宋" w:eastAsia="华文仿宋" w:hAnsi="华文仿宋" w:cs="华文仿宋" w:hint="eastAsia"/>
                <w:b/>
                <w:bCs/>
                <w:kern w:val="0"/>
              </w:rPr>
              <w:t>15</w:t>
            </w:r>
            <w:r>
              <w:rPr>
                <w:rFonts w:ascii="华文仿宋" w:eastAsia="华文仿宋" w:hAnsi="华文仿宋" w:cs="华文仿宋" w:hint="eastAsia"/>
                <w:b/>
                <w:bCs/>
                <w:kern w:val="0"/>
              </w:rPr>
              <w:t>日内进行审核，并将审核意见报所在地的省、自治区、直辖市人民政府公安机关。省、自治区、直辖市人民政府公安机关应当自收到审核意见之日起</w:t>
            </w:r>
            <w:r>
              <w:rPr>
                <w:rFonts w:ascii="华文仿宋" w:eastAsia="华文仿宋" w:hAnsi="华文仿宋" w:cs="华文仿宋" w:hint="eastAsia"/>
                <w:b/>
                <w:bCs/>
                <w:kern w:val="0"/>
              </w:rPr>
              <w:t>15</w:t>
            </w:r>
            <w:r>
              <w:rPr>
                <w:rFonts w:ascii="华文仿宋" w:eastAsia="华文仿宋" w:hAnsi="华文仿宋" w:cs="华文仿宋" w:hint="eastAsia"/>
                <w:b/>
                <w:bCs/>
                <w:kern w:val="0"/>
              </w:rPr>
              <w:t>日内</w:t>
            </w:r>
            <w:proofErr w:type="gramStart"/>
            <w:r>
              <w:rPr>
                <w:rFonts w:ascii="华文仿宋" w:eastAsia="华文仿宋" w:hAnsi="华文仿宋" w:cs="华文仿宋" w:hint="eastAsia"/>
                <w:b/>
                <w:bCs/>
                <w:kern w:val="0"/>
              </w:rPr>
              <w:t>作出</w:t>
            </w:r>
            <w:proofErr w:type="gramEnd"/>
            <w:r>
              <w:rPr>
                <w:rFonts w:ascii="华文仿宋" w:eastAsia="华文仿宋" w:hAnsi="华文仿宋" w:cs="华文仿宋" w:hint="eastAsia"/>
                <w:b/>
                <w:bCs/>
                <w:kern w:val="0"/>
              </w:rPr>
              <w:t>决定，对符合条件的，核发保安服务许可证；对不符合条件的，书面通知申请人并说明理由。”</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银行或有资质的验资机构</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申请人凭资产向银行</w:t>
            </w:r>
            <w:r>
              <w:rPr>
                <w:rFonts w:ascii="华文仿宋" w:eastAsia="华文仿宋" w:hAnsi="华文仿宋" w:cs="华文仿宋" w:hint="eastAsia"/>
                <w:b/>
                <w:bCs/>
                <w:kern w:val="0"/>
              </w:rPr>
              <w:t>或有资质的验资机构申请</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保安服务公司设立审核</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2065"/>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lastRenderedPageBreak/>
              <w:t>14</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县级以上医院出具的体检证明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《保安服务管理条例》（</w:t>
            </w:r>
            <w:r>
              <w:rPr>
                <w:rFonts w:ascii="华文仿宋" w:eastAsia="华文仿宋" w:hAnsi="华文仿宋" w:cs="华文仿宋" w:hint="eastAsia"/>
                <w:b/>
                <w:bCs/>
                <w:kern w:val="0"/>
              </w:rPr>
              <w:t>2009</w:t>
            </w:r>
            <w:r>
              <w:rPr>
                <w:rFonts w:ascii="华文仿宋" w:eastAsia="华文仿宋" w:hAnsi="华文仿宋" w:cs="华文仿宋" w:hint="eastAsia"/>
                <w:b/>
                <w:bCs/>
                <w:kern w:val="0"/>
              </w:rPr>
              <w:t>年</w:t>
            </w:r>
            <w:r>
              <w:rPr>
                <w:rFonts w:ascii="华文仿宋" w:eastAsia="华文仿宋" w:hAnsi="华文仿宋" w:cs="华文仿宋" w:hint="eastAsia"/>
                <w:b/>
                <w:bCs/>
                <w:kern w:val="0"/>
              </w:rPr>
              <w:t>9</w:t>
            </w:r>
            <w:r>
              <w:rPr>
                <w:rFonts w:ascii="华文仿宋" w:eastAsia="华文仿宋" w:hAnsi="华文仿宋" w:cs="华文仿宋" w:hint="eastAsia"/>
                <w:b/>
                <w:bCs/>
                <w:kern w:val="0"/>
              </w:rPr>
              <w:t>月国务院令第</w:t>
            </w:r>
            <w:r>
              <w:rPr>
                <w:rFonts w:ascii="华文仿宋" w:eastAsia="华文仿宋" w:hAnsi="华文仿宋" w:cs="华文仿宋" w:hint="eastAsia"/>
                <w:b/>
                <w:bCs/>
                <w:kern w:val="0"/>
              </w:rPr>
              <w:t>564</w:t>
            </w:r>
            <w:r>
              <w:rPr>
                <w:rFonts w:ascii="华文仿宋" w:eastAsia="华文仿宋" w:hAnsi="华文仿宋" w:cs="华文仿宋" w:hint="eastAsia"/>
                <w:b/>
                <w:bCs/>
                <w:kern w:val="0"/>
              </w:rPr>
              <w:t>号）第十六条：“年满</w:t>
            </w:r>
            <w:r>
              <w:rPr>
                <w:rFonts w:ascii="华文仿宋" w:eastAsia="华文仿宋" w:hAnsi="华文仿宋" w:cs="华文仿宋" w:hint="eastAsia"/>
                <w:b/>
                <w:bCs/>
                <w:kern w:val="0"/>
              </w:rPr>
              <w:t>18</w:t>
            </w:r>
            <w:r>
              <w:rPr>
                <w:rFonts w:ascii="华文仿宋" w:eastAsia="华文仿宋" w:hAnsi="华文仿宋" w:cs="华文仿宋" w:hint="eastAsia"/>
                <w:b/>
                <w:bCs/>
                <w:kern w:val="0"/>
              </w:rPr>
              <w:t>周岁，身体健康，品行良好，具有初中以上学历的中国公民可以申领保安员证，从事保安服务工作。申请人经设区的市级人民政府公安机关考试、审查合格并留存指纹等人体生物信息的，发给保安员证。”</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县级以上医院</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申请人在县级以上医院体检取得</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保安员证核发</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2557"/>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15</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无精神病等不能控制自己的行为能力的疾病病史证明</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专职守护押运人员枪支使用管理条例》第三条第二款配备公务用枪的专职守护、押运人员，必须严格依照前款规定的条件，由所在单位审查后，报所在地设区的市级人民政府公安机关审查、考核；审查、考核合格的，依照枪支管理法的规定，报省、自治区、直辖市人民政府公安机关审查批准，由省、自治区、直辖市人民政府公安机关发给持枪证件。</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有精神卫生鉴定资质的医疗机构</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申请人持有效身份证件在有精神卫生鉴定资质的医疗机构开具</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专职守护押运人员公务用枪持枪许可审核</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r w:rsidR="00FB0E01">
        <w:trPr>
          <w:trHeight w:val="1326"/>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B0E01" w:rsidRDefault="0058209E">
            <w:pPr>
              <w:widowControl/>
              <w:spacing w:line="240" w:lineRule="exact"/>
              <w:jc w:val="center"/>
              <w:textAlignment w:val="center"/>
              <w:rPr>
                <w:rFonts w:ascii="华文仿宋" w:eastAsia="华文仿宋" w:hAnsi="华文仿宋" w:cs="华文仿宋"/>
                <w:b/>
                <w:bCs/>
              </w:rPr>
            </w:pPr>
            <w:r>
              <w:rPr>
                <w:rFonts w:ascii="华文仿宋" w:eastAsia="华文仿宋" w:hAnsi="华文仿宋" w:cs="华文仿宋" w:hint="eastAsia"/>
                <w:b/>
                <w:bCs/>
                <w:kern w:val="0"/>
              </w:rPr>
              <w:t>16</w:t>
            </w:r>
          </w:p>
        </w:tc>
        <w:tc>
          <w:tcPr>
            <w:tcW w:w="184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所属律师事务所（基层法律服务所）开具的《查询诉讼当事人户籍登记信息介绍信》</w:t>
            </w:r>
          </w:p>
        </w:tc>
        <w:tc>
          <w:tcPr>
            <w:tcW w:w="3402" w:type="dxa"/>
            <w:tcBorders>
              <w:top w:val="single" w:sz="4" w:space="0" w:color="000000"/>
              <w:left w:val="nil"/>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Style w:val="font01"/>
                <w:rFonts w:ascii="华文仿宋" w:eastAsia="华文仿宋" w:hAnsi="华文仿宋" w:cs="华文仿宋" w:hint="default"/>
                <w:b/>
                <w:bCs/>
                <w:color w:val="auto"/>
                <w:sz w:val="21"/>
                <w:szCs w:val="21"/>
              </w:rPr>
              <w:t>《</w:t>
            </w:r>
            <w:r>
              <w:rPr>
                <w:rStyle w:val="font51"/>
                <w:rFonts w:ascii="华文仿宋" w:eastAsia="华文仿宋" w:hAnsi="华文仿宋" w:cs="华文仿宋" w:hint="default"/>
                <w:b/>
                <w:bCs/>
                <w:color w:val="auto"/>
              </w:rPr>
              <w:t>山东省公安厅</w:t>
            </w:r>
            <w:r>
              <w:rPr>
                <w:rStyle w:val="font51"/>
                <w:rFonts w:ascii="华文仿宋" w:eastAsia="华文仿宋" w:hAnsi="华文仿宋" w:cs="华文仿宋" w:hint="default"/>
                <w:b/>
                <w:bCs/>
                <w:color w:val="auto"/>
              </w:rPr>
              <w:t xml:space="preserve">  </w:t>
            </w:r>
            <w:r>
              <w:rPr>
                <w:rStyle w:val="font51"/>
                <w:rFonts w:ascii="华文仿宋" w:eastAsia="华文仿宋" w:hAnsi="华文仿宋" w:cs="华文仿宋" w:hint="default"/>
                <w:b/>
                <w:bCs/>
                <w:color w:val="auto"/>
              </w:rPr>
              <w:t>山东省司法厅关于规范律师、基层法律服务工作者</w:t>
            </w:r>
            <w:r>
              <w:rPr>
                <w:rStyle w:val="font51"/>
                <w:rFonts w:ascii="华文仿宋" w:eastAsia="华文仿宋" w:hAnsi="华文仿宋" w:cs="华文仿宋" w:hint="default"/>
                <w:b/>
                <w:bCs/>
                <w:color w:val="auto"/>
              </w:rPr>
              <w:br/>
            </w:r>
            <w:r>
              <w:rPr>
                <w:rStyle w:val="font51"/>
                <w:rFonts w:ascii="华文仿宋" w:eastAsia="华文仿宋" w:hAnsi="华文仿宋" w:cs="华文仿宋" w:hint="default"/>
                <w:b/>
                <w:bCs/>
                <w:color w:val="auto"/>
              </w:rPr>
              <w:t>查询诉讼当事人户籍登记信息工作的通知》鲁公通〔</w:t>
            </w:r>
            <w:r>
              <w:rPr>
                <w:rStyle w:val="font51"/>
                <w:rFonts w:ascii="华文仿宋" w:eastAsia="华文仿宋" w:hAnsi="华文仿宋" w:cs="华文仿宋" w:hint="default"/>
                <w:b/>
                <w:bCs/>
                <w:color w:val="auto"/>
              </w:rPr>
              <w:t>2019</w:t>
            </w:r>
            <w:r>
              <w:rPr>
                <w:rStyle w:val="font51"/>
                <w:rFonts w:ascii="华文仿宋" w:eastAsia="华文仿宋" w:hAnsi="华文仿宋" w:cs="华文仿宋" w:hint="default"/>
                <w:b/>
                <w:bCs/>
                <w:color w:val="auto"/>
              </w:rPr>
              <w:t>〕</w:t>
            </w:r>
            <w:r>
              <w:rPr>
                <w:rStyle w:val="font51"/>
                <w:rFonts w:ascii="华文仿宋" w:eastAsia="华文仿宋" w:hAnsi="华文仿宋" w:cs="华文仿宋" w:hint="default"/>
                <w:b/>
                <w:bCs/>
                <w:color w:val="auto"/>
              </w:rPr>
              <w:t>65</w:t>
            </w:r>
            <w:r>
              <w:rPr>
                <w:rStyle w:val="font51"/>
                <w:rFonts w:ascii="华文仿宋" w:eastAsia="华文仿宋" w:hAnsi="华文仿宋" w:cs="华文仿宋" w:hint="default"/>
                <w:b/>
                <w:bCs/>
                <w:color w:val="auto"/>
              </w:rPr>
              <w:t>号</w:t>
            </w:r>
            <w:r>
              <w:rPr>
                <w:rStyle w:val="font51"/>
                <w:rFonts w:ascii="华文仿宋" w:eastAsia="华文仿宋" w:hAnsi="华文仿宋" w:cs="华文仿宋" w:hint="default"/>
                <w:b/>
                <w:bCs/>
                <w:color w:val="auto"/>
              </w:rPr>
              <w:t>。</w:t>
            </w:r>
          </w:p>
        </w:tc>
        <w:tc>
          <w:tcPr>
            <w:tcW w:w="851" w:type="dxa"/>
            <w:tcBorders>
              <w:top w:val="single" w:sz="4" w:space="0" w:color="000000"/>
              <w:left w:val="single" w:sz="4" w:space="0" w:color="000000"/>
              <w:bottom w:val="single" w:sz="4" w:space="0" w:color="000000"/>
              <w:right w:val="single" w:sz="4" w:space="0" w:color="auto"/>
            </w:tcBorders>
            <w:vAlign w:val="center"/>
          </w:tcPr>
          <w:p w:rsidR="00FB0E01" w:rsidRDefault="0058209E">
            <w:pPr>
              <w:jc w:val="center"/>
              <w:rPr>
                <w:rFonts w:ascii="华文仿宋" w:eastAsia="华文仿宋" w:hAnsi="华文仿宋" w:cs="华文仿宋"/>
                <w:b/>
                <w:bCs/>
              </w:rPr>
            </w:pPr>
            <w:r>
              <w:rPr>
                <w:rFonts w:ascii="华文仿宋" w:eastAsia="华文仿宋" w:hAnsi="华文仿宋" w:cs="华文仿宋" w:hint="eastAsia"/>
                <w:b/>
                <w:bCs/>
                <w:kern w:val="0"/>
              </w:rPr>
              <w:t>公安分局治安部门</w:t>
            </w:r>
          </w:p>
        </w:tc>
        <w:tc>
          <w:tcPr>
            <w:tcW w:w="882" w:type="dxa"/>
            <w:tcBorders>
              <w:top w:val="single" w:sz="4" w:space="0" w:color="000000"/>
              <w:left w:val="single" w:sz="4" w:space="0" w:color="auto"/>
              <w:bottom w:val="single" w:sz="4" w:space="0" w:color="000000"/>
              <w:right w:val="single" w:sz="4" w:space="0" w:color="000000"/>
            </w:tcBorders>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律师所属律师事务所</w:t>
            </w:r>
          </w:p>
        </w:tc>
        <w:tc>
          <w:tcPr>
            <w:tcW w:w="2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申请人在所在单位开具</w:t>
            </w:r>
          </w:p>
        </w:tc>
        <w:tc>
          <w:tcPr>
            <w:tcW w:w="2552"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FB0E01" w:rsidRDefault="0058209E">
            <w:pPr>
              <w:widowControl/>
              <w:spacing w:line="240" w:lineRule="exact"/>
              <w:jc w:val="center"/>
              <w:textAlignment w:val="top"/>
              <w:rPr>
                <w:rFonts w:ascii="华文仿宋" w:eastAsia="华文仿宋" w:hAnsi="华文仿宋" w:cs="华文仿宋"/>
                <w:b/>
                <w:bCs/>
              </w:rPr>
            </w:pPr>
            <w:r>
              <w:rPr>
                <w:rFonts w:ascii="华文仿宋" w:eastAsia="华文仿宋" w:hAnsi="华文仿宋" w:cs="华文仿宋" w:hint="eastAsia"/>
                <w:b/>
                <w:bCs/>
                <w:kern w:val="0"/>
              </w:rPr>
              <w:t>人口信息查询服务（律师等其他部门工作人员）</w:t>
            </w:r>
          </w:p>
        </w:tc>
        <w:tc>
          <w:tcPr>
            <w:tcW w:w="1572" w:type="dxa"/>
            <w:tcBorders>
              <w:top w:val="single" w:sz="4" w:space="0" w:color="000000"/>
              <w:left w:val="single" w:sz="4" w:space="0" w:color="auto"/>
              <w:bottom w:val="single" w:sz="4" w:space="0" w:color="000000"/>
              <w:right w:val="single" w:sz="4" w:space="0" w:color="000000"/>
            </w:tcBorders>
            <w:vAlign w:val="center"/>
          </w:tcPr>
          <w:p w:rsidR="00FB0E01" w:rsidRDefault="00FB0E01">
            <w:pPr>
              <w:jc w:val="center"/>
              <w:rPr>
                <w:rFonts w:ascii="华文仿宋" w:eastAsia="华文仿宋" w:hAnsi="华文仿宋" w:cs="华文仿宋"/>
                <w:b/>
                <w:bCs/>
              </w:rPr>
            </w:pPr>
          </w:p>
        </w:tc>
      </w:tr>
    </w:tbl>
    <w:p w:rsidR="00FB0E01" w:rsidRDefault="00FB0E01">
      <w:pPr>
        <w:adjustRightInd w:val="0"/>
        <w:spacing w:line="240" w:lineRule="exact"/>
        <w:ind w:firstLine="1050"/>
        <w:jc w:val="left"/>
        <w:rPr>
          <w:rFonts w:ascii="仿宋" w:eastAsia="仿宋" w:hAnsi="仿宋" w:cs="Times New Roman"/>
          <w:b/>
          <w:bCs/>
        </w:rPr>
      </w:pPr>
    </w:p>
    <w:p w:rsidR="00FB0E01" w:rsidRDefault="0058209E">
      <w:pPr>
        <w:adjustRightInd w:val="0"/>
        <w:spacing w:line="340" w:lineRule="exact"/>
        <w:jc w:val="left"/>
        <w:rPr>
          <w:rFonts w:ascii="Times New Roman" w:hAnsi="Times New Roman" w:cs="Times New Roman"/>
          <w:b/>
          <w:bCs/>
        </w:rPr>
      </w:pPr>
      <w:r>
        <w:rPr>
          <w:rFonts w:ascii="Times New Roman" w:hAnsi="Times New Roman" w:cs="宋体" w:hint="eastAsia"/>
          <w:b/>
          <w:bCs/>
        </w:rPr>
        <w:t>填报说明：</w:t>
      </w:r>
      <w:r>
        <w:rPr>
          <w:rFonts w:ascii="Times New Roman" w:hAnsi="Times New Roman" w:cs="Times New Roman"/>
          <w:b/>
          <w:bCs/>
        </w:rPr>
        <w:t>1</w:t>
      </w:r>
      <w:r>
        <w:rPr>
          <w:rFonts w:ascii="Times New Roman" w:hAnsi="Times New Roman" w:cs="宋体" w:hint="eastAsia"/>
          <w:b/>
          <w:bCs/>
        </w:rPr>
        <w:t>、表格由证明材料的索要部门填写，必须是法律法规或国务院决定设定的在本级实施的证明事项。</w:t>
      </w:r>
    </w:p>
    <w:p w:rsidR="00FB0E01" w:rsidRDefault="0058209E">
      <w:pPr>
        <w:adjustRightInd w:val="0"/>
        <w:spacing w:line="340" w:lineRule="exact"/>
        <w:ind w:firstLine="1050"/>
        <w:jc w:val="left"/>
        <w:rPr>
          <w:rFonts w:ascii="Times New Roman" w:hAnsi="Times New Roman" w:cs="Times New Roman"/>
          <w:b/>
          <w:bCs/>
        </w:rPr>
      </w:pPr>
      <w:r>
        <w:rPr>
          <w:rFonts w:ascii="Times New Roman" w:hAnsi="Times New Roman" w:cs="Times New Roman"/>
          <w:b/>
          <w:bCs/>
        </w:rPr>
        <w:t>2</w:t>
      </w:r>
      <w:r>
        <w:rPr>
          <w:rFonts w:ascii="Times New Roman" w:hAnsi="Times New Roman" w:cs="宋体" w:hint="eastAsia"/>
          <w:b/>
          <w:bCs/>
        </w:rPr>
        <w:t>、证明名称：根据上级部门梳理情况，统一证明名称，用短语形式表示，用语应简洁，如</w:t>
      </w:r>
      <w:r>
        <w:rPr>
          <w:rFonts w:ascii="Times New Roman" w:hAnsi="Times New Roman" w:cs="Times New Roman"/>
          <w:b/>
          <w:bCs/>
        </w:rPr>
        <w:t>:</w:t>
      </w:r>
      <w:r>
        <w:rPr>
          <w:rFonts w:ascii="Times New Roman" w:hAnsi="Times New Roman" w:cs="宋体" w:hint="eastAsia"/>
          <w:b/>
          <w:bCs/>
        </w:rPr>
        <w:t>无犯罪记录证明。</w:t>
      </w:r>
    </w:p>
    <w:p w:rsidR="00FB0E01" w:rsidRDefault="0058209E">
      <w:pPr>
        <w:adjustRightInd w:val="0"/>
        <w:spacing w:line="340" w:lineRule="exact"/>
        <w:ind w:left="1265" w:hanging="215"/>
        <w:jc w:val="left"/>
      </w:pPr>
      <w:r>
        <w:rPr>
          <w:rFonts w:ascii="Times New Roman" w:hAnsi="Times New Roman" w:cs="Times New Roman"/>
          <w:b/>
          <w:bCs/>
        </w:rPr>
        <w:t>3</w:t>
      </w:r>
      <w:r>
        <w:rPr>
          <w:rFonts w:ascii="Times New Roman" w:hAnsi="Times New Roman" w:cs="宋体" w:hint="eastAsia"/>
          <w:b/>
          <w:bCs/>
        </w:rPr>
        <w:t>、设定依据：必须为法律法规或国务院决定，如果上位法授权下位法</w:t>
      </w:r>
      <w:proofErr w:type="gramStart"/>
      <w:r>
        <w:rPr>
          <w:rFonts w:ascii="Times New Roman" w:hAnsi="Times New Roman" w:cs="宋体" w:hint="eastAsia"/>
          <w:b/>
          <w:bCs/>
        </w:rPr>
        <w:t>作出</w:t>
      </w:r>
      <w:proofErr w:type="gramEnd"/>
      <w:r>
        <w:rPr>
          <w:rFonts w:ascii="Times New Roman" w:hAnsi="Times New Roman" w:cs="宋体" w:hint="eastAsia"/>
          <w:b/>
          <w:bCs/>
        </w:rPr>
        <w:t>具体规定的，除写明上位</w:t>
      </w:r>
      <w:proofErr w:type="gramStart"/>
      <w:r>
        <w:rPr>
          <w:rFonts w:ascii="Times New Roman" w:hAnsi="Times New Roman" w:cs="宋体" w:hint="eastAsia"/>
          <w:b/>
          <w:bCs/>
        </w:rPr>
        <w:t>法依据</w:t>
      </w:r>
      <w:proofErr w:type="gramEnd"/>
      <w:r>
        <w:rPr>
          <w:rFonts w:ascii="Times New Roman" w:hAnsi="Times New Roman" w:cs="宋体" w:hint="eastAsia"/>
          <w:b/>
          <w:bCs/>
        </w:rPr>
        <w:t>外一并写出下位法的具体内容。</w:t>
      </w:r>
    </w:p>
    <w:sectPr w:rsidR="00FB0E01" w:rsidSect="00DF4D73">
      <w:footerReference w:type="default" r:id="rId8"/>
      <w:pgSz w:w="16838" w:h="11906" w:orient="landscape"/>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9E" w:rsidRDefault="0058209E" w:rsidP="00FB0E01">
      <w:r>
        <w:separator/>
      </w:r>
    </w:p>
  </w:endnote>
  <w:endnote w:type="continuationSeparator" w:id="0">
    <w:p w:rsidR="0058209E" w:rsidRDefault="0058209E" w:rsidP="00FB0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30"/>
    </w:sdtPr>
    <w:sdtContent>
      <w:p w:rsidR="00FB0E01" w:rsidRDefault="00FB0E01">
        <w:pPr>
          <w:pStyle w:val="a4"/>
          <w:jc w:val="center"/>
        </w:pPr>
        <w:r w:rsidRPr="00FB0E01">
          <w:fldChar w:fldCharType="begin"/>
        </w:r>
        <w:r w:rsidR="0058209E">
          <w:instrText xml:space="preserve"> PAGE   \* MERGEFORMAT </w:instrText>
        </w:r>
        <w:r w:rsidRPr="00FB0E01">
          <w:fldChar w:fldCharType="separate"/>
        </w:r>
        <w:r w:rsidR="0036780A" w:rsidRPr="0036780A">
          <w:rPr>
            <w:noProof/>
            <w:lang w:val="zh-CN"/>
          </w:rPr>
          <w:t>1</w:t>
        </w:r>
        <w:r>
          <w:rPr>
            <w:lang w:val="zh-CN"/>
          </w:rPr>
          <w:fldChar w:fldCharType="end"/>
        </w:r>
      </w:p>
    </w:sdtContent>
  </w:sdt>
  <w:p w:rsidR="00FB0E01" w:rsidRDefault="00FB0E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9E" w:rsidRDefault="0058209E" w:rsidP="00FB0E01">
      <w:r>
        <w:separator/>
      </w:r>
    </w:p>
  </w:footnote>
  <w:footnote w:type="continuationSeparator" w:id="0">
    <w:p w:rsidR="0058209E" w:rsidRDefault="0058209E" w:rsidP="00FB0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32E3D"/>
    <w:multiLevelType w:val="singleLevel"/>
    <w:tmpl w:val="38732E3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mirrorMargin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F3F"/>
    <w:rsid w:val="00007A1B"/>
    <w:rsid w:val="00024980"/>
    <w:rsid w:val="00060248"/>
    <w:rsid w:val="000731B6"/>
    <w:rsid w:val="00096A42"/>
    <w:rsid w:val="000B5447"/>
    <w:rsid w:val="000C3801"/>
    <w:rsid w:val="000C3C19"/>
    <w:rsid w:val="00124517"/>
    <w:rsid w:val="00166E41"/>
    <w:rsid w:val="002203D1"/>
    <w:rsid w:val="00290191"/>
    <w:rsid w:val="002A15D6"/>
    <w:rsid w:val="002A2D69"/>
    <w:rsid w:val="002F4E15"/>
    <w:rsid w:val="003520E7"/>
    <w:rsid w:val="003564DC"/>
    <w:rsid w:val="0036780A"/>
    <w:rsid w:val="00397466"/>
    <w:rsid w:val="003A4748"/>
    <w:rsid w:val="003B3D32"/>
    <w:rsid w:val="003E03F1"/>
    <w:rsid w:val="003F0B97"/>
    <w:rsid w:val="003F1241"/>
    <w:rsid w:val="00421B97"/>
    <w:rsid w:val="00426B29"/>
    <w:rsid w:val="004B7002"/>
    <w:rsid w:val="0051322C"/>
    <w:rsid w:val="00514F3F"/>
    <w:rsid w:val="00551DEF"/>
    <w:rsid w:val="0058209E"/>
    <w:rsid w:val="00596C9F"/>
    <w:rsid w:val="005A0EA2"/>
    <w:rsid w:val="005D395D"/>
    <w:rsid w:val="005D5BEB"/>
    <w:rsid w:val="005F654C"/>
    <w:rsid w:val="00644C39"/>
    <w:rsid w:val="006575E3"/>
    <w:rsid w:val="006642E7"/>
    <w:rsid w:val="0066781B"/>
    <w:rsid w:val="006D2B9D"/>
    <w:rsid w:val="00762123"/>
    <w:rsid w:val="0079696A"/>
    <w:rsid w:val="007C58C3"/>
    <w:rsid w:val="00816648"/>
    <w:rsid w:val="008830F2"/>
    <w:rsid w:val="008833EF"/>
    <w:rsid w:val="008856C6"/>
    <w:rsid w:val="008A3237"/>
    <w:rsid w:val="009A27CE"/>
    <w:rsid w:val="009B6470"/>
    <w:rsid w:val="00A76850"/>
    <w:rsid w:val="00AB1A9B"/>
    <w:rsid w:val="00AF7B1D"/>
    <w:rsid w:val="00B10A92"/>
    <w:rsid w:val="00B94F81"/>
    <w:rsid w:val="00BA2187"/>
    <w:rsid w:val="00BA72A5"/>
    <w:rsid w:val="00BC2DBA"/>
    <w:rsid w:val="00BF0492"/>
    <w:rsid w:val="00CA1C25"/>
    <w:rsid w:val="00D20308"/>
    <w:rsid w:val="00D57EF0"/>
    <w:rsid w:val="00D857EA"/>
    <w:rsid w:val="00DF25CF"/>
    <w:rsid w:val="00DF4D73"/>
    <w:rsid w:val="00E12702"/>
    <w:rsid w:val="00E15EEC"/>
    <w:rsid w:val="00E365C2"/>
    <w:rsid w:val="00E67AC7"/>
    <w:rsid w:val="00F43786"/>
    <w:rsid w:val="00F61ED7"/>
    <w:rsid w:val="00F62DF0"/>
    <w:rsid w:val="00F64438"/>
    <w:rsid w:val="00FB0E01"/>
    <w:rsid w:val="02A35656"/>
    <w:rsid w:val="09033445"/>
    <w:rsid w:val="14920C01"/>
    <w:rsid w:val="14E94CD6"/>
    <w:rsid w:val="16B61F8B"/>
    <w:rsid w:val="16BF4C2A"/>
    <w:rsid w:val="182E65C1"/>
    <w:rsid w:val="1ADF41A0"/>
    <w:rsid w:val="21850EB5"/>
    <w:rsid w:val="21F407D5"/>
    <w:rsid w:val="2327046F"/>
    <w:rsid w:val="24737A3D"/>
    <w:rsid w:val="273057C1"/>
    <w:rsid w:val="27410121"/>
    <w:rsid w:val="2A3B4C3D"/>
    <w:rsid w:val="2B55013A"/>
    <w:rsid w:val="2F142D5D"/>
    <w:rsid w:val="307461D8"/>
    <w:rsid w:val="3A6C7DA9"/>
    <w:rsid w:val="3A8639FD"/>
    <w:rsid w:val="3E000614"/>
    <w:rsid w:val="3F0F4D9F"/>
    <w:rsid w:val="3FDE53D9"/>
    <w:rsid w:val="3FF075B4"/>
    <w:rsid w:val="410A441F"/>
    <w:rsid w:val="42F27796"/>
    <w:rsid w:val="478C77A4"/>
    <w:rsid w:val="47B27C30"/>
    <w:rsid w:val="49867846"/>
    <w:rsid w:val="4B5828A1"/>
    <w:rsid w:val="4C6F5A64"/>
    <w:rsid w:val="4D412E24"/>
    <w:rsid w:val="4D976BAF"/>
    <w:rsid w:val="4E92247F"/>
    <w:rsid w:val="53A149D7"/>
    <w:rsid w:val="55060A39"/>
    <w:rsid w:val="58C82E84"/>
    <w:rsid w:val="5BB66562"/>
    <w:rsid w:val="63AF439F"/>
    <w:rsid w:val="69004435"/>
    <w:rsid w:val="6A9447D7"/>
    <w:rsid w:val="6B0A2D5D"/>
    <w:rsid w:val="6B3C28D3"/>
    <w:rsid w:val="6B772D56"/>
    <w:rsid w:val="6D4A2919"/>
    <w:rsid w:val="729166C1"/>
    <w:rsid w:val="735A764E"/>
    <w:rsid w:val="7AB62AA6"/>
    <w:rsid w:val="7CF31E58"/>
    <w:rsid w:val="7D113976"/>
    <w:rsid w:val="7F74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01"/>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0E01"/>
    <w:rPr>
      <w:sz w:val="18"/>
      <w:szCs w:val="18"/>
    </w:rPr>
  </w:style>
  <w:style w:type="paragraph" w:styleId="a4">
    <w:name w:val="footer"/>
    <w:basedOn w:val="a"/>
    <w:link w:val="Char0"/>
    <w:uiPriority w:val="99"/>
    <w:unhideWhenUsed/>
    <w:qFormat/>
    <w:rsid w:val="00FB0E01"/>
    <w:pPr>
      <w:tabs>
        <w:tab w:val="center" w:pos="4153"/>
        <w:tab w:val="right" w:pos="8306"/>
      </w:tabs>
      <w:snapToGrid w:val="0"/>
      <w:jc w:val="left"/>
    </w:pPr>
    <w:rPr>
      <w:sz w:val="18"/>
      <w:szCs w:val="18"/>
    </w:rPr>
  </w:style>
  <w:style w:type="paragraph" w:styleId="a5">
    <w:name w:val="header"/>
    <w:basedOn w:val="a"/>
    <w:link w:val="Char1"/>
    <w:unhideWhenUsed/>
    <w:qFormat/>
    <w:rsid w:val="00FB0E01"/>
    <w:pPr>
      <w:pBdr>
        <w:bottom w:val="single" w:sz="6" w:space="1" w:color="auto"/>
      </w:pBdr>
      <w:tabs>
        <w:tab w:val="center" w:pos="4153"/>
        <w:tab w:val="right" w:pos="8306"/>
      </w:tabs>
      <w:snapToGrid w:val="0"/>
      <w:jc w:val="center"/>
    </w:pPr>
    <w:rPr>
      <w:sz w:val="18"/>
      <w:szCs w:val="18"/>
    </w:rPr>
  </w:style>
  <w:style w:type="paragraph" w:customStyle="1" w:styleId="1">
    <w:name w:val="样式1"/>
    <w:basedOn w:val="a"/>
    <w:qFormat/>
    <w:rsid w:val="00FB0E01"/>
    <w:pPr>
      <w:kinsoku w:val="0"/>
      <w:overflowPunct w:val="0"/>
      <w:spacing w:line="560" w:lineRule="exact"/>
      <w:jc w:val="left"/>
      <w:textAlignment w:val="center"/>
    </w:pPr>
    <w:rPr>
      <w:rFonts w:ascii="方正小标宋简体" w:eastAsia="方正小标宋简体" w:hAnsi="Times New Roman" w:cs="Times New Roman"/>
      <w:spacing w:val="20"/>
      <w:kern w:val="0"/>
      <w:sz w:val="28"/>
      <w:szCs w:val="28"/>
    </w:rPr>
  </w:style>
  <w:style w:type="character" w:customStyle="1" w:styleId="Char1">
    <w:name w:val="页眉 Char"/>
    <w:basedOn w:val="a0"/>
    <w:link w:val="a5"/>
    <w:qFormat/>
    <w:rsid w:val="00FB0E01"/>
    <w:rPr>
      <w:sz w:val="18"/>
      <w:szCs w:val="18"/>
    </w:rPr>
  </w:style>
  <w:style w:type="character" w:customStyle="1" w:styleId="Char0">
    <w:name w:val="页脚 Char"/>
    <w:basedOn w:val="a0"/>
    <w:link w:val="a4"/>
    <w:uiPriority w:val="99"/>
    <w:qFormat/>
    <w:rsid w:val="00FB0E01"/>
    <w:rPr>
      <w:sz w:val="18"/>
      <w:szCs w:val="18"/>
    </w:rPr>
  </w:style>
  <w:style w:type="character" w:customStyle="1" w:styleId="font01">
    <w:name w:val="font01"/>
    <w:basedOn w:val="a0"/>
    <w:qFormat/>
    <w:rsid w:val="00FB0E01"/>
    <w:rPr>
      <w:rFonts w:ascii="宋体" w:eastAsia="宋体" w:hAnsi="宋体" w:cs="宋体" w:hint="eastAsia"/>
      <w:color w:val="000000"/>
      <w:sz w:val="22"/>
      <w:szCs w:val="22"/>
      <w:u w:val="none"/>
    </w:rPr>
  </w:style>
  <w:style w:type="character" w:customStyle="1" w:styleId="font21">
    <w:name w:val="font21"/>
    <w:basedOn w:val="a0"/>
    <w:qFormat/>
    <w:rsid w:val="00FB0E01"/>
    <w:rPr>
      <w:rFonts w:ascii="Times New Roman" w:hAnsi="Times New Roman" w:cs="Times New Roman" w:hint="default"/>
      <w:color w:val="000000"/>
      <w:sz w:val="22"/>
      <w:szCs w:val="22"/>
      <w:u w:val="none"/>
    </w:rPr>
  </w:style>
  <w:style w:type="character" w:customStyle="1" w:styleId="font81">
    <w:name w:val="font81"/>
    <w:basedOn w:val="a0"/>
    <w:qFormat/>
    <w:rsid w:val="00FB0E01"/>
    <w:rPr>
      <w:rFonts w:ascii="宋体" w:eastAsia="宋体" w:hAnsi="宋体" w:cs="宋体" w:hint="eastAsia"/>
      <w:color w:val="000000"/>
      <w:sz w:val="22"/>
      <w:szCs w:val="22"/>
      <w:u w:val="none"/>
    </w:rPr>
  </w:style>
  <w:style w:type="character" w:customStyle="1" w:styleId="font31">
    <w:name w:val="font31"/>
    <w:basedOn w:val="a0"/>
    <w:qFormat/>
    <w:rsid w:val="00FB0E01"/>
    <w:rPr>
      <w:rFonts w:ascii="宋体" w:eastAsia="宋体" w:hAnsi="宋体" w:cs="宋体" w:hint="eastAsia"/>
      <w:color w:val="000000"/>
      <w:sz w:val="21"/>
      <w:szCs w:val="21"/>
      <w:u w:val="none"/>
    </w:rPr>
  </w:style>
  <w:style w:type="character" w:customStyle="1" w:styleId="font51">
    <w:name w:val="font51"/>
    <w:basedOn w:val="a0"/>
    <w:qFormat/>
    <w:rsid w:val="00FB0E01"/>
    <w:rPr>
      <w:rFonts w:ascii="宋体" w:eastAsia="宋体" w:hAnsi="宋体" w:cs="宋体" w:hint="eastAsia"/>
      <w:color w:val="000000"/>
      <w:sz w:val="21"/>
      <w:szCs w:val="21"/>
      <w:u w:val="none"/>
    </w:rPr>
  </w:style>
  <w:style w:type="character" w:customStyle="1" w:styleId="Char">
    <w:name w:val="批注框文本 Char"/>
    <w:basedOn w:val="a0"/>
    <w:link w:val="a3"/>
    <w:uiPriority w:val="99"/>
    <w:semiHidden/>
    <w:qFormat/>
    <w:rsid w:val="00FB0E01"/>
    <w:rPr>
      <w:rFonts w:ascii="Calibri" w:hAnsi="Calibri" w:cs="Calibri"/>
      <w:kern w:val="2"/>
      <w:sz w:val="18"/>
      <w:szCs w:val="18"/>
    </w:rPr>
  </w:style>
  <w:style w:type="paragraph" w:customStyle="1" w:styleId="10">
    <w:name w:val="普通(网站)1"/>
    <w:basedOn w:val="a"/>
    <w:uiPriority w:val="99"/>
    <w:qFormat/>
    <w:rsid w:val="00FB0E01"/>
    <w:pPr>
      <w:widowControl/>
      <w:spacing w:before="100" w:beforeAutospacing="1" w:after="100" w:afterAutospacing="1"/>
      <w:jc w:val="left"/>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584</Words>
  <Characters>3331</Characters>
  <Application>Microsoft Office Word</Application>
  <DocSecurity>0</DocSecurity>
  <Lines>27</Lines>
  <Paragraphs>7</Paragraphs>
  <ScaleCrop>false</ScaleCrop>
  <Company>微软中国</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2020-07-01T08:46:00Z</dcterms:created>
  <dcterms:modified xsi:type="dcterms:W3CDTF">2020-08-06T08:52:00Z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