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39DC7">
      <w:pPr>
        <w:keepNext w:val="0"/>
        <w:keepLines w:val="0"/>
        <w:pageBreakBefore w:val="0"/>
        <w:kinsoku/>
        <w:wordWrap/>
        <w:overflowPunct/>
        <w:topLinePunct w:val="0"/>
        <w:autoSpaceDE/>
        <w:autoSpaceDN/>
        <w:bidi w:val="0"/>
        <w:adjustRightInd/>
        <w:snapToGrid/>
        <w:spacing w:line="580" w:lineRule="exact"/>
        <w:ind w:left="0" w:leftChars="0" w:right="0" w:rightChars="0"/>
        <w:rPr>
          <w:rFonts w:ascii="Times New Roman" w:hAnsi="Times New Roman" w:eastAsia="方正仿宋简体"/>
          <w:b/>
          <w:snapToGrid w:val="0"/>
          <w:color w:val="auto"/>
          <w:spacing w:val="0"/>
          <w:sz w:val="32"/>
          <w:szCs w:val="32"/>
        </w:rPr>
      </w:pPr>
    </w:p>
    <w:p w14:paraId="15758C72">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0"/>
        <w:rPr>
          <w:rFonts w:hint="eastAsia" w:ascii="Times New Roman" w:hAnsi="Times New Roman" w:eastAsia="方正小标宋简体"/>
          <w:b/>
          <w:snapToGrid w:val="0"/>
          <w:color w:val="auto"/>
          <w:spacing w:val="0"/>
          <w:sz w:val="44"/>
          <w:szCs w:val="44"/>
        </w:rPr>
      </w:pPr>
      <w:r>
        <w:rPr>
          <w:rFonts w:hint="eastAsia" w:ascii="Times New Roman" w:hAnsi="Times New Roman" w:eastAsia="方正小标宋简体"/>
          <w:b/>
          <w:snapToGrid w:val="0"/>
          <w:color w:val="auto"/>
          <w:spacing w:val="0"/>
          <w:sz w:val="44"/>
          <w:szCs w:val="44"/>
          <w:lang w:val="en-US" w:eastAsia="zh-CN"/>
        </w:rPr>
        <w:t>济宁高新区</w:t>
      </w:r>
      <w:r>
        <w:rPr>
          <w:rFonts w:hint="eastAsia" w:ascii="Times New Roman" w:hAnsi="Times New Roman" w:eastAsia="方正小标宋简体"/>
          <w:b/>
          <w:snapToGrid w:val="0"/>
          <w:color w:val="auto"/>
          <w:spacing w:val="0"/>
          <w:sz w:val="44"/>
          <w:szCs w:val="44"/>
          <w:lang w:eastAsia="zh-CN"/>
        </w:rPr>
        <w:t>王因街道</w:t>
      </w:r>
      <w:r>
        <w:rPr>
          <w:rFonts w:hint="eastAsia" w:ascii="Times New Roman" w:hAnsi="Times New Roman" w:eastAsia="方正小标宋简体"/>
          <w:b/>
          <w:snapToGrid w:val="0"/>
          <w:color w:val="auto"/>
          <w:spacing w:val="0"/>
          <w:sz w:val="44"/>
          <w:szCs w:val="44"/>
          <w:lang w:val="en-US" w:eastAsia="zh-CN"/>
        </w:rPr>
        <w:t>办事处</w:t>
      </w:r>
      <w:r>
        <w:rPr>
          <w:rFonts w:hint="eastAsia" w:ascii="Times New Roman" w:hAnsi="Times New Roman" w:eastAsia="方正小标宋简体"/>
          <w:b/>
          <w:snapToGrid w:val="0"/>
          <w:color w:val="auto"/>
          <w:spacing w:val="0"/>
          <w:sz w:val="44"/>
          <w:szCs w:val="44"/>
          <w:lang w:eastAsia="zh-CN"/>
        </w:rPr>
        <w:t>202</w:t>
      </w:r>
      <w:r>
        <w:rPr>
          <w:rFonts w:hint="eastAsia" w:eastAsia="方正小标宋简体"/>
          <w:b/>
          <w:snapToGrid w:val="0"/>
          <w:color w:val="auto"/>
          <w:spacing w:val="0"/>
          <w:sz w:val="44"/>
          <w:szCs w:val="44"/>
          <w:lang w:val="en-US" w:eastAsia="zh-CN"/>
        </w:rPr>
        <w:t>5</w:t>
      </w:r>
      <w:r>
        <w:rPr>
          <w:rFonts w:hint="eastAsia" w:ascii="Times New Roman" w:hAnsi="Times New Roman" w:eastAsia="方正小标宋简体"/>
          <w:b/>
          <w:snapToGrid w:val="0"/>
          <w:color w:val="auto"/>
          <w:spacing w:val="0"/>
          <w:sz w:val="44"/>
          <w:szCs w:val="44"/>
        </w:rPr>
        <w:t>年</w:t>
      </w:r>
    </w:p>
    <w:p w14:paraId="3D2AA888">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0"/>
        <w:rPr>
          <w:rFonts w:hint="eastAsia" w:ascii="Times New Roman" w:hAnsi="Times New Roman" w:eastAsia="方正小标宋简体"/>
          <w:b/>
          <w:snapToGrid w:val="0"/>
          <w:color w:val="auto"/>
          <w:spacing w:val="0"/>
          <w:sz w:val="44"/>
          <w:szCs w:val="44"/>
          <w:lang w:eastAsia="zh-CN"/>
        </w:rPr>
      </w:pPr>
      <w:r>
        <w:rPr>
          <w:rFonts w:hint="eastAsia" w:ascii="Times New Roman" w:hAnsi="Times New Roman" w:eastAsia="方正小标宋简体"/>
          <w:b/>
          <w:snapToGrid w:val="0"/>
          <w:color w:val="auto"/>
          <w:spacing w:val="0"/>
          <w:sz w:val="44"/>
          <w:szCs w:val="44"/>
        </w:rPr>
        <w:t>政府信息公开工作年度报告</w:t>
      </w:r>
    </w:p>
    <w:p w14:paraId="4F35DC2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snapToGrid w:val="0"/>
          <w:color w:val="auto"/>
          <w:spacing w:val="0"/>
          <w:sz w:val="32"/>
          <w:szCs w:val="32"/>
        </w:rPr>
      </w:pPr>
    </w:p>
    <w:p w14:paraId="7DB02544">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rPr>
        <w:t>本报告由</w:t>
      </w:r>
      <w:r>
        <w:rPr>
          <w:rFonts w:hint="eastAsia" w:ascii="Times New Roman" w:hAnsi="Times New Roman" w:eastAsia="方正仿宋简体"/>
          <w:b/>
          <w:snapToGrid w:val="0"/>
          <w:color w:val="auto"/>
          <w:spacing w:val="0"/>
          <w:sz w:val="32"/>
          <w:szCs w:val="32"/>
          <w:lang w:eastAsia="zh-CN"/>
        </w:rPr>
        <w:t>王因街道</w:t>
      </w:r>
      <w:r>
        <w:rPr>
          <w:rFonts w:hint="eastAsia" w:ascii="Times New Roman" w:hAnsi="Times New Roman" w:eastAsia="方正仿宋简体"/>
          <w:b/>
          <w:snapToGrid w:val="0"/>
          <w:color w:val="auto"/>
          <w:spacing w:val="0"/>
          <w:sz w:val="32"/>
          <w:szCs w:val="32"/>
        </w:rPr>
        <w:t>按照《中华人民共和国政府信息公开条例》（以下简称《条例》）和《中华人民共和国政府信息公开工作年度报告格式》（国办公开办函〔2021〕30号）要求编制。</w:t>
      </w:r>
    </w:p>
    <w:p w14:paraId="6460010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hint="eastAsia"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A48E387">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hint="default" w:ascii="Times New Roman" w:hAnsi="Times New Roman" w:eastAsia="方正仿宋简体" w:cs="Times New Roman"/>
          <w:b/>
          <w:snapToGrid w:val="0"/>
          <w:color w:val="auto"/>
          <w:spacing w:val="0"/>
          <w:sz w:val="32"/>
          <w:szCs w:val="32"/>
        </w:rPr>
      </w:pPr>
      <w:r>
        <w:rPr>
          <w:rStyle w:val="10"/>
          <w:rFonts w:hint="default" w:ascii="Times New Roman" w:hAnsi="Times New Roman" w:eastAsia="方正仿宋简体" w:cs="Times New Roman"/>
          <w:b/>
          <w:bCs w:val="0"/>
          <w:i w:val="0"/>
          <w:iCs w:val="0"/>
          <w:caps w:val="0"/>
          <w:color w:val="auto"/>
          <w:spacing w:val="0"/>
          <w:kern w:val="2"/>
          <w:sz w:val="32"/>
          <w:szCs w:val="32"/>
          <w:lang w:bidi="ar-SA"/>
        </w:rPr>
        <w:t>本报告所列数据的统计期限自202</w:t>
      </w:r>
      <w:r>
        <w:rPr>
          <w:rStyle w:val="10"/>
          <w:rFonts w:hint="default" w:ascii="Times New Roman" w:hAnsi="Times New Roman" w:eastAsia="方正仿宋简体" w:cs="Times New Roman"/>
          <w:b/>
          <w:bCs w:val="0"/>
          <w:i w:val="0"/>
          <w:iCs w:val="0"/>
          <w:caps w:val="0"/>
          <w:color w:val="auto"/>
          <w:spacing w:val="0"/>
          <w:kern w:val="2"/>
          <w:sz w:val="32"/>
          <w:szCs w:val="32"/>
          <w:lang w:val="en-US" w:eastAsia="zh-CN" w:bidi="ar-SA"/>
        </w:rPr>
        <w:t>5</w:t>
      </w:r>
      <w:r>
        <w:rPr>
          <w:rStyle w:val="10"/>
          <w:rFonts w:hint="default" w:ascii="Times New Roman" w:hAnsi="Times New Roman" w:eastAsia="方正仿宋简体" w:cs="Times New Roman"/>
          <w:b/>
          <w:bCs w:val="0"/>
          <w:i w:val="0"/>
          <w:iCs w:val="0"/>
          <w:caps w:val="0"/>
          <w:color w:val="auto"/>
          <w:spacing w:val="0"/>
          <w:kern w:val="2"/>
          <w:sz w:val="32"/>
          <w:szCs w:val="32"/>
          <w:lang w:bidi="ar-SA"/>
        </w:rPr>
        <w:t>年1月1日起至202</w:t>
      </w:r>
      <w:r>
        <w:rPr>
          <w:rStyle w:val="10"/>
          <w:rFonts w:hint="default" w:ascii="Times New Roman" w:hAnsi="Times New Roman" w:eastAsia="方正仿宋简体" w:cs="Times New Roman"/>
          <w:b/>
          <w:bCs w:val="0"/>
          <w:i w:val="0"/>
          <w:iCs w:val="0"/>
          <w:caps w:val="0"/>
          <w:color w:val="auto"/>
          <w:spacing w:val="0"/>
          <w:kern w:val="2"/>
          <w:sz w:val="32"/>
          <w:szCs w:val="32"/>
          <w:lang w:val="en-US" w:eastAsia="zh-CN" w:bidi="ar-SA"/>
        </w:rPr>
        <w:t>5</w:t>
      </w:r>
      <w:r>
        <w:rPr>
          <w:rStyle w:val="10"/>
          <w:rFonts w:hint="default" w:ascii="Times New Roman" w:hAnsi="Times New Roman" w:eastAsia="方正仿宋简体" w:cs="Times New Roman"/>
          <w:b/>
          <w:bCs w:val="0"/>
          <w:i w:val="0"/>
          <w:iCs w:val="0"/>
          <w:caps w:val="0"/>
          <w:color w:val="auto"/>
          <w:spacing w:val="0"/>
          <w:kern w:val="2"/>
          <w:sz w:val="32"/>
          <w:szCs w:val="32"/>
          <w:lang w:bidi="ar-SA"/>
        </w:rPr>
        <w:t>年12月31日止。本报告电子版可在“济宁国家高新技术产业开发区”管委会门户网站（http://www.jnhn.gov.cn）查阅或下载。</w:t>
      </w:r>
      <w:r>
        <w:rPr>
          <w:rFonts w:hint="default" w:ascii="Times New Roman" w:hAnsi="Times New Roman" w:eastAsia="方正仿宋简体" w:cs="Times New Roman"/>
          <w:b/>
          <w:snapToGrid w:val="0"/>
          <w:color w:val="auto"/>
          <w:spacing w:val="0"/>
          <w:sz w:val="32"/>
          <w:szCs w:val="32"/>
        </w:rPr>
        <w:t>如对本报告有疑问，请与王因街道办事处联系（地址：济宁高新区王因街道办事处，联系电话：0537-3</w:t>
      </w:r>
      <w:r>
        <w:rPr>
          <w:rFonts w:hint="default" w:ascii="Times New Roman" w:hAnsi="Times New Roman" w:eastAsia="方正仿宋简体" w:cs="Times New Roman"/>
          <w:b/>
          <w:snapToGrid w:val="0"/>
          <w:color w:val="auto"/>
          <w:spacing w:val="0"/>
          <w:sz w:val="32"/>
          <w:szCs w:val="32"/>
          <w:lang w:val="en-US" w:eastAsia="zh-CN"/>
        </w:rPr>
        <w:t>862109</w:t>
      </w:r>
      <w:r>
        <w:rPr>
          <w:rFonts w:hint="default" w:ascii="Times New Roman" w:hAnsi="Times New Roman" w:eastAsia="方正仿宋简体" w:cs="Times New Roman"/>
          <w:b/>
          <w:snapToGrid w:val="0"/>
          <w:color w:val="auto"/>
          <w:spacing w:val="0"/>
          <w:sz w:val="32"/>
          <w:szCs w:val="32"/>
        </w:rPr>
        <w:t>）。</w:t>
      </w:r>
    </w:p>
    <w:p w14:paraId="1DB8AD27">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一、总体情况</w:t>
      </w:r>
    </w:p>
    <w:p w14:paraId="4F46A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jc w:val="both"/>
        <w:rPr>
          <w:rFonts w:hint="eastAsia" w:ascii="Times New Roman" w:hAnsi="Times New Roman" w:eastAsia="方正仿宋简体" w:cs="方正仿宋简体"/>
          <w:b/>
          <w:snapToGrid w:val="0"/>
          <w:color w:val="auto"/>
          <w:spacing w:val="0"/>
          <w:sz w:val="32"/>
          <w:szCs w:val="32"/>
          <w:shd w:val="clear" w:color="auto" w:fill="FFFFFF"/>
          <w:lang w:val="en-US" w:eastAsia="zh-CN"/>
        </w:rPr>
      </w:pPr>
      <w:r>
        <w:rPr>
          <w:rFonts w:hint="eastAsia" w:ascii="Times New Roman" w:hAnsi="Times New Roman" w:eastAsia="方正仿宋简体" w:cs="方正仿宋简体"/>
          <w:b/>
          <w:snapToGrid w:val="0"/>
          <w:color w:val="auto"/>
          <w:spacing w:val="0"/>
          <w:sz w:val="32"/>
          <w:szCs w:val="32"/>
          <w:shd w:val="clear" w:color="auto" w:fill="FFFFFF"/>
          <w:lang w:eastAsia="zh-CN"/>
        </w:rPr>
        <w:t>202</w:t>
      </w:r>
      <w:r>
        <w:rPr>
          <w:rFonts w:hint="eastAsia" w:eastAsia="方正仿宋简体" w:cs="方正仿宋简体"/>
          <w:b/>
          <w:snapToGrid w:val="0"/>
          <w:color w:val="auto"/>
          <w:spacing w:val="0"/>
          <w:sz w:val="32"/>
          <w:szCs w:val="32"/>
          <w:shd w:val="clear" w:color="auto" w:fill="FFFFFF"/>
          <w:lang w:val="en-US" w:eastAsia="zh-CN"/>
        </w:rPr>
        <w:t>5</w:t>
      </w:r>
      <w:r>
        <w:rPr>
          <w:rFonts w:hint="eastAsia" w:ascii="Times New Roman" w:hAnsi="Times New Roman" w:eastAsia="方正仿宋简体" w:cs="方正仿宋简体"/>
          <w:b/>
          <w:snapToGrid w:val="0"/>
          <w:color w:val="auto"/>
          <w:spacing w:val="0"/>
          <w:sz w:val="32"/>
          <w:szCs w:val="32"/>
          <w:shd w:val="clear" w:color="auto" w:fill="FFFFFF"/>
          <w:lang w:eastAsia="zh-CN"/>
        </w:rPr>
        <w:t>年，</w:t>
      </w:r>
      <w:r>
        <w:rPr>
          <w:rFonts w:hint="eastAsia" w:eastAsia="方正仿宋简体" w:cs="方正仿宋简体"/>
          <w:b/>
          <w:snapToGrid w:val="0"/>
          <w:color w:val="auto"/>
          <w:spacing w:val="0"/>
          <w:sz w:val="32"/>
          <w:szCs w:val="32"/>
          <w:shd w:val="clear" w:color="auto" w:fill="FFFFFF"/>
          <w:lang w:eastAsia="zh-CN"/>
        </w:rPr>
        <w:t>王因街道办事处</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认真贯彻落实《中华人民共和国政府信息公开条例》及市</w:t>
      </w:r>
      <w:r>
        <w:rPr>
          <w:rFonts w:hint="eastAsia" w:eastAsia="方正仿宋简体" w:cs="方正仿宋简体"/>
          <w:b/>
          <w:snapToGrid w:val="0"/>
          <w:color w:val="auto"/>
          <w:spacing w:val="0"/>
          <w:sz w:val="32"/>
          <w:szCs w:val="32"/>
          <w:shd w:val="clear" w:color="auto" w:fill="FFFFFF"/>
          <w:lang w:val="en-US" w:eastAsia="zh-CN"/>
        </w:rPr>
        <w:t>、区</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有关文件精神，按照高新区党工委、管委会的部署要求，</w:t>
      </w:r>
      <w:r>
        <w:rPr>
          <w:rFonts w:hint="eastAsia" w:ascii="Times New Roman" w:hAnsi="Times New Roman" w:eastAsia="方正仿宋简体" w:cs="方正仿宋简体"/>
          <w:b/>
          <w:snapToGrid w:val="0"/>
          <w:color w:val="auto"/>
          <w:spacing w:val="0"/>
          <w:sz w:val="32"/>
          <w:szCs w:val="32"/>
          <w:shd w:val="clear" w:color="auto" w:fill="FFFFFF"/>
          <w:lang w:eastAsia="zh-CN"/>
        </w:rPr>
        <w:t>在政务信息公开方面，遵循公正、公平、合法、便民的原则，</w:t>
      </w:r>
      <w:r>
        <w:rPr>
          <w:rFonts w:hint="eastAsia" w:eastAsia="方正仿宋简体" w:cs="方正仿宋简体"/>
          <w:b/>
          <w:snapToGrid w:val="0"/>
          <w:color w:val="auto"/>
          <w:spacing w:val="0"/>
          <w:sz w:val="32"/>
          <w:szCs w:val="32"/>
          <w:shd w:val="clear" w:color="auto" w:fill="FFFFFF"/>
          <w:lang w:eastAsia="zh-CN"/>
        </w:rPr>
        <w:t>聚焦政务信息公开的核心要求，着力提升信息公开的及时准确，不断完善街道政务公开</w:t>
      </w:r>
      <w:r>
        <w:rPr>
          <w:rFonts w:hint="eastAsia" w:ascii="Times New Roman" w:hAnsi="Times New Roman" w:eastAsia="方正仿宋简体" w:cs="方正仿宋简体"/>
          <w:b/>
          <w:bCs/>
          <w:color w:val="auto"/>
          <w:sz w:val="32"/>
          <w:szCs w:val="32"/>
        </w:rPr>
        <w:t>制度建设</w:t>
      </w:r>
      <w:r>
        <w:rPr>
          <w:rFonts w:hint="eastAsia"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强化监督保障有力</w:t>
      </w:r>
      <w:r>
        <w:rPr>
          <w:rFonts w:hint="eastAsia" w:eastAsia="方正仿宋简体" w:cs="方正仿宋简体"/>
          <w:b/>
          <w:snapToGrid w:val="0"/>
          <w:color w:val="auto"/>
          <w:spacing w:val="0"/>
          <w:sz w:val="32"/>
          <w:szCs w:val="32"/>
          <w:shd w:val="clear" w:color="auto" w:fill="FFFFFF"/>
          <w:lang w:eastAsia="zh-CN"/>
        </w:rPr>
        <w:t>。</w:t>
      </w:r>
    </w:p>
    <w:p w14:paraId="5E33C3FA">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（一）主动公开情况</w:t>
      </w:r>
    </w:p>
    <w:p w14:paraId="0FEFB8F2">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lang w:val="en-US" w:eastAsia="zh-CN"/>
        </w:rPr>
      </w:pPr>
      <w:r>
        <w:rPr>
          <w:rFonts w:hint="eastAsia" w:ascii="Times New Roman" w:hAnsi="Times New Roman" w:eastAsia="方正仿宋简体"/>
          <w:b/>
          <w:snapToGrid w:val="0"/>
          <w:color w:val="auto"/>
          <w:spacing w:val="0"/>
          <w:sz w:val="32"/>
          <w:szCs w:val="32"/>
          <w:lang w:eastAsia="zh-CN"/>
        </w:rPr>
        <w:t>202</w:t>
      </w:r>
      <w:r>
        <w:rPr>
          <w:rFonts w:hint="eastAsia" w:eastAsia="方正仿宋简体"/>
          <w:b/>
          <w:snapToGrid w:val="0"/>
          <w:color w:val="auto"/>
          <w:spacing w:val="0"/>
          <w:sz w:val="32"/>
          <w:szCs w:val="32"/>
          <w:lang w:val="en-US" w:eastAsia="zh-CN"/>
        </w:rPr>
        <w:t>5</w:t>
      </w:r>
      <w:r>
        <w:rPr>
          <w:rFonts w:hint="eastAsia" w:ascii="Times New Roman" w:hAnsi="Times New Roman" w:eastAsia="方正仿宋简体"/>
          <w:b/>
          <w:snapToGrid w:val="0"/>
          <w:color w:val="auto"/>
          <w:spacing w:val="0"/>
          <w:sz w:val="32"/>
          <w:szCs w:val="32"/>
        </w:rPr>
        <w:t>年</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lang w:val="en-US" w:eastAsia="zh-CN"/>
        </w:rPr>
        <w:t>街道</w:t>
      </w:r>
      <w:r>
        <w:rPr>
          <w:rFonts w:hint="eastAsia" w:ascii="Times New Roman" w:hAnsi="Times New Roman" w:eastAsia="方正仿宋简体"/>
          <w:b/>
          <w:snapToGrid w:val="0"/>
          <w:color w:val="auto"/>
          <w:spacing w:val="0"/>
          <w:sz w:val="32"/>
          <w:szCs w:val="32"/>
        </w:rPr>
        <w:t>通过</w:t>
      </w:r>
      <w:r>
        <w:rPr>
          <w:rFonts w:hint="eastAsia" w:eastAsia="方正仿宋简体"/>
          <w:b/>
          <w:snapToGrid w:val="0"/>
          <w:color w:val="auto"/>
          <w:spacing w:val="0"/>
          <w:sz w:val="32"/>
          <w:szCs w:val="32"/>
          <w:lang w:eastAsia="zh-CN"/>
        </w:rPr>
        <w:t>济宁</w:t>
      </w:r>
      <w:r>
        <w:rPr>
          <w:rFonts w:hint="eastAsia" w:ascii="Times New Roman" w:hAnsi="Times New Roman" w:eastAsia="方正仿宋简体"/>
          <w:b/>
          <w:snapToGrid w:val="0"/>
          <w:color w:val="auto"/>
          <w:spacing w:val="0"/>
          <w:sz w:val="32"/>
          <w:szCs w:val="32"/>
          <w:lang w:val="en-US" w:eastAsia="zh-CN"/>
        </w:rPr>
        <w:t>高新区管委会</w:t>
      </w:r>
      <w:r>
        <w:rPr>
          <w:rFonts w:hint="eastAsia" w:ascii="Times New Roman" w:hAnsi="Times New Roman" w:eastAsia="方正仿宋简体"/>
          <w:b/>
          <w:snapToGrid w:val="0"/>
          <w:color w:val="auto"/>
          <w:spacing w:val="0"/>
          <w:sz w:val="32"/>
          <w:szCs w:val="32"/>
        </w:rPr>
        <w:t>官网</w:t>
      </w:r>
      <w:r>
        <w:rPr>
          <w:rFonts w:hint="eastAsia" w:eastAsia="方正仿宋简体"/>
          <w:b/>
          <w:snapToGrid w:val="0"/>
          <w:color w:val="auto"/>
          <w:spacing w:val="0"/>
          <w:sz w:val="32"/>
          <w:szCs w:val="32"/>
          <w:lang w:eastAsia="zh-CN"/>
        </w:rPr>
        <w:t>对</w:t>
      </w:r>
      <w:r>
        <w:rPr>
          <w:rFonts w:hint="eastAsia" w:ascii="Times New Roman" w:hAnsi="Times New Roman" w:eastAsia="方正仿宋简体"/>
          <w:b/>
          <w:snapToGrid w:val="0"/>
          <w:color w:val="auto"/>
          <w:spacing w:val="0"/>
          <w:sz w:val="32"/>
          <w:szCs w:val="32"/>
        </w:rPr>
        <w:t>街道工作动态、民生项目进展等多方面进行</w:t>
      </w:r>
      <w:r>
        <w:rPr>
          <w:rFonts w:hint="eastAsia" w:ascii="Times New Roman" w:hAnsi="Times New Roman" w:eastAsia="方正仿宋简体"/>
          <w:b/>
          <w:snapToGrid w:val="0"/>
          <w:color w:val="auto"/>
          <w:spacing w:val="0"/>
          <w:sz w:val="32"/>
          <w:szCs w:val="32"/>
          <w:lang w:val="en-US" w:eastAsia="zh-CN"/>
        </w:rPr>
        <w:t>主动</w:t>
      </w:r>
      <w:r>
        <w:rPr>
          <w:rFonts w:hint="eastAsia" w:ascii="Times New Roman" w:hAnsi="Times New Roman" w:eastAsia="方正仿宋简体"/>
          <w:b/>
          <w:snapToGrid w:val="0"/>
          <w:color w:val="auto"/>
          <w:spacing w:val="0"/>
          <w:sz w:val="32"/>
          <w:szCs w:val="32"/>
        </w:rPr>
        <w:t>公开，方便民众及时获取相关信息。</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202</w:t>
      </w:r>
      <w:r>
        <w:rPr>
          <w:rFonts w:hint="eastAsia" w:eastAsia="方正仿宋简体" w:cs="方正仿宋简体"/>
          <w:b/>
          <w:snapToGrid w:val="0"/>
          <w:color w:val="auto"/>
          <w:spacing w:val="0"/>
          <w:sz w:val="32"/>
          <w:szCs w:val="32"/>
          <w:shd w:val="clear" w:color="auto" w:fill="FFFFFF"/>
          <w:lang w:val="en-US" w:eastAsia="zh-CN"/>
        </w:rPr>
        <w:t>5</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年</w:t>
      </w:r>
      <w:r>
        <w:rPr>
          <w:rFonts w:hint="eastAsia" w:ascii="Times New Roman" w:hAnsi="Times New Roman" w:eastAsia="方正仿宋简体" w:cs="方正仿宋简体"/>
          <w:b/>
          <w:snapToGrid w:val="0"/>
          <w:color w:val="auto"/>
          <w:spacing w:val="0"/>
          <w:sz w:val="32"/>
          <w:szCs w:val="32"/>
          <w:shd w:val="clear" w:color="auto" w:fill="FFFFFF"/>
        </w:rPr>
        <w:t>累计在济宁高新区管委会门户网站上主动公开政府信息</w:t>
      </w:r>
      <w:r>
        <w:rPr>
          <w:rFonts w:hint="eastAsia" w:eastAsia="方正仿宋简体" w:cs="方正仿宋简体"/>
          <w:b/>
          <w:snapToGrid w:val="0"/>
          <w:color w:val="auto"/>
          <w:spacing w:val="0"/>
          <w:sz w:val="32"/>
          <w:szCs w:val="32"/>
          <w:shd w:val="clear" w:color="auto" w:fill="FFFFFF"/>
          <w:lang w:val="en-US" w:eastAsia="zh-CN"/>
        </w:rPr>
        <w:t>14</w:t>
      </w:r>
      <w:r>
        <w:rPr>
          <w:rFonts w:hint="eastAsia" w:ascii="Times New Roman" w:hAnsi="Times New Roman" w:eastAsia="方正仿宋简体" w:cs="方正仿宋简体"/>
          <w:b/>
          <w:snapToGrid w:val="0"/>
          <w:color w:val="auto"/>
          <w:spacing w:val="0"/>
          <w:sz w:val="32"/>
          <w:szCs w:val="32"/>
          <w:shd w:val="clear" w:color="auto" w:fill="FFFFFF"/>
        </w:rPr>
        <w:t>条，</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其中</w:t>
      </w:r>
      <w:r>
        <w:rPr>
          <w:rFonts w:hint="eastAsia" w:eastAsia="方正仿宋简体" w:cs="方正仿宋简体"/>
          <w:b/>
          <w:snapToGrid w:val="0"/>
          <w:color w:val="auto"/>
          <w:spacing w:val="0"/>
          <w:sz w:val="32"/>
          <w:szCs w:val="32"/>
          <w:shd w:val="clear" w:color="auto" w:fill="FFFFFF"/>
          <w:lang w:val="en-US" w:eastAsia="zh-CN"/>
        </w:rPr>
        <w:t>街道文件1条、部门及街道会议2条、</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公开招聘</w:t>
      </w:r>
      <w:r>
        <w:rPr>
          <w:rFonts w:hint="eastAsia" w:eastAsia="方正仿宋简体" w:cs="方正仿宋简体"/>
          <w:b/>
          <w:snapToGrid w:val="0"/>
          <w:color w:val="auto"/>
          <w:spacing w:val="0"/>
          <w:sz w:val="32"/>
          <w:szCs w:val="32"/>
          <w:shd w:val="clear" w:color="auto" w:fill="FFFFFF"/>
          <w:lang w:val="en-US" w:eastAsia="zh-CN"/>
        </w:rPr>
        <w:t>2</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条、</w:t>
      </w:r>
      <w:r>
        <w:rPr>
          <w:rFonts w:hint="eastAsia" w:eastAsia="方正仿宋简体" w:cs="方正仿宋简体"/>
          <w:b/>
          <w:snapToGrid w:val="0"/>
          <w:color w:val="auto"/>
          <w:spacing w:val="0"/>
          <w:sz w:val="32"/>
          <w:szCs w:val="32"/>
          <w:shd w:val="clear" w:color="auto" w:fill="FFFFFF"/>
          <w:lang w:val="en-US" w:eastAsia="zh-CN"/>
        </w:rPr>
        <w:t>公示</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公告</w:t>
      </w:r>
      <w:r>
        <w:rPr>
          <w:rFonts w:hint="eastAsia" w:eastAsia="方正仿宋简体" w:cs="方正仿宋简体"/>
          <w:b/>
          <w:snapToGrid w:val="0"/>
          <w:color w:val="auto"/>
          <w:spacing w:val="0"/>
          <w:sz w:val="32"/>
          <w:szCs w:val="32"/>
          <w:shd w:val="clear" w:color="auto" w:fill="FFFFFF"/>
          <w:lang w:val="en-US" w:eastAsia="zh-CN"/>
        </w:rPr>
        <w:t>4</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条、</w:t>
      </w:r>
      <w:r>
        <w:rPr>
          <w:rFonts w:hint="eastAsia" w:eastAsia="方正仿宋简体" w:cs="方正仿宋简体"/>
          <w:b/>
          <w:snapToGrid w:val="0"/>
          <w:color w:val="auto"/>
          <w:spacing w:val="0"/>
          <w:sz w:val="32"/>
          <w:szCs w:val="32"/>
          <w:shd w:val="clear" w:color="auto" w:fill="FFFFFF"/>
          <w:lang w:val="en-US" w:eastAsia="zh-CN"/>
        </w:rPr>
        <w:t>其他政务信息5条</w:t>
      </w:r>
      <w:r>
        <w:rPr>
          <w:rFonts w:hint="eastAsia" w:ascii="Times New Roman" w:hAnsi="Times New Roman" w:eastAsia="方正仿宋简体"/>
          <w:b/>
          <w:snapToGrid w:val="0"/>
          <w:color w:val="auto"/>
          <w:spacing w:val="0"/>
          <w:sz w:val="32"/>
          <w:szCs w:val="32"/>
          <w:lang w:val="en-US" w:eastAsia="zh-CN"/>
        </w:rPr>
        <w:t>。</w:t>
      </w:r>
    </w:p>
    <w:p w14:paraId="120766F5">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eastAsia="zh-CN"/>
        </w:rPr>
      </w:pPr>
      <w:r>
        <w:rPr>
          <w:rFonts w:hint="eastAsia"/>
          <w:lang w:eastAsia="zh-CN"/>
        </w:rPr>
        <w:drawing>
          <wp:inline distT="0" distB="0" distL="114300" distR="114300">
            <wp:extent cx="5611495" cy="3715385"/>
            <wp:effectExtent l="0" t="0" r="8255" b="18415"/>
            <wp:docPr id="3" name="图片 3" descr="主动公开数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主动公开数据"/>
                    <pic:cNvPicPr>
                      <a:picLocks noChangeAspect="1"/>
                    </pic:cNvPicPr>
                  </pic:nvPicPr>
                  <pic:blipFill>
                    <a:blip r:embed="rId6"/>
                    <a:stretch>
                      <a:fillRect/>
                    </a:stretch>
                  </pic:blipFill>
                  <pic:spPr>
                    <a:xfrm>
                      <a:off x="0" y="0"/>
                      <a:ext cx="5611495" cy="3715385"/>
                    </a:xfrm>
                    <a:prstGeom prst="rect">
                      <a:avLst/>
                    </a:prstGeom>
                  </pic:spPr>
                </pic:pic>
              </a:graphicData>
            </a:graphic>
          </wp:inline>
        </w:drawing>
      </w:r>
    </w:p>
    <w:p w14:paraId="3ABF5372">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（二）依申请公开情况</w:t>
      </w:r>
    </w:p>
    <w:p w14:paraId="34153F01">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202</w:t>
      </w:r>
      <w:r>
        <w:rPr>
          <w:rFonts w:hint="eastAsia" w:eastAsia="方正仿宋简体" w:cs="方正仿宋简体"/>
          <w:b/>
          <w:snapToGrid w:val="0"/>
          <w:color w:val="auto"/>
          <w:spacing w:val="0"/>
          <w:kern w:val="0"/>
          <w:sz w:val="32"/>
          <w:szCs w:val="32"/>
          <w:shd w:val="clear" w:color="auto" w:fill="FFFFFF"/>
          <w:lang w:val="en-US" w:eastAsia="zh-CN" w:bidi="ar"/>
        </w:rPr>
        <w:t>5</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年共收到政府信息依申请公开</w:t>
      </w:r>
      <w:r>
        <w:rPr>
          <w:rFonts w:hint="eastAsia" w:eastAsia="方正仿宋简体" w:cs="方正仿宋简体"/>
          <w:b/>
          <w:snapToGrid w:val="0"/>
          <w:color w:val="auto"/>
          <w:spacing w:val="0"/>
          <w:kern w:val="0"/>
          <w:sz w:val="32"/>
          <w:szCs w:val="32"/>
          <w:shd w:val="clear" w:color="auto" w:fill="FFFFFF"/>
          <w:lang w:val="en-US" w:eastAsia="zh-CN" w:bidi="ar"/>
        </w:rPr>
        <w:t>4</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件，较去年</w:t>
      </w:r>
      <w:r>
        <w:rPr>
          <w:rFonts w:hint="eastAsia" w:eastAsia="方正仿宋简体" w:cs="方正仿宋简体"/>
          <w:b/>
          <w:snapToGrid w:val="0"/>
          <w:color w:val="auto"/>
          <w:spacing w:val="0"/>
          <w:kern w:val="0"/>
          <w:sz w:val="32"/>
          <w:szCs w:val="32"/>
          <w:shd w:val="clear" w:color="auto" w:fill="FFFFFF"/>
          <w:lang w:val="en-US" w:eastAsia="zh-CN" w:bidi="ar"/>
        </w:rPr>
        <w:t>减少3</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件，</w:t>
      </w:r>
      <w:r>
        <w:rPr>
          <w:rFonts w:hint="eastAsia" w:eastAsia="方正仿宋简体" w:cs="方正仿宋简体"/>
          <w:b/>
          <w:snapToGrid w:val="0"/>
          <w:color w:val="auto"/>
          <w:spacing w:val="0"/>
          <w:kern w:val="0"/>
          <w:sz w:val="32"/>
          <w:szCs w:val="32"/>
          <w:shd w:val="clear" w:color="auto" w:fill="FFFFFF"/>
          <w:lang w:val="en-US" w:eastAsia="zh-CN" w:bidi="ar"/>
        </w:rPr>
        <w:t>其中</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在规定时间内，严格按照相关法律法规及程序进行答复与处理</w:t>
      </w:r>
      <w:r>
        <w:rPr>
          <w:rFonts w:hint="eastAsia" w:eastAsia="方正仿宋简体" w:cs="方正仿宋简体"/>
          <w:b/>
          <w:snapToGrid w:val="0"/>
          <w:color w:val="auto"/>
          <w:spacing w:val="0"/>
          <w:kern w:val="0"/>
          <w:sz w:val="32"/>
          <w:szCs w:val="32"/>
          <w:shd w:val="clear" w:color="auto" w:fill="FFFFFF"/>
          <w:lang w:val="en-US" w:eastAsia="zh-CN" w:bidi="ar"/>
        </w:rPr>
        <w:t>2条，结转下一年办结2条，其中依法延期处理1条</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w:t>
      </w:r>
      <w:r>
        <w:rPr>
          <w:rFonts w:hint="eastAsia" w:eastAsia="方正仿宋简体" w:cs="方正仿宋简体"/>
          <w:b/>
          <w:snapToGrid w:val="0"/>
          <w:color w:val="auto"/>
          <w:spacing w:val="0"/>
          <w:kern w:val="0"/>
          <w:sz w:val="32"/>
          <w:szCs w:val="32"/>
          <w:shd w:val="clear" w:color="auto" w:fill="FFFFFF"/>
          <w:lang w:val="en-US" w:eastAsia="zh-CN" w:bidi="ar"/>
        </w:rPr>
        <w:t>4</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件事项申请人均为自然人，申请内容涉及征地拆迁</w:t>
      </w:r>
      <w:r>
        <w:rPr>
          <w:rFonts w:hint="eastAsia" w:eastAsia="方正仿宋简体" w:cs="方正仿宋简体"/>
          <w:b/>
          <w:snapToGrid w:val="0"/>
          <w:color w:val="auto"/>
          <w:spacing w:val="0"/>
          <w:kern w:val="0"/>
          <w:sz w:val="32"/>
          <w:szCs w:val="32"/>
          <w:shd w:val="clear" w:color="auto" w:fill="FFFFFF"/>
          <w:lang w:val="en-US" w:eastAsia="zh-CN" w:bidi="ar"/>
        </w:rPr>
        <w:t>、政策文件</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。调查核实后，</w:t>
      </w:r>
      <w:r>
        <w:rPr>
          <w:rFonts w:hint="eastAsia" w:eastAsia="方正仿宋简体" w:cs="方正仿宋简体"/>
          <w:b/>
          <w:snapToGrid w:val="0"/>
          <w:color w:val="auto"/>
          <w:spacing w:val="0"/>
          <w:kern w:val="0"/>
          <w:sz w:val="32"/>
          <w:szCs w:val="32"/>
          <w:shd w:val="clear" w:color="auto" w:fill="FFFFFF"/>
          <w:lang w:val="en-US" w:eastAsia="zh-CN" w:bidi="ar"/>
        </w:rPr>
        <w:t>其中同意公开1条，属于查询政策性文件，以纸质复印件形式提供，不予公开1条，内容不属于本街道信息公开范畴，无法予以提供</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w:t>
      </w:r>
    </w:p>
    <w:p w14:paraId="279A5319">
      <w:pPr>
        <w:pStyle w:val="2"/>
        <w:spacing w:line="240" w:lineRule="auto"/>
        <w:ind w:left="0" w:leftChars="0" w:firstLine="0" w:firstLineChars="0"/>
        <w:rPr>
          <w:rFonts w:hint="eastAsia"/>
          <w:lang w:val="en-US" w:eastAsia="zh-CN"/>
        </w:rPr>
      </w:pPr>
      <w:r>
        <w:rPr>
          <w:rFonts w:hint="eastAsia"/>
          <w:lang w:val="en-US" w:eastAsia="zh-CN"/>
        </w:rPr>
        <w:drawing>
          <wp:inline distT="0" distB="0" distL="114300" distR="114300">
            <wp:extent cx="5614670" cy="3638550"/>
            <wp:effectExtent l="0" t="0" r="5080" b="0"/>
            <wp:docPr id="5" name="图片 5" descr="依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依申请"/>
                    <pic:cNvPicPr>
                      <a:picLocks noChangeAspect="1"/>
                    </pic:cNvPicPr>
                  </pic:nvPicPr>
                  <pic:blipFill>
                    <a:blip r:embed="rId7"/>
                    <a:stretch>
                      <a:fillRect/>
                    </a:stretch>
                  </pic:blipFill>
                  <pic:spPr>
                    <a:xfrm>
                      <a:off x="0" y="0"/>
                      <a:ext cx="5614670" cy="3638550"/>
                    </a:xfrm>
                    <a:prstGeom prst="rect">
                      <a:avLst/>
                    </a:prstGeom>
                  </pic:spPr>
                </pic:pic>
              </a:graphicData>
            </a:graphic>
          </wp:inline>
        </w:drawing>
      </w:r>
    </w:p>
    <w:p w14:paraId="5A206B40">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（三）政府信息管理情况</w:t>
      </w:r>
    </w:p>
    <w:p w14:paraId="79AAA0FB">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eastAsia="方正仿宋简体" w:cs="方正仿宋简体"/>
          <w:b/>
          <w:snapToGrid w:val="0"/>
          <w:color w:val="auto"/>
          <w:spacing w:val="0"/>
          <w:kern w:val="0"/>
          <w:sz w:val="32"/>
          <w:szCs w:val="32"/>
          <w:shd w:val="clear" w:color="auto" w:fill="FFFFFF"/>
          <w:lang w:val="en-US" w:eastAsia="zh-CN" w:bidi="ar"/>
        </w:rPr>
        <w:t>王因</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街道严格执行</w:t>
      </w:r>
      <w:r>
        <w:rPr>
          <w:rFonts w:hint="eastAsia" w:ascii="Times New Roman" w:hAnsi="Times New Roman" w:eastAsia="方正仿宋简体" w:cs="方正仿宋简体"/>
          <w:b/>
          <w:bCs/>
          <w:color w:val="auto"/>
          <w:sz w:val="32"/>
          <w:szCs w:val="32"/>
        </w:rPr>
        <w:t>“谁主管，谁公开，谁负责”</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的准则，细化分级审核流程，持续开展敏感词汇、错别字</w:t>
      </w:r>
      <w:r>
        <w:rPr>
          <w:rFonts w:hint="eastAsia" w:eastAsia="方正仿宋简体" w:cs="方正仿宋简体"/>
          <w:b/>
          <w:snapToGrid w:val="0"/>
          <w:color w:val="auto"/>
          <w:spacing w:val="0"/>
          <w:kern w:val="0"/>
          <w:sz w:val="32"/>
          <w:szCs w:val="32"/>
          <w:shd w:val="clear" w:color="auto" w:fill="FFFFFF"/>
          <w:lang w:val="en-US" w:eastAsia="zh-CN" w:bidi="ar"/>
        </w:rPr>
        <w:t>、</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涉及个人隐私、国家秘密等信息排查工作，对发现的错敏信息及时整改到位</w:t>
      </w:r>
      <w:r>
        <w:rPr>
          <w:rFonts w:hint="eastAsia" w:eastAsia="方正仿宋简体" w:cs="方正仿宋简体"/>
          <w:b/>
          <w:snapToGrid w:val="0"/>
          <w:color w:val="auto"/>
          <w:spacing w:val="0"/>
          <w:kern w:val="0"/>
          <w:sz w:val="32"/>
          <w:szCs w:val="32"/>
          <w:shd w:val="clear" w:color="auto" w:fill="FFFFFF"/>
          <w:lang w:val="en-US" w:eastAsia="zh-CN" w:bidi="ar"/>
        </w:rPr>
        <w:t>。</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聚焦民生保障、政务服务等核心领域精准公开信息</w:t>
      </w:r>
      <w:r>
        <w:rPr>
          <w:rFonts w:hint="eastAsia" w:eastAsia="方正仿宋简体" w:cs="方正仿宋简体"/>
          <w:b/>
          <w:snapToGrid w:val="0"/>
          <w:color w:val="auto"/>
          <w:spacing w:val="0"/>
          <w:kern w:val="0"/>
          <w:sz w:val="32"/>
          <w:szCs w:val="32"/>
          <w:shd w:val="clear" w:color="auto" w:fill="FFFFFF"/>
          <w:lang w:val="en-US" w:eastAsia="zh-CN" w:bidi="ar"/>
        </w:rPr>
        <w:t>，</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整合线上线下渠道构建便捷公开体系，同步强化监督压实责任。</w:t>
      </w:r>
    </w:p>
    <w:p w14:paraId="7D2B92CD">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（四）政府信息公开平台建设情况</w:t>
      </w:r>
    </w:p>
    <w:p w14:paraId="5D69F7CA">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王因街道持续配合好区大数据局进行政务信息维护，明确专人负责做好日常信息发布维护</w:t>
      </w:r>
      <w:r>
        <w:rPr>
          <w:rFonts w:hint="eastAsia" w:eastAsia="方正仿宋简体" w:cs="方正仿宋简体"/>
          <w:b/>
          <w:snapToGrid w:val="0"/>
          <w:color w:val="auto"/>
          <w:spacing w:val="0"/>
          <w:kern w:val="0"/>
          <w:sz w:val="32"/>
          <w:szCs w:val="32"/>
          <w:shd w:val="clear" w:color="auto" w:fill="FFFFFF"/>
          <w:lang w:val="en-US" w:eastAsia="zh-CN" w:bidi="ar"/>
        </w:rPr>
        <w:t>，线下升级为民服务大厅、社区宣传设施，规范公示栏设置。通过平台标准化建设，畅通信息查询渠道，提升公开便捷度，切实保障群众知情权，助力政务服务效能提升</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w:t>
      </w:r>
    </w:p>
    <w:p w14:paraId="2459EB4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（五）监督保障情况</w:t>
      </w:r>
    </w:p>
    <w:p w14:paraId="3FEE148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王因街道强化内部监督，执行信息发布审核机制</w:t>
      </w:r>
      <w:r>
        <w:rPr>
          <w:rFonts w:hint="eastAsia" w:eastAsia="方正仿宋简体" w:cs="方正仿宋简体"/>
          <w:b/>
          <w:snapToGrid w:val="0"/>
          <w:color w:val="auto"/>
          <w:spacing w:val="0"/>
          <w:kern w:val="0"/>
          <w:sz w:val="32"/>
          <w:szCs w:val="32"/>
          <w:shd w:val="clear" w:color="auto" w:fill="FFFFFF"/>
          <w:lang w:val="en-US" w:eastAsia="zh-CN" w:bidi="ar"/>
        </w:rPr>
        <w:t>，</w:t>
      </w:r>
      <w:r>
        <w:rPr>
          <w:rFonts w:hint="eastAsia" w:ascii="Times New Roman" w:hAnsi="Times New Roman" w:eastAsia="方正仿宋简体" w:cs="方正仿宋简体"/>
          <w:b/>
          <w:bCs/>
          <w:color w:val="auto"/>
          <w:sz w:val="32"/>
          <w:szCs w:val="32"/>
        </w:rPr>
        <w:t>分管领导和业务人员</w:t>
      </w:r>
      <w:r>
        <w:rPr>
          <w:rFonts w:hint="eastAsia" w:eastAsia="方正仿宋简体" w:cs="方正仿宋简体"/>
          <w:b/>
          <w:bCs/>
          <w:color w:val="auto"/>
          <w:sz w:val="32"/>
          <w:szCs w:val="32"/>
          <w:lang w:eastAsia="zh-CN"/>
        </w:rPr>
        <w:t>，</w:t>
      </w:r>
      <w:r>
        <w:rPr>
          <w:rFonts w:hint="eastAsia" w:eastAsia="方正仿宋简体" w:cs="方正仿宋简体"/>
          <w:b/>
          <w:snapToGrid w:val="0"/>
          <w:color w:val="auto"/>
          <w:spacing w:val="0"/>
          <w:kern w:val="0"/>
          <w:sz w:val="32"/>
          <w:szCs w:val="32"/>
          <w:shd w:val="clear" w:color="auto" w:fill="FFFFFF"/>
          <w:lang w:val="en-US" w:eastAsia="zh-CN" w:bidi="ar"/>
        </w:rPr>
        <w:t>全面提升依法公开意识、专业素养与责任担当，确保政府信息公开工作落地见效</w:t>
      </w: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w:t>
      </w:r>
    </w:p>
    <w:p w14:paraId="128125D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二、主动公开政府信息情况</w:t>
      </w:r>
    </w:p>
    <w:tbl>
      <w:tblPr>
        <w:tblStyle w:val="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2DA6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27DD16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第二十条第（一）项</w:t>
            </w:r>
          </w:p>
        </w:tc>
      </w:tr>
      <w:tr w14:paraId="0B6C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21C777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2133" w:type="dxa"/>
            <w:shd w:val="clear" w:color="auto" w:fill="auto"/>
            <w:noWrap w:val="0"/>
            <w:tcMar>
              <w:left w:w="57" w:type="dxa"/>
              <w:right w:w="57" w:type="dxa"/>
            </w:tcMar>
            <w:vAlign w:val="center"/>
          </w:tcPr>
          <w:p w14:paraId="7A184D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本年制发件数</w:t>
            </w:r>
          </w:p>
        </w:tc>
        <w:tc>
          <w:tcPr>
            <w:tcW w:w="2216" w:type="dxa"/>
            <w:shd w:val="clear" w:color="auto" w:fill="auto"/>
            <w:noWrap w:val="0"/>
            <w:tcMar>
              <w:left w:w="57" w:type="dxa"/>
              <w:right w:w="57" w:type="dxa"/>
            </w:tcMar>
            <w:vAlign w:val="center"/>
          </w:tcPr>
          <w:p w14:paraId="4384CF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本年废止件数</w:t>
            </w:r>
          </w:p>
        </w:tc>
        <w:tc>
          <w:tcPr>
            <w:tcW w:w="1989" w:type="dxa"/>
            <w:shd w:val="clear" w:color="auto" w:fill="auto"/>
            <w:noWrap w:val="0"/>
            <w:tcMar>
              <w:left w:w="57" w:type="dxa"/>
              <w:right w:w="57" w:type="dxa"/>
            </w:tcMar>
            <w:vAlign w:val="center"/>
          </w:tcPr>
          <w:p w14:paraId="3D5A29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现行有效件数</w:t>
            </w:r>
          </w:p>
        </w:tc>
      </w:tr>
      <w:tr w14:paraId="231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68965E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规章</w:t>
            </w:r>
          </w:p>
        </w:tc>
        <w:tc>
          <w:tcPr>
            <w:tcW w:w="2133" w:type="dxa"/>
            <w:shd w:val="clear" w:color="auto" w:fill="auto"/>
            <w:noWrap w:val="0"/>
            <w:tcMar>
              <w:left w:w="57" w:type="dxa"/>
              <w:right w:w="57" w:type="dxa"/>
            </w:tcMar>
            <w:vAlign w:val="center"/>
          </w:tcPr>
          <w:p w14:paraId="313181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2216" w:type="dxa"/>
            <w:shd w:val="clear" w:color="auto" w:fill="auto"/>
            <w:noWrap w:val="0"/>
            <w:tcMar>
              <w:left w:w="57" w:type="dxa"/>
              <w:right w:w="57" w:type="dxa"/>
            </w:tcMar>
            <w:vAlign w:val="center"/>
          </w:tcPr>
          <w:p w14:paraId="03E740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1989" w:type="dxa"/>
            <w:shd w:val="clear" w:color="auto" w:fill="auto"/>
            <w:noWrap w:val="0"/>
            <w:tcMar>
              <w:left w:w="57" w:type="dxa"/>
              <w:right w:w="57" w:type="dxa"/>
            </w:tcMar>
            <w:vAlign w:val="center"/>
          </w:tcPr>
          <w:p w14:paraId="677648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Calibri"/>
                <w:b/>
                <w:snapToGrid w:val="0"/>
                <w:color w:val="auto"/>
                <w:spacing w:val="0"/>
                <w:sz w:val="24"/>
                <w:lang w:val="en-US" w:eastAsia="zh-CN" w:bidi="ar"/>
              </w:rPr>
              <w:t>0</w:t>
            </w:r>
          </w:p>
        </w:tc>
      </w:tr>
      <w:tr w14:paraId="424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6EDD28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行政规范性文件</w:t>
            </w:r>
          </w:p>
        </w:tc>
        <w:tc>
          <w:tcPr>
            <w:tcW w:w="2133" w:type="dxa"/>
            <w:shd w:val="clear" w:color="auto" w:fill="auto"/>
            <w:noWrap w:val="0"/>
            <w:tcMar>
              <w:left w:w="57" w:type="dxa"/>
              <w:right w:w="57" w:type="dxa"/>
            </w:tcMar>
            <w:vAlign w:val="center"/>
          </w:tcPr>
          <w:p w14:paraId="7C923B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2216" w:type="dxa"/>
            <w:shd w:val="clear" w:color="auto" w:fill="auto"/>
            <w:noWrap w:val="0"/>
            <w:tcMar>
              <w:left w:w="57" w:type="dxa"/>
              <w:right w:w="57" w:type="dxa"/>
            </w:tcMar>
            <w:vAlign w:val="center"/>
          </w:tcPr>
          <w:p w14:paraId="66B03D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1989" w:type="dxa"/>
            <w:shd w:val="clear" w:color="auto" w:fill="auto"/>
            <w:noWrap w:val="0"/>
            <w:tcMar>
              <w:left w:w="57" w:type="dxa"/>
              <w:right w:w="57" w:type="dxa"/>
            </w:tcMar>
            <w:vAlign w:val="center"/>
          </w:tcPr>
          <w:p w14:paraId="0AE1D9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Calibri"/>
                <w:b/>
                <w:snapToGrid w:val="0"/>
                <w:color w:val="auto"/>
                <w:spacing w:val="0"/>
                <w:sz w:val="24"/>
                <w:lang w:val="en-US" w:eastAsia="zh-CN" w:bidi="ar"/>
              </w:rPr>
              <w:t>0</w:t>
            </w:r>
          </w:p>
        </w:tc>
      </w:tr>
      <w:tr w14:paraId="687F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748987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第二十条第（五）项</w:t>
            </w:r>
          </w:p>
        </w:tc>
      </w:tr>
      <w:tr w14:paraId="675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2C53B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388748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本年处理决定数量</w:t>
            </w:r>
          </w:p>
        </w:tc>
      </w:tr>
      <w:tr w14:paraId="5BC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C8F4B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行政许可</w:t>
            </w:r>
          </w:p>
        </w:tc>
        <w:tc>
          <w:tcPr>
            <w:tcW w:w="6338" w:type="dxa"/>
            <w:gridSpan w:val="3"/>
            <w:shd w:val="clear" w:color="auto" w:fill="auto"/>
            <w:noWrap w:val="0"/>
            <w:tcMar>
              <w:left w:w="57" w:type="dxa"/>
              <w:right w:w="57" w:type="dxa"/>
            </w:tcMar>
            <w:vAlign w:val="center"/>
          </w:tcPr>
          <w:p w14:paraId="04749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eastAsia="zh-CN"/>
              </w:rPr>
            </w:pPr>
            <w:r>
              <w:rPr>
                <w:rFonts w:hint="eastAsia" w:ascii="Times New Roman" w:hAnsi="Times New Roman" w:eastAsia="方正仿宋简体" w:cs="Calibri"/>
                <w:b/>
                <w:snapToGrid w:val="0"/>
                <w:color w:val="auto"/>
                <w:spacing w:val="0"/>
                <w:sz w:val="24"/>
                <w:lang w:val="en-US" w:eastAsia="zh-CN" w:bidi="ar"/>
              </w:rPr>
              <w:t>0</w:t>
            </w:r>
          </w:p>
        </w:tc>
      </w:tr>
      <w:tr w14:paraId="0DCE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26663B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第二十条第（六）项</w:t>
            </w:r>
          </w:p>
        </w:tc>
      </w:tr>
      <w:tr w14:paraId="537E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3C5BF3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126030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本年处理决定数量</w:t>
            </w:r>
          </w:p>
        </w:tc>
      </w:tr>
      <w:tr w14:paraId="7403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26432D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行政处罚</w:t>
            </w:r>
          </w:p>
        </w:tc>
        <w:tc>
          <w:tcPr>
            <w:tcW w:w="6338" w:type="dxa"/>
            <w:gridSpan w:val="3"/>
            <w:shd w:val="clear" w:color="auto" w:fill="auto"/>
            <w:noWrap w:val="0"/>
            <w:tcMar>
              <w:left w:w="57" w:type="dxa"/>
              <w:right w:w="57" w:type="dxa"/>
            </w:tcMar>
            <w:vAlign w:val="center"/>
          </w:tcPr>
          <w:p w14:paraId="670626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r>
      <w:tr w14:paraId="518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36D8FF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行政强制</w:t>
            </w:r>
          </w:p>
        </w:tc>
        <w:tc>
          <w:tcPr>
            <w:tcW w:w="6338" w:type="dxa"/>
            <w:gridSpan w:val="3"/>
            <w:shd w:val="clear" w:color="auto" w:fill="auto"/>
            <w:noWrap w:val="0"/>
            <w:tcMar>
              <w:left w:w="57" w:type="dxa"/>
              <w:right w:w="57" w:type="dxa"/>
            </w:tcMar>
            <w:vAlign w:val="center"/>
          </w:tcPr>
          <w:p w14:paraId="273966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r>
      <w:tr w14:paraId="0C91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0B56C0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第二十条第（八）项</w:t>
            </w:r>
          </w:p>
        </w:tc>
      </w:tr>
      <w:tr w14:paraId="706C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74A41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51B6AA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本年收费金额（单位：万元）</w:t>
            </w:r>
          </w:p>
        </w:tc>
      </w:tr>
      <w:tr w14:paraId="55E6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C12E5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行政事业性收费</w:t>
            </w:r>
          </w:p>
        </w:tc>
        <w:tc>
          <w:tcPr>
            <w:tcW w:w="6338" w:type="dxa"/>
            <w:gridSpan w:val="3"/>
            <w:shd w:val="clear" w:color="auto" w:fill="auto"/>
            <w:noWrap w:val="0"/>
            <w:tcMar>
              <w:left w:w="57" w:type="dxa"/>
              <w:right w:w="57" w:type="dxa"/>
            </w:tcMar>
            <w:vAlign w:val="center"/>
          </w:tcPr>
          <w:p w14:paraId="21185BD7">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b/>
                <w:snapToGrid w:val="0"/>
                <w:color w:val="auto"/>
                <w:spacing w:val="0"/>
                <w:sz w:val="24"/>
                <w:lang w:val="en-US" w:eastAsia="zh-CN"/>
              </w:rPr>
              <w:t>0</w:t>
            </w:r>
          </w:p>
        </w:tc>
      </w:tr>
    </w:tbl>
    <w:p w14:paraId="098FE5B3">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黑体简体"/>
          <w:b/>
          <w:snapToGrid w:val="0"/>
          <w:color w:val="auto"/>
          <w:spacing w:val="0"/>
          <w:sz w:val="32"/>
          <w:szCs w:val="32"/>
          <w:lang w:eastAsia="zh-CN"/>
        </w:rPr>
      </w:pPr>
      <w:r>
        <w:rPr>
          <w:rFonts w:hint="eastAsia" w:ascii="Times New Roman" w:hAnsi="Times New Roman" w:eastAsia="方正黑体简体"/>
          <w:b/>
          <w:snapToGrid w:val="0"/>
          <w:color w:val="auto"/>
          <w:spacing w:val="0"/>
          <w:sz w:val="32"/>
          <w:szCs w:val="32"/>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23AE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27D75E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楷体"/>
                <w:b/>
                <w:snapToGrid w:val="0"/>
                <w:color w:val="auto"/>
                <w:spacing w:val="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101526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申请人情况</w:t>
            </w:r>
          </w:p>
        </w:tc>
      </w:tr>
      <w:tr w14:paraId="308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E350ACF">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p>
        </w:tc>
        <w:tc>
          <w:tcPr>
            <w:tcW w:w="791" w:type="dxa"/>
            <w:vMerge w:val="restart"/>
            <w:noWrap w:val="0"/>
            <w:tcMar>
              <w:left w:w="57" w:type="dxa"/>
              <w:right w:w="57" w:type="dxa"/>
            </w:tcMar>
            <w:vAlign w:val="center"/>
          </w:tcPr>
          <w:p w14:paraId="582774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自然人</w:t>
            </w:r>
          </w:p>
        </w:tc>
        <w:tc>
          <w:tcPr>
            <w:tcW w:w="2917" w:type="dxa"/>
            <w:gridSpan w:val="5"/>
            <w:noWrap w:val="0"/>
            <w:tcMar>
              <w:left w:w="108" w:type="dxa"/>
              <w:right w:w="108" w:type="dxa"/>
            </w:tcMar>
            <w:vAlign w:val="center"/>
          </w:tcPr>
          <w:p w14:paraId="47E5BB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法人或其他组织</w:t>
            </w:r>
          </w:p>
        </w:tc>
        <w:tc>
          <w:tcPr>
            <w:tcW w:w="521" w:type="dxa"/>
            <w:vMerge w:val="restart"/>
            <w:noWrap w:val="0"/>
            <w:tcMar>
              <w:left w:w="108" w:type="dxa"/>
              <w:right w:w="108" w:type="dxa"/>
            </w:tcMar>
            <w:vAlign w:val="center"/>
          </w:tcPr>
          <w:p w14:paraId="446871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总计</w:t>
            </w:r>
          </w:p>
        </w:tc>
      </w:tr>
      <w:tr w14:paraId="5E5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6025D57">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791" w:type="dxa"/>
            <w:vMerge w:val="continue"/>
            <w:noWrap w:val="0"/>
            <w:tcMar>
              <w:left w:w="57" w:type="dxa"/>
              <w:right w:w="57" w:type="dxa"/>
            </w:tcMar>
            <w:vAlign w:val="center"/>
          </w:tcPr>
          <w:p w14:paraId="6769D72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599" w:type="dxa"/>
            <w:noWrap w:val="0"/>
            <w:tcMar>
              <w:left w:w="108" w:type="dxa"/>
              <w:right w:w="108" w:type="dxa"/>
            </w:tcMar>
            <w:vAlign w:val="center"/>
          </w:tcPr>
          <w:p w14:paraId="33EE09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商业</w:t>
            </w:r>
          </w:p>
          <w:p w14:paraId="41BD0F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企业</w:t>
            </w:r>
          </w:p>
        </w:tc>
        <w:tc>
          <w:tcPr>
            <w:tcW w:w="590" w:type="dxa"/>
            <w:noWrap w:val="0"/>
            <w:tcMar>
              <w:left w:w="108" w:type="dxa"/>
              <w:right w:w="108" w:type="dxa"/>
            </w:tcMar>
            <w:vAlign w:val="center"/>
          </w:tcPr>
          <w:p w14:paraId="545E97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科研</w:t>
            </w:r>
          </w:p>
          <w:p w14:paraId="07896F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机构</w:t>
            </w:r>
          </w:p>
        </w:tc>
        <w:tc>
          <w:tcPr>
            <w:tcW w:w="598" w:type="dxa"/>
            <w:noWrap w:val="0"/>
            <w:tcMar>
              <w:left w:w="108" w:type="dxa"/>
              <w:right w:w="108" w:type="dxa"/>
            </w:tcMar>
            <w:vAlign w:val="center"/>
          </w:tcPr>
          <w:p w14:paraId="6F49CE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社会公益组织</w:t>
            </w:r>
          </w:p>
        </w:tc>
        <w:tc>
          <w:tcPr>
            <w:tcW w:w="571" w:type="dxa"/>
            <w:noWrap w:val="0"/>
            <w:tcMar>
              <w:left w:w="108" w:type="dxa"/>
              <w:right w:w="108" w:type="dxa"/>
            </w:tcMar>
            <w:vAlign w:val="center"/>
          </w:tcPr>
          <w:p w14:paraId="72663E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法律服务机构</w:t>
            </w:r>
          </w:p>
        </w:tc>
        <w:tc>
          <w:tcPr>
            <w:tcW w:w="559" w:type="dxa"/>
            <w:noWrap w:val="0"/>
            <w:tcMar>
              <w:left w:w="108" w:type="dxa"/>
              <w:right w:w="108" w:type="dxa"/>
            </w:tcMar>
            <w:vAlign w:val="center"/>
          </w:tcPr>
          <w:p w14:paraId="78249C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其他</w:t>
            </w:r>
          </w:p>
        </w:tc>
        <w:tc>
          <w:tcPr>
            <w:tcW w:w="521" w:type="dxa"/>
            <w:vMerge w:val="continue"/>
            <w:noWrap w:val="0"/>
            <w:tcMar>
              <w:left w:w="108" w:type="dxa"/>
              <w:right w:w="108" w:type="dxa"/>
            </w:tcMar>
            <w:vAlign w:val="center"/>
          </w:tcPr>
          <w:p w14:paraId="5CE0BD5C">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r>
      <w:tr w14:paraId="2BC5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588" w:type="dxa"/>
            <w:gridSpan w:val="3"/>
            <w:noWrap w:val="0"/>
            <w:tcMar>
              <w:left w:w="57" w:type="dxa"/>
              <w:right w:w="57" w:type="dxa"/>
            </w:tcMar>
            <w:vAlign w:val="center"/>
          </w:tcPr>
          <w:p w14:paraId="3F3643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一、本年新收政府信息公开申请数量</w:t>
            </w:r>
          </w:p>
        </w:tc>
        <w:tc>
          <w:tcPr>
            <w:tcW w:w="791" w:type="dxa"/>
            <w:noWrap w:val="0"/>
            <w:tcMar>
              <w:left w:w="57" w:type="dxa"/>
              <w:right w:w="57" w:type="dxa"/>
            </w:tcMar>
            <w:vAlign w:val="center"/>
          </w:tcPr>
          <w:p w14:paraId="42A631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4</w:t>
            </w:r>
          </w:p>
        </w:tc>
        <w:tc>
          <w:tcPr>
            <w:tcW w:w="599" w:type="dxa"/>
            <w:noWrap w:val="0"/>
            <w:tcMar>
              <w:left w:w="57" w:type="dxa"/>
              <w:right w:w="57" w:type="dxa"/>
            </w:tcMar>
            <w:vAlign w:val="center"/>
          </w:tcPr>
          <w:p w14:paraId="317ABF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52F86C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0E91E9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0A768A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295C65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4E18EF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4</w:t>
            </w:r>
          </w:p>
        </w:tc>
      </w:tr>
      <w:tr w14:paraId="326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AF03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二、上年结转政府信息公开申请数量</w:t>
            </w:r>
          </w:p>
        </w:tc>
        <w:tc>
          <w:tcPr>
            <w:tcW w:w="791" w:type="dxa"/>
            <w:noWrap w:val="0"/>
            <w:tcMar>
              <w:left w:w="57" w:type="dxa"/>
              <w:right w:w="57" w:type="dxa"/>
            </w:tcMar>
            <w:vAlign w:val="center"/>
          </w:tcPr>
          <w:p w14:paraId="3F9636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743622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3F04AC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C719F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566207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EE30E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529EF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76F6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B6CED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三、本年度办理结果</w:t>
            </w:r>
          </w:p>
        </w:tc>
        <w:tc>
          <w:tcPr>
            <w:tcW w:w="3820" w:type="dxa"/>
            <w:gridSpan w:val="2"/>
            <w:noWrap w:val="0"/>
            <w:tcMar>
              <w:left w:w="57" w:type="dxa"/>
              <w:right w:w="57" w:type="dxa"/>
            </w:tcMar>
            <w:vAlign w:val="center"/>
          </w:tcPr>
          <w:p w14:paraId="77890E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（一）予以公开</w:t>
            </w:r>
          </w:p>
        </w:tc>
        <w:tc>
          <w:tcPr>
            <w:tcW w:w="791" w:type="dxa"/>
            <w:noWrap w:val="0"/>
            <w:tcMar>
              <w:left w:w="57" w:type="dxa"/>
              <w:right w:w="57" w:type="dxa"/>
            </w:tcMar>
            <w:vAlign w:val="center"/>
          </w:tcPr>
          <w:p w14:paraId="512C14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1</w:t>
            </w:r>
          </w:p>
        </w:tc>
        <w:tc>
          <w:tcPr>
            <w:tcW w:w="599" w:type="dxa"/>
            <w:noWrap w:val="0"/>
            <w:tcMar>
              <w:left w:w="57" w:type="dxa"/>
              <w:right w:w="57" w:type="dxa"/>
            </w:tcMar>
            <w:vAlign w:val="center"/>
          </w:tcPr>
          <w:p w14:paraId="7F5C74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1FA940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8D2B1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1963CD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4E4507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051DA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eastAsia="方正仿宋简体" w:cs="Calibri"/>
                <w:b/>
                <w:snapToGrid w:val="0"/>
                <w:color w:val="auto"/>
                <w:spacing w:val="0"/>
                <w:sz w:val="21"/>
                <w:szCs w:val="21"/>
                <w:lang w:val="en-US" w:eastAsia="zh-CN" w:bidi="ar"/>
              </w:rPr>
              <w:t>1</w:t>
            </w:r>
            <w:bookmarkStart w:id="0" w:name="_GoBack"/>
            <w:bookmarkEnd w:id="0"/>
          </w:p>
        </w:tc>
      </w:tr>
      <w:tr w14:paraId="3B5C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7389C37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3820" w:type="dxa"/>
            <w:gridSpan w:val="2"/>
            <w:noWrap w:val="0"/>
            <w:tcMar>
              <w:left w:w="57" w:type="dxa"/>
              <w:right w:w="57" w:type="dxa"/>
            </w:tcMar>
            <w:vAlign w:val="center"/>
          </w:tcPr>
          <w:p w14:paraId="1C6F0C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（二）部分公开</w:t>
            </w:r>
            <w:r>
              <w:rPr>
                <w:rFonts w:hint="eastAsia" w:ascii="Times New Roman" w:hAnsi="Times New Roman" w:eastAsia="方正仿宋简体" w:cs="楷体"/>
                <w:b/>
                <w:snapToGrid w:val="0"/>
                <w:color w:val="auto"/>
                <w:spacing w:val="0"/>
                <w:sz w:val="21"/>
                <w:szCs w:val="21"/>
                <w:lang w:bidi="ar"/>
              </w:rPr>
              <w:t>（区分处理的，只计这一情形，不计其他情形）</w:t>
            </w:r>
          </w:p>
        </w:tc>
        <w:tc>
          <w:tcPr>
            <w:tcW w:w="791" w:type="dxa"/>
            <w:noWrap w:val="0"/>
            <w:tcMar>
              <w:left w:w="57" w:type="dxa"/>
              <w:right w:w="57" w:type="dxa"/>
            </w:tcMar>
            <w:vAlign w:val="center"/>
          </w:tcPr>
          <w:p w14:paraId="4FDCB7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4F7338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79C252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0A2808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5727FC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71C238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6788CE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14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83EDF9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23A9A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（三）不予公开</w:t>
            </w:r>
          </w:p>
        </w:tc>
        <w:tc>
          <w:tcPr>
            <w:tcW w:w="2878" w:type="dxa"/>
            <w:noWrap w:val="0"/>
            <w:tcMar>
              <w:left w:w="57" w:type="dxa"/>
              <w:right w:w="57" w:type="dxa"/>
            </w:tcMar>
            <w:vAlign w:val="top"/>
          </w:tcPr>
          <w:p w14:paraId="196835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1.属于国家秘密</w:t>
            </w:r>
          </w:p>
        </w:tc>
        <w:tc>
          <w:tcPr>
            <w:tcW w:w="791" w:type="dxa"/>
            <w:noWrap w:val="0"/>
            <w:tcMar>
              <w:left w:w="57" w:type="dxa"/>
              <w:right w:w="57" w:type="dxa"/>
            </w:tcMar>
            <w:vAlign w:val="top"/>
          </w:tcPr>
          <w:p w14:paraId="331E07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F6370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68A501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F563B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72E7E8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99272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F7B05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26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0F5F73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467870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7084FB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2.其他法律行政法规禁止公开</w:t>
            </w:r>
          </w:p>
        </w:tc>
        <w:tc>
          <w:tcPr>
            <w:tcW w:w="791" w:type="dxa"/>
            <w:noWrap w:val="0"/>
            <w:tcMar>
              <w:left w:w="57" w:type="dxa"/>
              <w:right w:w="57" w:type="dxa"/>
            </w:tcMar>
            <w:vAlign w:val="top"/>
          </w:tcPr>
          <w:p w14:paraId="568E33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4FB80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4DC6B5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3627B2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6F6DAB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F6B1D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6E2A9B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A2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A5CF8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3E74FC0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65930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3.危及“三安全一稳定”</w:t>
            </w:r>
          </w:p>
        </w:tc>
        <w:tc>
          <w:tcPr>
            <w:tcW w:w="791" w:type="dxa"/>
            <w:noWrap w:val="0"/>
            <w:tcMar>
              <w:left w:w="57" w:type="dxa"/>
              <w:right w:w="57" w:type="dxa"/>
            </w:tcMar>
            <w:vAlign w:val="top"/>
          </w:tcPr>
          <w:p w14:paraId="101E7E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08601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E2A18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528FF8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69181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7A095B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0D24C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4B1D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DD4040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4F0C68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7F52A2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4.保护第三方合法权益</w:t>
            </w:r>
          </w:p>
        </w:tc>
        <w:tc>
          <w:tcPr>
            <w:tcW w:w="791" w:type="dxa"/>
            <w:noWrap w:val="0"/>
            <w:tcMar>
              <w:left w:w="57" w:type="dxa"/>
              <w:right w:w="57" w:type="dxa"/>
            </w:tcMar>
            <w:vAlign w:val="top"/>
          </w:tcPr>
          <w:p w14:paraId="7AAA3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94C9E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B1782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4DE1F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63647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1DD754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76F435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726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94BD1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2060DD3">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FE87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5.属于三类内部事务信息</w:t>
            </w:r>
          </w:p>
        </w:tc>
        <w:tc>
          <w:tcPr>
            <w:tcW w:w="791" w:type="dxa"/>
            <w:noWrap w:val="0"/>
            <w:tcMar>
              <w:left w:w="57" w:type="dxa"/>
              <w:right w:w="57" w:type="dxa"/>
            </w:tcMar>
            <w:vAlign w:val="top"/>
          </w:tcPr>
          <w:p w14:paraId="7F7C93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7D01F9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D02F6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7D31ED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AD8BF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C3847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2C5F1F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99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DE49B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290805E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2B5AD6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6.属于四类过程性信息</w:t>
            </w:r>
          </w:p>
        </w:tc>
        <w:tc>
          <w:tcPr>
            <w:tcW w:w="791" w:type="dxa"/>
            <w:noWrap w:val="0"/>
            <w:tcMar>
              <w:left w:w="57" w:type="dxa"/>
              <w:right w:w="57" w:type="dxa"/>
            </w:tcMar>
            <w:vAlign w:val="top"/>
          </w:tcPr>
          <w:p w14:paraId="618F53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8F035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7FFE58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673A2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8D870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0E3B92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448C4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8D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B88F1C5">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06657B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5811EF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7.属于行政执法案卷</w:t>
            </w:r>
          </w:p>
        </w:tc>
        <w:tc>
          <w:tcPr>
            <w:tcW w:w="791" w:type="dxa"/>
            <w:noWrap w:val="0"/>
            <w:tcMar>
              <w:left w:w="57" w:type="dxa"/>
              <w:right w:w="57" w:type="dxa"/>
            </w:tcMar>
            <w:vAlign w:val="top"/>
          </w:tcPr>
          <w:p w14:paraId="1D627A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4CE304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74164A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38DDB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645B15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6AB826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B219A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1EA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AA16E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7848B3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92B88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8.属于行政查询事项</w:t>
            </w:r>
          </w:p>
        </w:tc>
        <w:tc>
          <w:tcPr>
            <w:tcW w:w="791" w:type="dxa"/>
            <w:noWrap w:val="0"/>
            <w:tcMar>
              <w:left w:w="57" w:type="dxa"/>
              <w:right w:w="57" w:type="dxa"/>
            </w:tcMar>
            <w:vAlign w:val="top"/>
          </w:tcPr>
          <w:p w14:paraId="5340D4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38EDA2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CC724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6BBAF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DAA29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0DC80B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D2034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2071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78E77B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CA423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（四）无法提供</w:t>
            </w:r>
          </w:p>
        </w:tc>
        <w:tc>
          <w:tcPr>
            <w:tcW w:w="2878" w:type="dxa"/>
            <w:noWrap w:val="0"/>
            <w:tcMar>
              <w:left w:w="57" w:type="dxa"/>
              <w:right w:w="57" w:type="dxa"/>
            </w:tcMar>
            <w:vAlign w:val="top"/>
          </w:tcPr>
          <w:p w14:paraId="7C0E9C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1.本机关不掌握相关政府信息</w:t>
            </w:r>
          </w:p>
        </w:tc>
        <w:tc>
          <w:tcPr>
            <w:tcW w:w="791" w:type="dxa"/>
            <w:noWrap w:val="0"/>
            <w:tcMar>
              <w:left w:w="57" w:type="dxa"/>
              <w:right w:w="57" w:type="dxa"/>
            </w:tcMar>
            <w:vAlign w:val="top"/>
          </w:tcPr>
          <w:p w14:paraId="1AC4A3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1</w:t>
            </w:r>
          </w:p>
        </w:tc>
        <w:tc>
          <w:tcPr>
            <w:tcW w:w="599" w:type="dxa"/>
            <w:noWrap w:val="0"/>
            <w:tcMar>
              <w:left w:w="57" w:type="dxa"/>
              <w:right w:w="57" w:type="dxa"/>
            </w:tcMar>
            <w:vAlign w:val="top"/>
          </w:tcPr>
          <w:p w14:paraId="340B33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9C92C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21B04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EA2B0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5590A8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607936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1</w:t>
            </w:r>
          </w:p>
        </w:tc>
      </w:tr>
      <w:tr w14:paraId="0260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1F453A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DD041C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CA88F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2.没有现成信息需要另行制作</w:t>
            </w:r>
          </w:p>
        </w:tc>
        <w:tc>
          <w:tcPr>
            <w:tcW w:w="791" w:type="dxa"/>
            <w:noWrap w:val="0"/>
            <w:tcMar>
              <w:left w:w="57" w:type="dxa"/>
              <w:right w:w="57" w:type="dxa"/>
            </w:tcMar>
            <w:vAlign w:val="top"/>
          </w:tcPr>
          <w:p w14:paraId="769D94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D5164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6A7646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266E17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CC9D1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396EE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4C83C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449A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80F0B8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FA9DCF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B57D9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3.补正后申请内容仍不明确</w:t>
            </w:r>
          </w:p>
        </w:tc>
        <w:tc>
          <w:tcPr>
            <w:tcW w:w="791" w:type="dxa"/>
            <w:noWrap w:val="0"/>
            <w:tcMar>
              <w:left w:w="57" w:type="dxa"/>
              <w:right w:w="57" w:type="dxa"/>
            </w:tcMar>
            <w:vAlign w:val="top"/>
          </w:tcPr>
          <w:p w14:paraId="165BBE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14319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BE17C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E68DA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123ECC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D7E1B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47D0B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8DC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000DBBBA">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263935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（五）不予处理</w:t>
            </w:r>
          </w:p>
        </w:tc>
        <w:tc>
          <w:tcPr>
            <w:tcW w:w="2878" w:type="dxa"/>
            <w:noWrap w:val="0"/>
            <w:tcMar>
              <w:left w:w="57" w:type="dxa"/>
              <w:right w:w="57" w:type="dxa"/>
            </w:tcMar>
            <w:vAlign w:val="top"/>
          </w:tcPr>
          <w:p w14:paraId="26099A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1.信访举报投诉类申请</w:t>
            </w:r>
          </w:p>
        </w:tc>
        <w:tc>
          <w:tcPr>
            <w:tcW w:w="791" w:type="dxa"/>
            <w:noWrap w:val="0"/>
            <w:tcMar>
              <w:left w:w="57" w:type="dxa"/>
              <w:right w:w="57" w:type="dxa"/>
            </w:tcMar>
            <w:vAlign w:val="top"/>
          </w:tcPr>
          <w:p w14:paraId="276D78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03FD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00FD13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34198D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70189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53BA73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4E819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1D8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8DB4E4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2FBA9E4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01DB3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2.重复申请</w:t>
            </w:r>
          </w:p>
        </w:tc>
        <w:tc>
          <w:tcPr>
            <w:tcW w:w="791" w:type="dxa"/>
            <w:noWrap w:val="0"/>
            <w:tcMar>
              <w:left w:w="57" w:type="dxa"/>
              <w:right w:w="57" w:type="dxa"/>
            </w:tcMar>
            <w:vAlign w:val="top"/>
          </w:tcPr>
          <w:p w14:paraId="2B4117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40A49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438E41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21B543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E95F1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95A03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E6D97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ED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54C42D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7466AA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177242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3.要求提供公开出版物</w:t>
            </w:r>
          </w:p>
        </w:tc>
        <w:tc>
          <w:tcPr>
            <w:tcW w:w="791" w:type="dxa"/>
            <w:noWrap w:val="0"/>
            <w:tcMar>
              <w:left w:w="57" w:type="dxa"/>
              <w:right w:w="57" w:type="dxa"/>
            </w:tcMar>
            <w:vAlign w:val="top"/>
          </w:tcPr>
          <w:p w14:paraId="79E1F8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C42F3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6A2BB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BDA20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56CB1F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412487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E1DFF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C39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6385F5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7CC5415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F5CAF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4.无正当理由大量反复申请</w:t>
            </w:r>
          </w:p>
        </w:tc>
        <w:tc>
          <w:tcPr>
            <w:tcW w:w="791" w:type="dxa"/>
            <w:noWrap w:val="0"/>
            <w:tcMar>
              <w:left w:w="57" w:type="dxa"/>
              <w:right w:w="57" w:type="dxa"/>
            </w:tcMar>
            <w:vAlign w:val="top"/>
          </w:tcPr>
          <w:p w14:paraId="6FFEB6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4BFA71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079E78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6A9832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A477E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688FCF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75E22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432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C55FFC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6B1425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0BE9EC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5.要求行政机关确认或重新出具已获取信息</w:t>
            </w:r>
          </w:p>
        </w:tc>
        <w:tc>
          <w:tcPr>
            <w:tcW w:w="791" w:type="dxa"/>
            <w:noWrap w:val="0"/>
            <w:tcMar>
              <w:left w:w="57" w:type="dxa"/>
              <w:right w:w="57" w:type="dxa"/>
            </w:tcMar>
            <w:vAlign w:val="top"/>
          </w:tcPr>
          <w:p w14:paraId="2184E5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45C52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2DD858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113805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1EBC05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426D78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861E5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8BD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01047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C996A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（六）其他处理</w:t>
            </w:r>
          </w:p>
        </w:tc>
        <w:tc>
          <w:tcPr>
            <w:tcW w:w="2878" w:type="dxa"/>
            <w:noWrap w:val="0"/>
            <w:tcMar>
              <w:left w:w="57" w:type="dxa"/>
              <w:right w:w="57" w:type="dxa"/>
            </w:tcMar>
            <w:vAlign w:val="center"/>
          </w:tcPr>
          <w:p w14:paraId="38339E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E570F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07415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561987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62F862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764AB7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3FB1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00C393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E0A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11FD45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42CACD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2DD708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3DB0D9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0549F5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635485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595A07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72AAEC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6AA984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436BF9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AC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7C615DA">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1AC0AE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74E048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3.其他</w:t>
            </w:r>
          </w:p>
        </w:tc>
        <w:tc>
          <w:tcPr>
            <w:tcW w:w="791" w:type="dxa"/>
            <w:noWrap w:val="0"/>
            <w:tcMar>
              <w:left w:w="57" w:type="dxa"/>
              <w:right w:w="57" w:type="dxa"/>
            </w:tcMar>
            <w:vAlign w:val="center"/>
          </w:tcPr>
          <w:p w14:paraId="6F486C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5178FC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442BC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6643B2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4EA16C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783C00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360E1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276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A75794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3820" w:type="dxa"/>
            <w:gridSpan w:val="2"/>
            <w:noWrap w:val="0"/>
            <w:tcMar>
              <w:left w:w="57" w:type="dxa"/>
              <w:right w:w="57" w:type="dxa"/>
            </w:tcMar>
            <w:vAlign w:val="center"/>
          </w:tcPr>
          <w:p w14:paraId="35F6AF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（七）总计</w:t>
            </w:r>
          </w:p>
        </w:tc>
        <w:tc>
          <w:tcPr>
            <w:tcW w:w="791" w:type="dxa"/>
            <w:noWrap w:val="0"/>
            <w:tcMar>
              <w:left w:w="57" w:type="dxa"/>
              <w:right w:w="57" w:type="dxa"/>
            </w:tcMar>
            <w:vAlign w:val="center"/>
          </w:tcPr>
          <w:p w14:paraId="7DB8F1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2</w:t>
            </w:r>
          </w:p>
        </w:tc>
        <w:tc>
          <w:tcPr>
            <w:tcW w:w="599" w:type="dxa"/>
            <w:noWrap w:val="0"/>
            <w:tcMar>
              <w:left w:w="57" w:type="dxa"/>
              <w:right w:w="57" w:type="dxa"/>
            </w:tcMar>
            <w:vAlign w:val="center"/>
          </w:tcPr>
          <w:p w14:paraId="4433EF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23814C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61EA5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2EC024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C7894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33FA1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2</w:t>
            </w:r>
          </w:p>
        </w:tc>
      </w:tr>
      <w:tr w14:paraId="0926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3B8E8F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四、结转下年度继续办理</w:t>
            </w:r>
          </w:p>
        </w:tc>
        <w:tc>
          <w:tcPr>
            <w:tcW w:w="791" w:type="dxa"/>
            <w:noWrap w:val="0"/>
            <w:tcMar>
              <w:left w:w="57" w:type="dxa"/>
              <w:right w:w="57" w:type="dxa"/>
            </w:tcMar>
            <w:vAlign w:val="center"/>
          </w:tcPr>
          <w:p w14:paraId="4B67C7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2</w:t>
            </w:r>
          </w:p>
        </w:tc>
        <w:tc>
          <w:tcPr>
            <w:tcW w:w="599" w:type="dxa"/>
            <w:noWrap w:val="0"/>
            <w:tcMar>
              <w:left w:w="57" w:type="dxa"/>
              <w:right w:w="57" w:type="dxa"/>
            </w:tcMar>
            <w:vAlign w:val="center"/>
          </w:tcPr>
          <w:p w14:paraId="1B38A3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4C05A6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45E23A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342B35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1B127B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D0ED942">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方正仿宋简体"/>
                <w:b/>
                <w:snapToGrid w:val="0"/>
                <w:color w:val="auto"/>
                <w:spacing w:val="0"/>
                <w:sz w:val="21"/>
                <w:szCs w:val="21"/>
                <w:lang w:val="en-US" w:eastAsia="zh-CN"/>
              </w:rPr>
            </w:pPr>
            <w:r>
              <w:rPr>
                <w:rFonts w:hint="eastAsia" w:eastAsia="方正仿宋简体"/>
                <w:b/>
                <w:snapToGrid w:val="0"/>
                <w:color w:val="auto"/>
                <w:spacing w:val="0"/>
                <w:sz w:val="21"/>
                <w:szCs w:val="21"/>
                <w:lang w:val="en-US" w:eastAsia="zh-CN"/>
              </w:rPr>
              <w:t>2</w:t>
            </w:r>
          </w:p>
        </w:tc>
      </w:tr>
    </w:tbl>
    <w:p w14:paraId="0588518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四、政府信息公开行政复议、行政诉讼情况</w:t>
      </w:r>
    </w:p>
    <w:tbl>
      <w:tblPr>
        <w:tblStyle w:val="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255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14:paraId="56C7CB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行政复议</w:t>
            </w:r>
          </w:p>
        </w:tc>
        <w:tc>
          <w:tcPr>
            <w:tcW w:w="5922" w:type="dxa"/>
            <w:gridSpan w:val="10"/>
            <w:noWrap w:val="0"/>
            <w:tcMar>
              <w:left w:w="108" w:type="dxa"/>
              <w:right w:w="108" w:type="dxa"/>
            </w:tcMar>
            <w:vAlign w:val="center"/>
          </w:tcPr>
          <w:p w14:paraId="7FC0ED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行政诉讼</w:t>
            </w:r>
          </w:p>
        </w:tc>
      </w:tr>
      <w:tr w14:paraId="74B8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14:paraId="734121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结果维持</w:t>
            </w:r>
          </w:p>
        </w:tc>
        <w:tc>
          <w:tcPr>
            <w:tcW w:w="621" w:type="dxa"/>
            <w:vMerge w:val="restart"/>
            <w:noWrap w:val="0"/>
            <w:tcMar>
              <w:left w:w="108" w:type="dxa"/>
              <w:right w:w="108" w:type="dxa"/>
            </w:tcMar>
            <w:vAlign w:val="center"/>
          </w:tcPr>
          <w:p w14:paraId="3BD9F5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s="宋体"/>
                <w:snapToGrid w:val="0"/>
                <w:color w:val="auto"/>
                <w:spacing w:val="0"/>
                <w:sz w:val="21"/>
                <w:szCs w:val="21"/>
                <w:lang w:bidi="ar"/>
              </w:rPr>
            </w:pPr>
            <w:r>
              <w:rPr>
                <w:rFonts w:hint="eastAsia" w:ascii="Times New Roman" w:hAnsi="Times New Roman" w:eastAsia="方正黑体简体" w:cs="宋体"/>
                <w:snapToGrid w:val="0"/>
                <w:color w:val="auto"/>
                <w:spacing w:val="0"/>
                <w:sz w:val="21"/>
                <w:szCs w:val="21"/>
                <w:lang w:bidi="ar"/>
              </w:rPr>
              <w:t>结果</w:t>
            </w:r>
          </w:p>
          <w:p w14:paraId="1C158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00" w:type="dxa"/>
            <w:vMerge w:val="restart"/>
            <w:noWrap w:val="0"/>
            <w:tcMar>
              <w:left w:w="108" w:type="dxa"/>
              <w:right w:w="108" w:type="dxa"/>
            </w:tcMar>
            <w:vAlign w:val="center"/>
          </w:tcPr>
          <w:p w14:paraId="31E60D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5C2C84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591" w:type="dxa"/>
            <w:vMerge w:val="restart"/>
            <w:noWrap w:val="0"/>
            <w:tcMar>
              <w:left w:w="108" w:type="dxa"/>
              <w:right w:w="108" w:type="dxa"/>
            </w:tcMar>
            <w:vAlign w:val="center"/>
          </w:tcPr>
          <w:p w14:paraId="72FE42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2FB8EA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61" w:type="dxa"/>
            <w:vMerge w:val="restart"/>
            <w:noWrap w:val="0"/>
            <w:tcMar>
              <w:left w:w="108" w:type="dxa"/>
              <w:right w:w="108" w:type="dxa"/>
            </w:tcMar>
            <w:vAlign w:val="center"/>
          </w:tcPr>
          <w:p w14:paraId="4777A0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c>
          <w:tcPr>
            <w:tcW w:w="3010" w:type="dxa"/>
            <w:gridSpan w:val="5"/>
            <w:noWrap w:val="0"/>
            <w:tcMar>
              <w:left w:w="108" w:type="dxa"/>
              <w:right w:w="108" w:type="dxa"/>
            </w:tcMar>
            <w:vAlign w:val="center"/>
          </w:tcPr>
          <w:p w14:paraId="73ACD4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未经复议直接起诉</w:t>
            </w:r>
          </w:p>
        </w:tc>
        <w:tc>
          <w:tcPr>
            <w:tcW w:w="2912" w:type="dxa"/>
            <w:gridSpan w:val="5"/>
            <w:noWrap w:val="0"/>
            <w:tcMar>
              <w:left w:w="108" w:type="dxa"/>
              <w:right w:w="108" w:type="dxa"/>
            </w:tcMar>
            <w:vAlign w:val="center"/>
          </w:tcPr>
          <w:p w14:paraId="1EB6C3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复议后起诉</w:t>
            </w:r>
          </w:p>
        </w:tc>
      </w:tr>
      <w:tr w14:paraId="5A1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14:paraId="6B103D85">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21" w:type="dxa"/>
            <w:vMerge w:val="continue"/>
            <w:noWrap w:val="0"/>
            <w:tcMar>
              <w:left w:w="108" w:type="dxa"/>
              <w:right w:w="108" w:type="dxa"/>
            </w:tcMar>
            <w:vAlign w:val="center"/>
          </w:tcPr>
          <w:p w14:paraId="31A7DDB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00" w:type="dxa"/>
            <w:vMerge w:val="continue"/>
            <w:noWrap w:val="0"/>
            <w:tcMar>
              <w:left w:w="108" w:type="dxa"/>
              <w:right w:w="108" w:type="dxa"/>
            </w:tcMar>
            <w:vAlign w:val="center"/>
          </w:tcPr>
          <w:p w14:paraId="7E6F5337">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591" w:type="dxa"/>
            <w:vMerge w:val="continue"/>
            <w:noWrap w:val="0"/>
            <w:tcMar>
              <w:left w:w="108" w:type="dxa"/>
              <w:right w:w="108" w:type="dxa"/>
            </w:tcMar>
            <w:vAlign w:val="center"/>
          </w:tcPr>
          <w:p w14:paraId="7F0DB71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461" w:type="dxa"/>
            <w:vMerge w:val="continue"/>
            <w:noWrap w:val="0"/>
            <w:tcMar>
              <w:left w:w="108" w:type="dxa"/>
              <w:right w:w="108" w:type="dxa"/>
            </w:tcMar>
            <w:vAlign w:val="center"/>
          </w:tcPr>
          <w:p w14:paraId="2253EFB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49" w:type="dxa"/>
            <w:noWrap w:val="0"/>
            <w:tcMar>
              <w:left w:w="108" w:type="dxa"/>
              <w:right w:w="108" w:type="dxa"/>
            </w:tcMar>
            <w:vAlign w:val="center"/>
          </w:tcPr>
          <w:p w14:paraId="323D00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7643E4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维持</w:t>
            </w:r>
          </w:p>
        </w:tc>
        <w:tc>
          <w:tcPr>
            <w:tcW w:w="649" w:type="dxa"/>
            <w:noWrap w:val="0"/>
            <w:tcMar>
              <w:left w:w="108" w:type="dxa"/>
              <w:right w:w="108" w:type="dxa"/>
            </w:tcMar>
            <w:vAlign w:val="center"/>
          </w:tcPr>
          <w:p w14:paraId="7A5506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33BE49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50" w:type="dxa"/>
            <w:noWrap w:val="0"/>
            <w:tcMar>
              <w:left w:w="108" w:type="dxa"/>
              <w:right w:w="108" w:type="dxa"/>
            </w:tcMar>
            <w:vAlign w:val="center"/>
          </w:tcPr>
          <w:p w14:paraId="679910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5CCB8F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636" w:type="dxa"/>
            <w:noWrap w:val="0"/>
            <w:tcMar>
              <w:left w:w="108" w:type="dxa"/>
              <w:right w:w="108" w:type="dxa"/>
            </w:tcMar>
            <w:vAlign w:val="center"/>
          </w:tcPr>
          <w:p w14:paraId="1C785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610766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26" w:type="dxa"/>
            <w:noWrap w:val="0"/>
            <w:tcMar>
              <w:left w:w="108" w:type="dxa"/>
              <w:right w:w="108" w:type="dxa"/>
            </w:tcMar>
            <w:vAlign w:val="center"/>
          </w:tcPr>
          <w:p w14:paraId="589057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c>
          <w:tcPr>
            <w:tcW w:w="650" w:type="dxa"/>
            <w:noWrap w:val="0"/>
            <w:tcMar>
              <w:left w:w="108" w:type="dxa"/>
              <w:right w:w="108" w:type="dxa"/>
            </w:tcMar>
            <w:vAlign w:val="center"/>
          </w:tcPr>
          <w:p w14:paraId="5F2F81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4F6006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维持</w:t>
            </w:r>
          </w:p>
        </w:tc>
        <w:tc>
          <w:tcPr>
            <w:tcW w:w="650" w:type="dxa"/>
            <w:noWrap w:val="0"/>
            <w:tcMar>
              <w:left w:w="108" w:type="dxa"/>
              <w:right w:w="108" w:type="dxa"/>
            </w:tcMar>
            <w:vAlign w:val="center"/>
          </w:tcPr>
          <w:p w14:paraId="751E38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21E54B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50" w:type="dxa"/>
            <w:noWrap w:val="0"/>
            <w:tcMar>
              <w:left w:w="108" w:type="dxa"/>
              <w:right w:w="108" w:type="dxa"/>
            </w:tcMar>
            <w:vAlign w:val="center"/>
          </w:tcPr>
          <w:p w14:paraId="61DA48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66C85F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555" w:type="dxa"/>
            <w:noWrap w:val="0"/>
            <w:tcMar>
              <w:left w:w="108" w:type="dxa"/>
              <w:right w:w="108" w:type="dxa"/>
            </w:tcMar>
            <w:vAlign w:val="center"/>
          </w:tcPr>
          <w:p w14:paraId="0D5C21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55A116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07" w:type="dxa"/>
            <w:noWrap w:val="0"/>
            <w:tcMar>
              <w:left w:w="108" w:type="dxa"/>
              <w:right w:w="108" w:type="dxa"/>
            </w:tcMar>
            <w:vAlign w:val="center"/>
          </w:tcPr>
          <w:p w14:paraId="1D0FDB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r>
      <w:tr w14:paraId="1AAB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14:paraId="065E9D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21" w:type="dxa"/>
            <w:noWrap w:val="0"/>
            <w:tcMar>
              <w:left w:w="108" w:type="dxa"/>
              <w:right w:w="108" w:type="dxa"/>
            </w:tcMar>
            <w:vAlign w:val="center"/>
          </w:tcPr>
          <w:p w14:paraId="08436F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00" w:type="dxa"/>
            <w:noWrap w:val="0"/>
            <w:tcMar>
              <w:left w:w="108" w:type="dxa"/>
              <w:right w:w="108" w:type="dxa"/>
            </w:tcMar>
            <w:vAlign w:val="center"/>
          </w:tcPr>
          <w:p w14:paraId="0629B6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591" w:type="dxa"/>
            <w:noWrap w:val="0"/>
            <w:tcMar>
              <w:left w:w="108" w:type="dxa"/>
              <w:right w:w="108" w:type="dxa"/>
            </w:tcMar>
            <w:vAlign w:val="center"/>
          </w:tcPr>
          <w:p w14:paraId="627D60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61" w:type="dxa"/>
            <w:noWrap w:val="0"/>
            <w:tcMar>
              <w:left w:w="108" w:type="dxa"/>
              <w:right w:w="108" w:type="dxa"/>
            </w:tcMar>
            <w:vAlign w:val="center"/>
          </w:tcPr>
          <w:p w14:paraId="4BCA2D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49" w:type="dxa"/>
            <w:noWrap w:val="0"/>
            <w:tcMar>
              <w:left w:w="108" w:type="dxa"/>
              <w:right w:w="108" w:type="dxa"/>
            </w:tcMar>
            <w:vAlign w:val="center"/>
          </w:tcPr>
          <w:p w14:paraId="5CBD8A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49" w:type="dxa"/>
            <w:noWrap w:val="0"/>
            <w:tcMar>
              <w:left w:w="108" w:type="dxa"/>
              <w:right w:w="108" w:type="dxa"/>
            </w:tcMar>
            <w:vAlign w:val="center"/>
          </w:tcPr>
          <w:p w14:paraId="44EFE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12732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36" w:type="dxa"/>
            <w:noWrap w:val="0"/>
            <w:tcMar>
              <w:left w:w="108" w:type="dxa"/>
              <w:right w:w="108" w:type="dxa"/>
            </w:tcMar>
            <w:vAlign w:val="center"/>
          </w:tcPr>
          <w:p w14:paraId="02AC25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26" w:type="dxa"/>
            <w:noWrap w:val="0"/>
            <w:tcMar>
              <w:left w:w="108" w:type="dxa"/>
              <w:right w:w="108" w:type="dxa"/>
            </w:tcMar>
            <w:vAlign w:val="center"/>
          </w:tcPr>
          <w:p w14:paraId="29527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04B01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19D688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8C3F0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555" w:type="dxa"/>
            <w:noWrap w:val="0"/>
            <w:tcMar>
              <w:left w:w="108" w:type="dxa"/>
              <w:right w:w="108" w:type="dxa"/>
            </w:tcMar>
            <w:vAlign w:val="center"/>
          </w:tcPr>
          <w:p w14:paraId="1C95F9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07" w:type="dxa"/>
            <w:noWrap w:val="0"/>
            <w:tcMar>
              <w:left w:w="108" w:type="dxa"/>
              <w:right w:w="108" w:type="dxa"/>
            </w:tcMar>
            <w:vAlign w:val="center"/>
          </w:tcPr>
          <w:p w14:paraId="5771675D">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val="en-US" w:eastAsia="zh-CN"/>
              </w:rPr>
            </w:pPr>
            <w:r>
              <w:rPr>
                <w:rFonts w:hint="eastAsia" w:ascii="Times New Roman" w:hAnsi="Times New Roman" w:eastAsia="方正黑体简体"/>
                <w:snapToGrid w:val="0"/>
                <w:color w:val="auto"/>
                <w:spacing w:val="0"/>
                <w:sz w:val="21"/>
                <w:szCs w:val="21"/>
                <w:lang w:val="en-US" w:eastAsia="zh-CN"/>
              </w:rPr>
              <w:t>0</w:t>
            </w:r>
          </w:p>
        </w:tc>
      </w:tr>
    </w:tbl>
    <w:p w14:paraId="0722DA5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五、存在的主要问题及改进情况</w:t>
      </w:r>
    </w:p>
    <w:p w14:paraId="7F18E42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lang w:val="en-US" w:eastAsia="zh-CN"/>
        </w:rPr>
        <w:t>针对202</w:t>
      </w:r>
      <w:r>
        <w:rPr>
          <w:rFonts w:hint="eastAsia" w:eastAsia="方正仿宋简体"/>
          <w:b/>
          <w:snapToGrid w:val="0"/>
          <w:color w:val="auto"/>
          <w:spacing w:val="0"/>
          <w:sz w:val="32"/>
          <w:szCs w:val="32"/>
          <w:lang w:val="en-US" w:eastAsia="zh-CN"/>
        </w:rPr>
        <w:t>4</w:t>
      </w:r>
      <w:r>
        <w:rPr>
          <w:rFonts w:hint="eastAsia" w:ascii="Times New Roman" w:hAnsi="Times New Roman" w:eastAsia="方正仿宋简体"/>
          <w:b/>
          <w:snapToGrid w:val="0"/>
          <w:color w:val="auto"/>
          <w:spacing w:val="0"/>
          <w:sz w:val="32"/>
          <w:szCs w:val="32"/>
          <w:lang w:val="en-US" w:eastAsia="zh-CN"/>
        </w:rPr>
        <w:t>年度街道</w:t>
      </w:r>
      <w:r>
        <w:rPr>
          <w:rFonts w:hint="eastAsia" w:ascii="Times New Roman" w:hAnsi="Times New Roman" w:eastAsia="方正仿宋简体"/>
          <w:b/>
          <w:snapToGrid w:val="0"/>
          <w:color w:val="auto"/>
          <w:spacing w:val="0"/>
          <w:sz w:val="32"/>
          <w:szCs w:val="32"/>
        </w:rPr>
        <w:t>政务公开重视程度不够</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rPr>
        <w:t>政务信息公开的形式和内容不够丰富多样</w:t>
      </w:r>
      <w:r>
        <w:rPr>
          <w:rFonts w:hint="eastAsia"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rPr>
        <w:t>培训和宣传</w:t>
      </w:r>
      <w:r>
        <w:rPr>
          <w:rFonts w:hint="eastAsia" w:eastAsia="方正仿宋简体"/>
          <w:b/>
          <w:snapToGrid w:val="0"/>
          <w:color w:val="auto"/>
          <w:spacing w:val="0"/>
          <w:sz w:val="32"/>
          <w:szCs w:val="32"/>
          <w:lang w:eastAsia="zh-CN"/>
        </w:rPr>
        <w:t>还需加强</w:t>
      </w:r>
      <w:r>
        <w:rPr>
          <w:rFonts w:hint="eastAsia" w:ascii="Times New Roman" w:hAnsi="Times New Roman" w:eastAsia="方正仿宋简体"/>
          <w:b/>
          <w:snapToGrid w:val="0"/>
          <w:color w:val="auto"/>
          <w:spacing w:val="0"/>
          <w:sz w:val="32"/>
          <w:szCs w:val="32"/>
          <w:lang w:val="en-US" w:eastAsia="zh-CN"/>
        </w:rPr>
        <w:t>等问题，202</w:t>
      </w:r>
      <w:r>
        <w:rPr>
          <w:rFonts w:hint="eastAsia" w:eastAsia="方正仿宋简体"/>
          <w:b/>
          <w:snapToGrid w:val="0"/>
          <w:color w:val="auto"/>
          <w:spacing w:val="0"/>
          <w:sz w:val="32"/>
          <w:szCs w:val="32"/>
          <w:lang w:val="en-US" w:eastAsia="zh-CN"/>
        </w:rPr>
        <w:t>5</w:t>
      </w:r>
      <w:r>
        <w:rPr>
          <w:rFonts w:hint="eastAsia" w:ascii="Times New Roman" w:hAnsi="Times New Roman" w:eastAsia="方正仿宋简体"/>
          <w:b/>
          <w:snapToGrid w:val="0"/>
          <w:color w:val="auto"/>
          <w:spacing w:val="0"/>
          <w:sz w:val="32"/>
          <w:szCs w:val="32"/>
          <w:lang w:val="en-US" w:eastAsia="zh-CN"/>
        </w:rPr>
        <w:t>年以来，</w:t>
      </w:r>
      <w:r>
        <w:rPr>
          <w:rFonts w:hint="eastAsia" w:eastAsia="方正仿宋简体"/>
          <w:b/>
          <w:snapToGrid w:val="0"/>
          <w:color w:val="auto"/>
          <w:spacing w:val="0"/>
          <w:sz w:val="32"/>
          <w:szCs w:val="32"/>
          <w:lang w:val="en-US" w:eastAsia="zh-CN"/>
        </w:rPr>
        <w:t>王因街道不断加强组织领导，</w:t>
      </w:r>
      <w:r>
        <w:rPr>
          <w:rFonts w:hint="eastAsia" w:ascii="Times New Roman" w:hAnsi="Times New Roman" w:eastAsia="方正仿宋简体"/>
          <w:b/>
          <w:snapToGrid w:val="0"/>
          <w:color w:val="auto"/>
          <w:spacing w:val="0"/>
          <w:sz w:val="32"/>
          <w:szCs w:val="32"/>
        </w:rPr>
        <w:t>强化责任落实</w:t>
      </w:r>
      <w:r>
        <w:rPr>
          <w:rFonts w:hint="eastAsia"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rPr>
        <w:t>丰富</w:t>
      </w:r>
      <w:r>
        <w:rPr>
          <w:rFonts w:hint="eastAsia" w:eastAsia="方正仿宋简体"/>
          <w:b/>
          <w:snapToGrid w:val="0"/>
          <w:color w:val="auto"/>
          <w:spacing w:val="0"/>
          <w:sz w:val="32"/>
          <w:szCs w:val="32"/>
          <w:lang w:eastAsia="zh-CN"/>
        </w:rPr>
        <w:t>了</w:t>
      </w:r>
      <w:r>
        <w:rPr>
          <w:rFonts w:hint="eastAsia" w:ascii="Times New Roman" w:hAnsi="Times New Roman" w:eastAsia="方正仿宋简体"/>
          <w:b/>
          <w:snapToGrid w:val="0"/>
          <w:color w:val="auto"/>
          <w:spacing w:val="0"/>
          <w:sz w:val="32"/>
          <w:szCs w:val="32"/>
        </w:rPr>
        <w:t>政务信息公开的形式和内容，创新工作方式方法，提高信息的可读性和吸引力</w:t>
      </w:r>
      <w:r>
        <w:rPr>
          <w:rFonts w:hint="eastAsia" w:eastAsia="方正仿宋简体"/>
          <w:b/>
          <w:snapToGrid w:val="0"/>
          <w:color w:val="auto"/>
          <w:spacing w:val="0"/>
          <w:sz w:val="32"/>
          <w:szCs w:val="32"/>
          <w:lang w:eastAsia="zh-CN"/>
        </w:rPr>
        <w:t>，</w:t>
      </w:r>
      <w:r>
        <w:rPr>
          <w:rFonts w:hint="eastAsia" w:eastAsia="方正仿宋简体"/>
          <w:b/>
          <w:snapToGrid w:val="0"/>
          <w:color w:val="auto"/>
          <w:spacing w:val="0"/>
          <w:sz w:val="32"/>
          <w:szCs w:val="32"/>
          <w:lang w:val="en-US" w:eastAsia="zh-CN"/>
        </w:rPr>
        <w:t>政务信息公开工作稳步推进；</w:t>
      </w:r>
      <w:r>
        <w:rPr>
          <w:rFonts w:hint="eastAsia" w:ascii="Times New Roman" w:hAnsi="Times New Roman" w:eastAsia="方正仿宋简体"/>
          <w:b/>
          <w:snapToGrid w:val="0"/>
          <w:color w:val="auto"/>
          <w:spacing w:val="0"/>
          <w:sz w:val="32"/>
          <w:szCs w:val="32"/>
        </w:rPr>
        <w:t>但仍存在一些</w:t>
      </w:r>
      <w:r>
        <w:rPr>
          <w:rFonts w:hint="eastAsia" w:ascii="Times New Roman" w:hAnsi="Times New Roman" w:eastAsia="方正仿宋简体"/>
          <w:b/>
          <w:snapToGrid w:val="0"/>
          <w:color w:val="auto"/>
          <w:spacing w:val="0"/>
          <w:sz w:val="32"/>
          <w:szCs w:val="32"/>
          <w:lang w:val="en-US" w:eastAsia="zh-CN"/>
        </w:rPr>
        <w:t>需要持续提升的问题：</w:t>
      </w:r>
      <w:r>
        <w:rPr>
          <w:rFonts w:hint="eastAsia" w:eastAsia="方正仿宋简体"/>
          <w:b/>
          <w:snapToGrid w:val="0"/>
          <w:color w:val="auto"/>
          <w:spacing w:val="0"/>
          <w:sz w:val="32"/>
          <w:szCs w:val="32"/>
          <w:lang w:val="en-US" w:eastAsia="zh-CN"/>
        </w:rPr>
        <w:t>一是政策解读还不够深入；二是数字化应用水平有待提升，政务新媒体与公众互动交流不够充分；三是政府信息公开工作的队伍建设还需加强。</w:t>
      </w:r>
    </w:p>
    <w:p w14:paraId="6F25D9F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lang w:eastAsia="zh-CN"/>
        </w:rPr>
      </w:pPr>
      <w:r>
        <w:rPr>
          <w:rFonts w:hint="eastAsia" w:eastAsia="方正仿宋简体"/>
          <w:b/>
          <w:snapToGrid w:val="0"/>
          <w:color w:val="auto"/>
          <w:spacing w:val="0"/>
          <w:sz w:val="32"/>
          <w:szCs w:val="32"/>
          <w:lang w:eastAsia="zh-CN"/>
        </w:rPr>
        <w:t>今</w:t>
      </w:r>
      <w:r>
        <w:rPr>
          <w:rFonts w:hint="eastAsia" w:ascii="Times New Roman" w:hAnsi="Times New Roman" w:eastAsia="方正仿宋简体"/>
          <w:b/>
          <w:snapToGrid w:val="0"/>
          <w:color w:val="auto"/>
          <w:spacing w:val="0"/>
          <w:sz w:val="32"/>
          <w:szCs w:val="32"/>
        </w:rPr>
        <w:t>年，</w:t>
      </w:r>
      <w:r>
        <w:rPr>
          <w:rFonts w:hint="eastAsia" w:ascii="Times New Roman" w:hAnsi="Times New Roman" w:eastAsia="方正仿宋简体"/>
          <w:b/>
          <w:snapToGrid w:val="0"/>
          <w:color w:val="auto"/>
          <w:spacing w:val="0"/>
          <w:sz w:val="32"/>
          <w:szCs w:val="32"/>
          <w:lang w:val="en-US" w:eastAsia="zh-CN"/>
        </w:rPr>
        <w:t>王因</w:t>
      </w:r>
      <w:r>
        <w:rPr>
          <w:rFonts w:hint="eastAsia" w:ascii="Times New Roman" w:hAnsi="Times New Roman" w:eastAsia="方正仿宋简体"/>
          <w:b/>
          <w:snapToGrid w:val="0"/>
          <w:color w:val="auto"/>
          <w:spacing w:val="0"/>
          <w:sz w:val="32"/>
          <w:szCs w:val="32"/>
        </w:rPr>
        <w:t>街道</w:t>
      </w:r>
      <w:r>
        <w:rPr>
          <w:rFonts w:hint="eastAsia" w:ascii="Times New Roman" w:hAnsi="Times New Roman" w:eastAsia="方正仿宋简体"/>
          <w:b/>
          <w:snapToGrid w:val="0"/>
          <w:color w:val="auto"/>
          <w:spacing w:val="0"/>
          <w:sz w:val="32"/>
          <w:szCs w:val="32"/>
          <w:lang w:val="en-US" w:eastAsia="zh-CN"/>
        </w:rPr>
        <w:t>持续对</w:t>
      </w:r>
      <w:r>
        <w:rPr>
          <w:rFonts w:hint="eastAsia" w:ascii="Times New Roman" w:hAnsi="Times New Roman" w:eastAsia="方正仿宋简体"/>
          <w:b/>
          <w:snapToGrid w:val="0"/>
          <w:color w:val="auto"/>
          <w:spacing w:val="0"/>
          <w:sz w:val="32"/>
          <w:szCs w:val="32"/>
        </w:rPr>
        <w:t>照省市区政务信息公开的要求，</w:t>
      </w:r>
      <w:r>
        <w:rPr>
          <w:rFonts w:hint="eastAsia" w:eastAsia="方正仿宋简体"/>
          <w:b/>
          <w:snapToGrid w:val="0"/>
          <w:color w:val="auto"/>
          <w:spacing w:val="0"/>
          <w:sz w:val="32"/>
          <w:szCs w:val="32"/>
          <w:lang w:eastAsia="zh-CN"/>
        </w:rPr>
        <w:t>一是</w:t>
      </w:r>
      <w:r>
        <w:rPr>
          <w:rFonts w:hint="eastAsia" w:eastAsia="方正仿宋简体"/>
          <w:b/>
          <w:snapToGrid w:val="0"/>
          <w:color w:val="auto"/>
          <w:spacing w:val="0"/>
          <w:sz w:val="32"/>
          <w:szCs w:val="32"/>
          <w:lang w:val="en-US" w:eastAsia="zh-CN"/>
        </w:rPr>
        <w:t>加强学习培训，认真学习政府信息公开工作相关文件以及其他优秀工作案例，提高工作人员履职能力；二是强化信息公开意识，聚焦就业服务保障、劳资维权等关键领域，精准梳理公开事项，通过规范推进流程、提升公开质效，保障民众的知情权与参与权。三是完善制度体系，完善政策解读、动态更新等制度，平衡各方面信息的公开频次，丰富信息的公开内容，提升信息公开便捷度与互动性。</w:t>
      </w:r>
    </w:p>
    <w:p w14:paraId="28F1A7F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六、其他需要报告的事项</w:t>
      </w:r>
    </w:p>
    <w:p w14:paraId="4DF0711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lang w:eastAsia="zh-CN"/>
        </w:rPr>
      </w:pPr>
      <w:r>
        <w:rPr>
          <w:rFonts w:hint="eastAsia" w:ascii="Times New Roman" w:hAnsi="Times New Roman" w:eastAsia="方正仿宋简体"/>
          <w:b/>
          <w:snapToGrid w:val="0"/>
          <w:color w:val="auto"/>
          <w:spacing w:val="0"/>
          <w:sz w:val="32"/>
          <w:szCs w:val="32"/>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Fonts w:hint="eastAsia" w:ascii="Times New Roman" w:hAnsi="Times New Roman" w:eastAsia="方正仿宋简体"/>
          <w:b/>
          <w:snapToGrid w:val="0"/>
          <w:color w:val="auto"/>
          <w:spacing w:val="0"/>
          <w:sz w:val="32"/>
          <w:szCs w:val="32"/>
          <w:lang w:eastAsia="zh-CN"/>
        </w:rPr>
        <w:t>：</w:t>
      </w:r>
    </w:p>
    <w:p w14:paraId="49DE35B5">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lang w:val="en-US" w:eastAsia="zh-CN"/>
        </w:rPr>
        <w:t>2024年</w:t>
      </w:r>
      <w:r>
        <w:rPr>
          <w:rFonts w:hint="eastAsia" w:ascii="Times New Roman" w:hAnsi="Times New Roman" w:eastAsia="方正仿宋简体" w:cs="方正仿宋简体"/>
          <w:b/>
          <w:bCs/>
          <w:color w:val="auto"/>
          <w:sz w:val="32"/>
          <w:szCs w:val="32"/>
        </w:rPr>
        <w:t>度</w:t>
      </w:r>
      <w:r>
        <w:rPr>
          <w:rFonts w:hint="eastAsia" w:ascii="Times New Roman" w:hAnsi="Times New Roman" w:eastAsia="方正仿宋简体" w:cs="方正仿宋简体"/>
          <w:b/>
          <w:bCs/>
          <w:color w:val="auto"/>
          <w:sz w:val="32"/>
          <w:szCs w:val="32"/>
          <w:lang w:eastAsia="zh-CN"/>
        </w:rPr>
        <w:t>王因街道</w:t>
      </w:r>
      <w:r>
        <w:rPr>
          <w:rFonts w:hint="eastAsia" w:ascii="Times New Roman" w:hAnsi="Times New Roman" w:eastAsia="方正仿宋简体" w:cs="方正仿宋简体"/>
          <w:b/>
          <w:bCs/>
          <w:color w:val="auto"/>
          <w:sz w:val="32"/>
          <w:szCs w:val="32"/>
        </w:rPr>
        <w:t>未产生信息处理费</w:t>
      </w:r>
      <w:r>
        <w:rPr>
          <w:rFonts w:hint="eastAsia" w:ascii="Times New Roman" w:hAnsi="Times New Roman" w:eastAsia="方正仿宋简体" w:cs="方正仿宋简体"/>
          <w:b/>
          <w:bCs/>
          <w:color w:val="auto"/>
          <w:sz w:val="32"/>
          <w:szCs w:val="32"/>
          <w:lang w:eastAsia="zh-CN"/>
        </w:rPr>
        <w:t>。</w:t>
      </w:r>
    </w:p>
    <w:p w14:paraId="5DC830CC">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bCs/>
          <w:snapToGrid w:val="0"/>
          <w:color w:val="auto"/>
          <w:spacing w:val="0"/>
          <w:sz w:val="32"/>
          <w:szCs w:val="32"/>
          <w:lang w:eastAsia="zh-CN"/>
        </w:rPr>
      </w:pPr>
      <w:r>
        <w:rPr>
          <w:rFonts w:hint="eastAsia" w:ascii="Times New Roman" w:hAnsi="Times New Roman" w:eastAsia="方正仿宋简体"/>
          <w:b/>
          <w:bCs/>
          <w:snapToGrid w:val="0"/>
          <w:color w:val="auto"/>
          <w:spacing w:val="0"/>
          <w:sz w:val="32"/>
          <w:szCs w:val="32"/>
        </w:rPr>
        <w:t>（</w:t>
      </w:r>
      <w:r>
        <w:rPr>
          <w:rFonts w:hint="eastAsia" w:ascii="Times New Roman" w:hAnsi="Times New Roman" w:eastAsia="方正仿宋简体"/>
          <w:b/>
          <w:bCs/>
          <w:snapToGrid w:val="0"/>
          <w:color w:val="auto"/>
          <w:spacing w:val="0"/>
          <w:sz w:val="32"/>
          <w:szCs w:val="32"/>
          <w:lang w:eastAsia="zh-CN"/>
        </w:rPr>
        <w:t>二</w:t>
      </w:r>
      <w:r>
        <w:rPr>
          <w:rFonts w:hint="eastAsia" w:ascii="Times New Roman" w:hAnsi="Times New Roman" w:eastAsia="方正仿宋简体"/>
          <w:b/>
          <w:bCs/>
          <w:snapToGrid w:val="0"/>
          <w:color w:val="auto"/>
          <w:spacing w:val="0"/>
          <w:sz w:val="32"/>
          <w:szCs w:val="32"/>
        </w:rPr>
        <w:t>）</w:t>
      </w:r>
      <w:r>
        <w:rPr>
          <w:rFonts w:ascii="仿宋_GB2312" w:eastAsia="仿宋_GB2312"/>
          <w:b/>
          <w:bCs w:val="0"/>
          <w:color w:val="auto"/>
          <w:sz w:val="32"/>
          <w:szCs w:val="32"/>
        </w:rPr>
        <w:t>本行政机关落实上级年度政务公开工作要点情况</w:t>
      </w:r>
      <w:r>
        <w:rPr>
          <w:rFonts w:hint="eastAsia" w:eastAsia="方正仿宋简体"/>
          <w:b/>
          <w:bCs/>
          <w:snapToGrid w:val="0"/>
          <w:color w:val="auto"/>
          <w:spacing w:val="0"/>
          <w:sz w:val="32"/>
          <w:szCs w:val="32"/>
          <w:lang w:eastAsia="zh-CN"/>
        </w:rPr>
        <w:t>：</w:t>
      </w:r>
    </w:p>
    <w:p w14:paraId="66ED5B74">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b/>
          <w:bCs/>
          <w:color w:val="auto"/>
        </w:rPr>
      </w:pPr>
      <w:r>
        <w:rPr>
          <w:rFonts w:hint="eastAsia" w:eastAsia="方正仿宋简体" w:cs="方正仿宋简体"/>
          <w:b/>
          <w:bCs/>
          <w:color w:val="auto"/>
          <w:sz w:val="32"/>
          <w:szCs w:val="32"/>
          <w:lang w:eastAsia="zh-CN"/>
        </w:rPr>
        <w:t>王因街道严格对标上级政务公开工作要点，高位统筹推进落实。一是聚焦重点领域，精准公开公益招聘、应急预案、民生服务保障等关键信息，规范公开流程，提升信息发布时效性与可读性。二是强化监督审核，执行信息发布审核机制，定期开展自查整改，及时回应社会关切。三是加强业务人员培训，提高工作人员的依法公开意识和业务水平。通过系列举措，有效提升政务公开质效，切实保障群众知情权、参与权和监督权。</w:t>
      </w:r>
    </w:p>
    <w:p w14:paraId="6B01E6B3">
      <w:pPr>
        <w:ind w:firstLine="624" w:firstLineChars="200"/>
        <w:rPr>
          <w:rFonts w:hint="eastAsia" w:ascii="Times New Roman" w:hAnsi="Times New Roman" w:eastAsia="仿宋_GB2312"/>
          <w:b/>
          <w:bCs w:val="0"/>
          <w:color w:val="auto"/>
          <w:sz w:val="32"/>
          <w:szCs w:val="32"/>
          <w:lang w:eastAsia="zh-CN"/>
        </w:rPr>
      </w:pPr>
      <w:r>
        <w:rPr>
          <w:rFonts w:hint="eastAsia" w:ascii="Times New Roman" w:hAnsi="Times New Roman" w:eastAsia="仿宋_GB2312"/>
          <w:b/>
          <w:bCs w:val="0"/>
          <w:color w:val="auto"/>
          <w:sz w:val="32"/>
          <w:szCs w:val="32"/>
          <w:lang w:eastAsia="zh-CN"/>
        </w:rPr>
        <w:t>（三）</w:t>
      </w:r>
      <w:r>
        <w:rPr>
          <w:rFonts w:ascii="Times New Roman" w:hAnsi="Times New Roman" w:eastAsia="仿宋_GB2312"/>
          <w:b/>
          <w:bCs w:val="0"/>
          <w:color w:val="auto"/>
          <w:sz w:val="32"/>
          <w:szCs w:val="32"/>
        </w:rPr>
        <w:t>人大代表建议和政协提案办理结果公开情况</w:t>
      </w:r>
      <w:r>
        <w:rPr>
          <w:rFonts w:hint="eastAsia" w:eastAsia="仿宋_GB2312"/>
          <w:b/>
          <w:bCs w:val="0"/>
          <w:color w:val="auto"/>
          <w:sz w:val="32"/>
          <w:szCs w:val="32"/>
          <w:lang w:eastAsia="zh-CN"/>
        </w:rPr>
        <w:t>：</w:t>
      </w:r>
    </w:p>
    <w:p w14:paraId="01D86C51">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rPr>
        <w:t>202</w:t>
      </w:r>
      <w:r>
        <w:rPr>
          <w:rFonts w:hint="eastAsia" w:eastAsia="方正仿宋简体" w:cs="方正仿宋简体"/>
          <w:b/>
          <w:bCs/>
          <w:color w:val="auto"/>
          <w:sz w:val="32"/>
          <w:szCs w:val="32"/>
          <w:lang w:val="en-US" w:eastAsia="zh-CN"/>
        </w:rPr>
        <w:t>5</w:t>
      </w:r>
      <w:r>
        <w:rPr>
          <w:rFonts w:hint="eastAsia" w:ascii="Times New Roman" w:hAnsi="Times New Roman" w:eastAsia="方正仿宋简体" w:cs="方正仿宋简体"/>
          <w:b/>
          <w:bCs/>
          <w:color w:val="auto"/>
          <w:sz w:val="32"/>
          <w:szCs w:val="32"/>
        </w:rPr>
        <w:t>年未收到人大代表建议和政协提案</w:t>
      </w:r>
      <w:r>
        <w:rPr>
          <w:rFonts w:hint="eastAsia" w:eastAsia="方正仿宋简体" w:cs="方正仿宋简体"/>
          <w:b/>
          <w:bCs/>
          <w:color w:val="auto"/>
          <w:sz w:val="32"/>
          <w:szCs w:val="32"/>
          <w:lang w:eastAsia="zh-CN"/>
        </w:rPr>
        <w:t>。</w:t>
      </w:r>
    </w:p>
    <w:p w14:paraId="1B69A64D">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default" w:ascii="Times New Roman" w:hAnsi="Times New Roman" w:eastAsia="方正仿宋简体" w:cs="Times New Roman"/>
          <w:b/>
          <w:snapToGrid w:val="0"/>
          <w:color w:val="auto"/>
          <w:spacing w:val="0"/>
          <w:sz w:val="32"/>
          <w:szCs w:val="32"/>
          <w:lang w:val="en-US" w:eastAsia="zh-CN"/>
        </w:rPr>
      </w:pPr>
      <w:r>
        <w:rPr>
          <w:rFonts w:hint="eastAsia" w:ascii="Times New Roman" w:hAnsi="Times New Roman" w:eastAsia="方正仿宋简体" w:cs="Times New Roman"/>
          <w:b/>
          <w:snapToGrid w:val="0"/>
          <w:color w:val="auto"/>
          <w:spacing w:val="0"/>
          <w:sz w:val="32"/>
          <w:szCs w:val="32"/>
          <w:lang w:eastAsia="zh-CN"/>
        </w:rPr>
        <w:t>（</w:t>
      </w:r>
      <w:r>
        <w:rPr>
          <w:rFonts w:hint="eastAsia" w:eastAsia="方正仿宋简体" w:cs="Times New Roman"/>
          <w:b/>
          <w:snapToGrid w:val="0"/>
          <w:color w:val="auto"/>
          <w:spacing w:val="0"/>
          <w:sz w:val="32"/>
          <w:szCs w:val="32"/>
          <w:lang w:val="en-US" w:eastAsia="zh-CN"/>
        </w:rPr>
        <w:t>四</w:t>
      </w:r>
      <w:r>
        <w:rPr>
          <w:rFonts w:hint="eastAsia" w:ascii="Times New Roman" w:hAnsi="Times New Roman" w:eastAsia="方正仿宋简体" w:cs="Times New Roman"/>
          <w:b/>
          <w:snapToGrid w:val="0"/>
          <w:color w:val="auto"/>
          <w:spacing w:val="0"/>
          <w:sz w:val="32"/>
          <w:szCs w:val="32"/>
          <w:lang w:eastAsia="zh-CN"/>
        </w:rPr>
        <w:t>）</w:t>
      </w:r>
      <w:r>
        <w:rPr>
          <w:rFonts w:ascii="Times New Roman" w:hAnsi="Times New Roman" w:eastAsia="仿宋_GB2312"/>
          <w:b/>
          <w:bCs w:val="0"/>
          <w:color w:val="auto"/>
          <w:sz w:val="32"/>
          <w:szCs w:val="32"/>
        </w:rPr>
        <w:t>其他有关文件专门要求通过政府信息公开工作年度报告予以报告的事项：</w:t>
      </w:r>
      <w:r>
        <w:rPr>
          <w:rFonts w:hint="eastAsia" w:ascii="Times New Roman" w:hAnsi="Times New Roman" w:eastAsia="方正仿宋简体" w:cs="方正仿宋简体"/>
          <w:b/>
          <w:bCs/>
          <w:color w:val="auto"/>
          <w:sz w:val="32"/>
          <w:szCs w:val="32"/>
        </w:rPr>
        <w:t>无。</w:t>
      </w:r>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2BBE3-E938-43E8-921A-CAC6DFAFDD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FF637A-DB18-4CCF-B373-ACB994416204}"/>
  </w:font>
  <w:font w:name="方正仿宋简体">
    <w:panose1 w:val="03000509000000000000"/>
    <w:charset w:val="86"/>
    <w:family w:val="auto"/>
    <w:pitch w:val="default"/>
    <w:sig w:usb0="00000001" w:usb1="080E0000" w:usb2="00000000" w:usb3="00000000" w:csb0="00040000" w:csb1="00000000"/>
    <w:embedRegular r:id="rId3" w:fontKey="{CCE19AD9-6636-487B-BFA2-CA2DDF0D6803}"/>
  </w:font>
  <w:font w:name="方正小标宋简体">
    <w:panose1 w:val="03000509000000000000"/>
    <w:charset w:val="86"/>
    <w:family w:val="auto"/>
    <w:pitch w:val="default"/>
    <w:sig w:usb0="00000001" w:usb1="080E0000" w:usb2="00000000" w:usb3="00000000" w:csb0="00040000" w:csb1="00000000"/>
    <w:embedRegular r:id="rId4" w:fontKey="{9E8E09CB-7868-4140-BC11-87AB926666B6}"/>
  </w:font>
  <w:font w:name="方正黑体简体">
    <w:altName w:val="微软雅黑"/>
    <w:panose1 w:val="03000509000000000000"/>
    <w:charset w:val="86"/>
    <w:family w:val="auto"/>
    <w:pitch w:val="default"/>
    <w:sig w:usb0="00000000" w:usb1="00000000" w:usb2="00000000" w:usb3="00000000" w:csb0="00040000" w:csb1="00000000"/>
    <w:embedRegular r:id="rId5" w:fontKey="{3D8EE0B7-22E7-4F6B-952C-58EFD528451B}"/>
  </w:font>
  <w:font w:name="微软雅黑">
    <w:panose1 w:val="020B0503020204020204"/>
    <w:charset w:val="86"/>
    <w:family w:val="auto"/>
    <w:pitch w:val="default"/>
    <w:sig w:usb0="80000287" w:usb1="280F3C52" w:usb2="00000016" w:usb3="00000000" w:csb0="0004001F" w:csb1="00000000"/>
  </w:font>
  <w:font w:name="方正楷体简体">
    <w:altName w:val="宋体"/>
    <w:panose1 w:val="03000509000000000000"/>
    <w:charset w:val="86"/>
    <w:family w:val="auto"/>
    <w:pitch w:val="default"/>
    <w:sig w:usb0="00000000" w:usb1="00000000" w:usb2="00000000" w:usb3="00000000" w:csb0="00040000" w:csb1="00000000"/>
    <w:embedRegular r:id="rId6" w:fontKey="{4915EEB2-5012-49E1-8BF6-708FAAEEBB69}"/>
  </w:font>
  <w:font w:name="楷体">
    <w:panose1 w:val="02010609060101010101"/>
    <w:charset w:val="86"/>
    <w:family w:val="modern"/>
    <w:pitch w:val="default"/>
    <w:sig w:usb0="800002BF" w:usb1="38CF7CFA" w:usb2="00000016" w:usb3="00000000" w:csb0="00040001" w:csb1="00000000"/>
    <w:embedRegular r:id="rId7" w:fontKey="{9409B7D5-D6B9-4D37-9B08-91B1B7C498F1}"/>
  </w:font>
  <w:font w:name="仿宋_GB2312">
    <w:altName w:val="仿宋"/>
    <w:panose1 w:val="02010609030101010101"/>
    <w:charset w:val="86"/>
    <w:family w:val="decorative"/>
    <w:pitch w:val="default"/>
    <w:sig w:usb0="00000000" w:usb1="00000000" w:usb2="00000000" w:usb3="00000000" w:csb0="00040000" w:csb1="00000000"/>
    <w:embedRegular r:id="rId8" w:fontKey="{994E6A01-CBDD-4345-95BE-9142A6E33B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3160">
    <w:pPr>
      <w:pStyle w:val="6"/>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0FFE">
                          <w:pPr>
                            <w:pStyle w:val="6"/>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B10FFE">
                    <w:pPr>
                      <w:pStyle w:val="6"/>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F71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83589">
                          <w:pPr>
                            <w:pStyle w:val="6"/>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183589">
                    <w:pPr>
                      <w:pStyle w:val="6"/>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0000000"/>
    <w:rsid w:val="036518F7"/>
    <w:rsid w:val="048B59A4"/>
    <w:rsid w:val="067E74C9"/>
    <w:rsid w:val="098E6616"/>
    <w:rsid w:val="0CE26EBC"/>
    <w:rsid w:val="0E576B35"/>
    <w:rsid w:val="0F833B19"/>
    <w:rsid w:val="14184E48"/>
    <w:rsid w:val="15F7380A"/>
    <w:rsid w:val="185A794E"/>
    <w:rsid w:val="1CE819CC"/>
    <w:rsid w:val="21AF0D0A"/>
    <w:rsid w:val="21DA39AD"/>
    <w:rsid w:val="23694D73"/>
    <w:rsid w:val="243E6E1B"/>
    <w:rsid w:val="25B80400"/>
    <w:rsid w:val="2A0A3393"/>
    <w:rsid w:val="2AAE3090"/>
    <w:rsid w:val="2CAF7CA9"/>
    <w:rsid w:val="2D3E3873"/>
    <w:rsid w:val="2FBD48E0"/>
    <w:rsid w:val="3003723B"/>
    <w:rsid w:val="32C25487"/>
    <w:rsid w:val="34924B64"/>
    <w:rsid w:val="380169D0"/>
    <w:rsid w:val="38E46700"/>
    <w:rsid w:val="39123238"/>
    <w:rsid w:val="3F316DAB"/>
    <w:rsid w:val="439F7D09"/>
    <w:rsid w:val="43EB259F"/>
    <w:rsid w:val="47431EF8"/>
    <w:rsid w:val="4C6946CC"/>
    <w:rsid w:val="4C876937"/>
    <w:rsid w:val="50B5430C"/>
    <w:rsid w:val="50FB37C4"/>
    <w:rsid w:val="51D55866"/>
    <w:rsid w:val="521B542A"/>
    <w:rsid w:val="54E47B75"/>
    <w:rsid w:val="54F80E38"/>
    <w:rsid w:val="55593435"/>
    <w:rsid w:val="5A907813"/>
    <w:rsid w:val="5C417A95"/>
    <w:rsid w:val="5C803EDE"/>
    <w:rsid w:val="5FF2DC3F"/>
    <w:rsid w:val="643230B6"/>
    <w:rsid w:val="65C22C06"/>
    <w:rsid w:val="68083D47"/>
    <w:rsid w:val="68761B92"/>
    <w:rsid w:val="6B334C74"/>
    <w:rsid w:val="6C163AE2"/>
    <w:rsid w:val="6EA40C7B"/>
    <w:rsid w:val="6EFFD041"/>
    <w:rsid w:val="71FC22AC"/>
    <w:rsid w:val="72A00A7C"/>
    <w:rsid w:val="72F5D5D7"/>
    <w:rsid w:val="72FF0FAA"/>
    <w:rsid w:val="75C35675"/>
    <w:rsid w:val="76E41A31"/>
    <w:rsid w:val="79825F6B"/>
    <w:rsid w:val="7BF22974"/>
    <w:rsid w:val="7BF317CE"/>
    <w:rsid w:val="7D6608E1"/>
    <w:rsid w:val="7DFFD869"/>
    <w:rsid w:val="83FF0D79"/>
    <w:rsid w:val="ABB7C944"/>
    <w:rsid w:val="BFF593E6"/>
    <w:rsid w:val="BFFF40E4"/>
    <w:rsid w:val="CBBF91F6"/>
    <w:rsid w:val="DBBFF4A3"/>
    <w:rsid w:val="DDDED23A"/>
    <w:rsid w:val="F77E575F"/>
    <w:rsid w:val="FBFF455F"/>
    <w:rsid w:val="FFDEF25A"/>
    <w:rsid w:val="FFDFE5B5"/>
    <w:rsid w:val="FFEF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80" w:lineRule="exact"/>
      <w:ind w:left="0" w:leftChars="0" w:firstLine="420" w:firstLineChars="200"/>
    </w:pPr>
    <w:rPr>
      <w:rFonts w:ascii="Times New Roman" w:hAnsi="Times New Roman" w:cs="Times New Roman"/>
    </w:rPr>
  </w:style>
  <w:style w:type="paragraph" w:styleId="3">
    <w:name w:val="Body Text Indent"/>
    <w:basedOn w:val="1"/>
    <w:qFormat/>
    <w:uiPriority w:val="0"/>
    <w:pPr>
      <w:spacing w:after="120" w:afterLines="0" w:afterAutospacing="0"/>
      <w:ind w:left="420" w:left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sz w:val="24"/>
    </w:rPr>
  </w:style>
  <w:style w:type="character" w:styleId="10">
    <w:name w:val="Strong"/>
    <w:qFormat/>
    <w:uiPriority w:val="0"/>
    <w:rPr>
      <w:b/>
      <w:bCs/>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2804</Words>
  <Characters>2894</Characters>
  <Lines>0</Lines>
  <Paragraphs>0</Paragraphs>
  <TotalTime>29</TotalTime>
  <ScaleCrop>false</ScaleCrop>
  <LinksUpToDate>false</LinksUpToDate>
  <CharactersWithSpaces>2894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2023-02-03T15:59:00Z</dcterms:created>
  <dc:creator>Administrator</dc:creator>
  <cp:lastModifiedBy>糖炒栗子 ້໌ᮨ</cp:lastModifiedBy>
  <cp:lastPrinted>2024-01-20T19:05:00Z</cp:lastPrinted>
  <dcterms:modified xsi:type="dcterms:W3CDTF">2026-01-28T09:15:12Z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564EC0CC1B53885FAB5267698054E3A3_43</vt:lpwstr>
  </property>
  <property fmtid="{D5CDD505-2E9C-101B-9397-08002B2CF9AE}" pid="4" name="KSOTemplateDocerSaveRecord">
    <vt:lpwstr>eyJoZGlkIjoiMDIzZTdhYmMzYmQ4MWZlMzhhOWQzOWZhOWJiZDRmZmIiLCJ1c2VySWQiOiIxMTQ4NjcwNDAzIn0=</vt:lpwstr>
  </property>
</Properties>
</file>