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w w:val="95"/>
          <w:sz w:val="44"/>
          <w:szCs w:val="44"/>
        </w:rPr>
      </w:pPr>
      <w:r>
        <w:rPr>
          <w:rFonts w:hint="eastAsia" w:ascii="方正小标宋简体" w:eastAsia="方正小标宋简体"/>
          <w:b/>
          <w:color w:val="000000" w:themeColor="text1"/>
          <w:w w:val="95"/>
          <w:sz w:val="44"/>
          <w:szCs w:val="44"/>
        </w:rPr>
        <w:t>济宁高新区财政金融局2023年政府信息公开</w:t>
      </w:r>
    </w:p>
    <w:p>
      <w:pPr>
        <w:spacing w:line="590" w:lineRule="exact"/>
        <w:ind w:right="-100" w:rightChars="-50"/>
        <w:jc w:val="center"/>
        <w:rPr>
          <w:rFonts w:ascii="方正小标宋简体" w:eastAsia="方正小标宋简体"/>
          <w:b/>
          <w:color w:val="000000" w:themeColor="text1"/>
          <w:sz w:val="44"/>
          <w:szCs w:val="44"/>
        </w:rPr>
      </w:pPr>
      <w:r>
        <w:rPr>
          <w:rFonts w:hint="eastAsia" w:ascii="方正小标宋简体" w:eastAsia="方正小标宋简体"/>
          <w:b/>
          <w:color w:val="000000" w:themeColor="text1"/>
          <w:sz w:val="44"/>
          <w:szCs w:val="44"/>
        </w:rPr>
        <w:t>工作年度报告</w:t>
      </w:r>
    </w:p>
    <w:p>
      <w:pPr>
        <w:spacing w:line="590" w:lineRule="exact"/>
        <w:ind w:right="-100" w:rightChars="-50" w:firstLine="643" w:firstLineChars="200"/>
        <w:rPr>
          <w:rFonts w:ascii="方正仿宋简体" w:eastAsia="方正仿宋简体"/>
          <w:b/>
          <w:color w:val="000000" w:themeColor="text1"/>
          <w:sz w:val="32"/>
          <w:szCs w:val="32"/>
        </w:rPr>
      </w:pP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本报告由高新区财政金融局按照《中华人民共和国政府信息公开条例》（以下简称《条例》）和《中华人民共和国政府信息公开工作年度报告格式》（国办公开办函〔2021〕30号）要求编制。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本报告所列数据的统计期限自2023年1月1日起至2023年12月31日止。</w:t>
      </w:r>
      <w:r>
        <w:rPr>
          <w:rFonts w:hint="eastAsia" w:ascii="方正仿宋简体" w:eastAsia="方正仿宋简体"/>
          <w:b/>
          <w:color w:val="000000"/>
          <w:sz w:val="32"/>
          <w:szCs w:val="32"/>
        </w:rPr>
        <w:t>本报告电子版可在“济宁国家高新技术产业开发区”管委会门户网站（www.jnhn.gov.cn）查阅或下载。</w:t>
      </w:r>
      <w:r>
        <w:rPr>
          <w:rFonts w:hint="eastAsia" w:ascii="方正仿宋简体" w:eastAsia="方正仿宋简体"/>
          <w:b/>
          <w:color w:val="000000" w:themeColor="text1"/>
          <w:sz w:val="32"/>
          <w:szCs w:val="32"/>
        </w:rPr>
        <w:t>如对本报告有疑问，请与高新区财政金融局联系（地址：济宁高新区海川路9号产学研基地T3栋12楼，联系电话：0537-3255155）。</w:t>
      </w:r>
    </w:p>
    <w:p>
      <w:pPr>
        <w:spacing w:line="590" w:lineRule="exact"/>
        <w:ind w:right="-100" w:rightChars="-50" w:firstLine="640" w:firstLineChars="200"/>
        <w:rPr>
          <w:rFonts w:ascii="方正黑体简体" w:eastAsia="方正黑体简体"/>
          <w:b/>
          <w:color w:val="000000" w:themeColor="text1"/>
          <w:sz w:val="32"/>
          <w:szCs w:val="32"/>
        </w:rPr>
      </w:pPr>
      <w:r>
        <w:rPr>
          <w:rFonts w:hint="eastAsia" w:ascii="方正黑体简体" w:eastAsia="方正黑体简体"/>
          <w:b/>
          <w:color w:val="000000" w:themeColor="text1"/>
          <w:sz w:val="32"/>
          <w:szCs w:val="32"/>
        </w:rPr>
        <w:t>一、总体情况</w:t>
      </w:r>
    </w:p>
    <w:p>
      <w:pPr>
        <w:spacing w:line="560" w:lineRule="exact"/>
        <w:ind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t>2023年</w:t>
      </w:r>
      <w:r>
        <w:rPr>
          <w:rFonts w:hint="eastAsia" w:ascii="方正仿宋简体" w:eastAsia="方正仿宋简体"/>
          <w:b/>
          <w:color w:val="000000" w:themeColor="text1"/>
          <w:sz w:val="32"/>
          <w:szCs w:val="32"/>
        </w:rPr>
        <w:t>高新区财政金融局</w:t>
      </w:r>
      <w:r>
        <w:rPr>
          <w:rFonts w:ascii="方正仿宋简体" w:eastAsia="方正仿宋简体"/>
          <w:b/>
          <w:color w:val="000000" w:themeColor="text1"/>
          <w:sz w:val="32"/>
          <w:szCs w:val="32"/>
        </w:rPr>
        <w:t>认真贯彻落实《</w:t>
      </w:r>
      <w:r>
        <w:rPr>
          <w:rFonts w:hint="eastAsia" w:ascii="方正仿宋简体" w:eastAsia="方正仿宋简体"/>
          <w:b/>
          <w:color w:val="000000" w:themeColor="text1"/>
          <w:sz w:val="32"/>
          <w:szCs w:val="32"/>
        </w:rPr>
        <w:t>条例</w:t>
      </w:r>
      <w:r>
        <w:rPr>
          <w:rFonts w:ascii="方正仿宋简体" w:eastAsia="方正仿宋简体"/>
          <w:b/>
          <w:color w:val="000000" w:themeColor="text1"/>
          <w:sz w:val="32"/>
          <w:szCs w:val="32"/>
        </w:rPr>
        <w:t>》和</w:t>
      </w:r>
      <w:r>
        <w:rPr>
          <w:rFonts w:hint="eastAsia" w:ascii="方正仿宋简体" w:eastAsia="方正仿宋简体"/>
          <w:b/>
          <w:color w:val="000000" w:themeColor="text1"/>
          <w:sz w:val="32"/>
          <w:szCs w:val="32"/>
        </w:rPr>
        <w:t>《中华人民共和国政府信息公开工作年度报告格式》（国办公开办函〔2021〕30号）</w:t>
      </w:r>
      <w:r>
        <w:rPr>
          <w:rFonts w:ascii="方正仿宋简体" w:eastAsia="方正仿宋简体"/>
          <w:b/>
          <w:color w:val="000000" w:themeColor="text1"/>
          <w:sz w:val="32"/>
          <w:szCs w:val="32"/>
        </w:rPr>
        <w:t>等文件精神要求及相关决策部署，聚焦高新区重要决策部署，积极、有序地推进政务公开工作。不断加强机制和制度建设，全面推进决策、执行、管理、服务、结果公开，切实提升了政务公开工作水平。</w:t>
      </w:r>
    </w:p>
    <w:p>
      <w:pPr>
        <w:spacing w:line="590" w:lineRule="exact"/>
        <w:ind w:right="-100" w:rightChars="-50" w:firstLine="643" w:firstLineChars="200"/>
        <w:rPr>
          <w:rFonts w:ascii="方正楷体简体" w:eastAsia="方正楷体简体"/>
          <w:b/>
          <w:color w:val="000000" w:themeColor="text1"/>
          <w:sz w:val="32"/>
          <w:szCs w:val="32"/>
        </w:rPr>
      </w:pPr>
      <w:r>
        <w:rPr>
          <w:rFonts w:hint="eastAsia" w:ascii="方正楷体简体" w:eastAsia="方正楷体简体"/>
          <w:b/>
          <w:color w:val="000000" w:themeColor="text1"/>
          <w:sz w:val="32"/>
          <w:szCs w:val="32"/>
        </w:rPr>
        <w:t>（一）主动公开情况</w:t>
      </w:r>
    </w:p>
    <w:p>
      <w:pPr>
        <w:spacing w:line="590" w:lineRule="exact"/>
        <w:ind w:right="-100" w:rightChars="-50"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t>2023年度主动公开政府信息</w:t>
      </w:r>
      <w:r>
        <w:rPr>
          <w:rFonts w:hint="eastAsia" w:ascii="方正仿宋简体" w:eastAsia="方正仿宋简体"/>
          <w:b/>
          <w:color w:val="000000" w:themeColor="text1"/>
          <w:sz w:val="32"/>
          <w:szCs w:val="32"/>
        </w:rPr>
        <w:t>637</w:t>
      </w:r>
      <w:r>
        <w:rPr>
          <w:rFonts w:ascii="方正仿宋简体" w:eastAsia="方正仿宋简体"/>
          <w:b/>
          <w:color w:val="000000" w:themeColor="text1"/>
          <w:sz w:val="32"/>
          <w:szCs w:val="32"/>
        </w:rPr>
        <w:t>条</w:t>
      </w:r>
      <w:r>
        <w:rPr>
          <w:rFonts w:hint="eastAsia" w:ascii="方正仿宋简体" w:eastAsia="方正仿宋简体"/>
          <w:b/>
          <w:color w:val="000000" w:themeColor="text1"/>
          <w:sz w:val="32"/>
          <w:szCs w:val="32"/>
        </w:rPr>
        <w:t>，其中预算公开126条，决算公开70条，财政收支运行情况24条，国资国企信息15条，政府采购、优化营商环境290条，共受理市热线办及网络问政平台群众咨询、投诉、建议留言4403条，其中热线办4269件，网络问政134条</w:t>
      </w:r>
      <w:r>
        <w:rPr>
          <w:rFonts w:ascii="方正仿宋简体" w:eastAsia="方正仿宋简体"/>
          <w:b/>
          <w:color w:val="000000" w:themeColor="text1"/>
          <w:sz w:val="32"/>
          <w:szCs w:val="32"/>
        </w:rPr>
        <w:t>，做到了事事有回音、件件有答复</w:t>
      </w:r>
      <w:r>
        <w:rPr>
          <w:rFonts w:hint="eastAsia" w:ascii="方正仿宋简体" w:eastAsia="方正仿宋简体"/>
          <w:b/>
          <w:color w:val="000000" w:themeColor="text1"/>
          <w:sz w:val="32"/>
          <w:szCs w:val="32"/>
        </w:rPr>
        <w:t>。</w:t>
      </w:r>
    </w:p>
    <w:p>
      <w:pPr>
        <w:spacing w:line="590" w:lineRule="exact"/>
        <w:ind w:right="-100" w:rightChars="-50"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drawing>
          <wp:anchor distT="0" distB="0" distL="114300" distR="114300" simplePos="0" relativeHeight="251659264" behindDoc="0" locked="0" layoutInCell="1" allowOverlap="1">
            <wp:simplePos x="0" y="0"/>
            <wp:positionH relativeFrom="column">
              <wp:posOffset>-9525</wp:posOffset>
            </wp:positionH>
            <wp:positionV relativeFrom="paragraph">
              <wp:posOffset>212725</wp:posOffset>
            </wp:positionV>
            <wp:extent cx="5591175" cy="3314700"/>
            <wp:effectExtent l="19050" t="0" r="9525"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p>
    <w:p>
      <w:pPr>
        <w:spacing w:line="590" w:lineRule="exact"/>
        <w:ind w:right="-100" w:rightChars="-50" w:firstLine="643" w:firstLineChars="200"/>
        <w:rPr>
          <w:rFonts w:ascii="方正楷体简体" w:eastAsia="方正楷体简体"/>
          <w:b/>
          <w:color w:val="000000" w:themeColor="text1"/>
          <w:sz w:val="32"/>
          <w:szCs w:val="32"/>
        </w:rPr>
      </w:pPr>
      <w:r>
        <w:rPr>
          <w:rFonts w:hint="eastAsia" w:ascii="方正楷体简体" w:eastAsia="方正楷体简体"/>
          <w:b/>
          <w:color w:val="000000" w:themeColor="text1"/>
          <w:sz w:val="32"/>
          <w:szCs w:val="32"/>
        </w:rPr>
        <w:t>（二）依申请公开情况</w:t>
      </w:r>
    </w:p>
    <w:p>
      <w:pPr>
        <w:spacing w:line="590" w:lineRule="exact"/>
        <w:ind w:right="-100" w:rightChars="-50"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t>2023年度，</w:t>
      </w:r>
      <w:r>
        <w:rPr>
          <w:rFonts w:hint="eastAsia" w:ascii="方正仿宋简体" w:eastAsia="方正仿宋简体"/>
          <w:b/>
          <w:color w:val="000000" w:themeColor="text1"/>
          <w:sz w:val="32"/>
          <w:szCs w:val="32"/>
        </w:rPr>
        <w:t>高新区财政金融局共收到1项依申请件，已在规定时限内答复完毕</w:t>
      </w:r>
      <w:r>
        <w:rPr>
          <w:rFonts w:ascii="方正仿宋简体" w:eastAsia="方正仿宋简体"/>
          <w:b/>
          <w:color w:val="000000" w:themeColor="text1"/>
          <w:sz w:val="32"/>
          <w:szCs w:val="32"/>
        </w:rPr>
        <w:t>。</w:t>
      </w:r>
    </w:p>
    <w:p>
      <w:pPr>
        <w:spacing w:line="590" w:lineRule="exact"/>
        <w:ind w:right="-100" w:rightChars="-50" w:firstLine="643" w:firstLineChars="200"/>
        <w:rPr>
          <w:rFonts w:ascii="方正楷体简体" w:eastAsia="方正楷体简体"/>
          <w:b/>
          <w:color w:val="000000" w:themeColor="text1"/>
          <w:sz w:val="32"/>
          <w:szCs w:val="32"/>
        </w:rPr>
      </w:pPr>
      <w:r>
        <w:rPr>
          <w:rFonts w:hint="eastAsia" w:ascii="方正楷体简体" w:eastAsia="方正楷体简体"/>
          <w:b/>
          <w:color w:val="000000" w:themeColor="text1"/>
          <w:sz w:val="32"/>
          <w:szCs w:val="32"/>
        </w:rPr>
        <w:t>（三）政府信息管理情况</w:t>
      </w:r>
    </w:p>
    <w:p>
      <w:pPr>
        <w:spacing w:line="590" w:lineRule="exact"/>
        <w:ind w:right="-100" w:rightChars="-50"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t>20</w:t>
      </w:r>
      <w:r>
        <w:rPr>
          <w:rFonts w:hint="eastAsia" w:ascii="方正仿宋简体" w:eastAsia="方正仿宋简体"/>
          <w:b/>
          <w:color w:val="000000" w:themeColor="text1"/>
          <w:sz w:val="32"/>
          <w:szCs w:val="32"/>
        </w:rPr>
        <w:t>23</w:t>
      </w:r>
      <w:r>
        <w:rPr>
          <w:rFonts w:ascii="方正仿宋简体" w:eastAsia="方正仿宋简体"/>
          <w:b/>
          <w:color w:val="000000" w:themeColor="text1"/>
          <w:sz w:val="32"/>
          <w:szCs w:val="32"/>
        </w:rPr>
        <w:t>年，我局认真贯彻国家和省、市、</w:t>
      </w:r>
      <w:r>
        <w:rPr>
          <w:rFonts w:hint="eastAsia" w:ascii="方正仿宋简体" w:eastAsia="方正仿宋简体"/>
          <w:b/>
          <w:color w:val="000000" w:themeColor="text1"/>
          <w:sz w:val="32"/>
          <w:szCs w:val="32"/>
        </w:rPr>
        <w:t>区</w:t>
      </w:r>
      <w:r>
        <w:rPr>
          <w:rFonts w:ascii="方正仿宋简体" w:eastAsia="方正仿宋简体"/>
          <w:b/>
          <w:color w:val="000000" w:themeColor="text1"/>
          <w:sz w:val="32"/>
          <w:szCs w:val="32"/>
        </w:rPr>
        <w:t>关于政务公开和政府信息公开的有关要求，严格执行《条例》和《要点》，坚持依法行政，深化信息公开</w:t>
      </w:r>
      <w:r>
        <w:rPr>
          <w:rFonts w:hint="eastAsia" w:ascii="方正仿宋简体" w:eastAsia="方正仿宋简体"/>
          <w:b/>
          <w:color w:val="000000" w:themeColor="text1"/>
          <w:sz w:val="32"/>
          <w:szCs w:val="32"/>
        </w:rPr>
        <w:t>，</w:t>
      </w:r>
      <w:r>
        <w:rPr>
          <w:rFonts w:ascii="方正仿宋简体" w:eastAsia="方正仿宋简体"/>
          <w:b/>
          <w:color w:val="000000" w:themeColor="text1"/>
          <w:sz w:val="32"/>
          <w:szCs w:val="32"/>
        </w:rPr>
        <w:t>立足建设阳光财政工作体系，从工作实际出发，以信息公开为切入点，通过政务平台，稳步推进了信息公开的各项工作。在满足公众知情权监督权、促进依法行政、充分发挥政府信息对人民群众生产生活和经济社会活动的服务作用上，取得了一定成效。为提高预算管理水平，促进依法行政、依法理财发挥了积极作用。</w:t>
      </w:r>
    </w:p>
    <w:p>
      <w:pPr>
        <w:spacing w:line="590" w:lineRule="exact"/>
        <w:ind w:right="-100" w:rightChars="-50" w:firstLine="643" w:firstLineChars="200"/>
        <w:rPr>
          <w:rFonts w:ascii="方正楷体简体" w:eastAsia="方正楷体简体"/>
          <w:b/>
          <w:color w:val="000000" w:themeColor="text1"/>
          <w:sz w:val="32"/>
          <w:szCs w:val="32"/>
        </w:rPr>
      </w:pPr>
      <w:r>
        <w:rPr>
          <w:rFonts w:hint="eastAsia" w:ascii="方正楷体简体" w:eastAsia="方正楷体简体"/>
          <w:b/>
          <w:color w:val="000000" w:themeColor="text1"/>
          <w:sz w:val="32"/>
          <w:szCs w:val="32"/>
        </w:rPr>
        <w:t>（四）政府信息公开平台建设情况</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为落实《中华人民共和国政府信息公开条例》（以下简称《条例》）和《中华人民共和国政府信息公开工作年度报告格式》（国办公开办函〔2023〕30号）等要求，设置了政府信息公开指南、政府信息公开制度、法定主动公开内容、政务信息公开年报等版块，方便社会公众搜索查阅。</w:t>
      </w:r>
    </w:p>
    <w:p>
      <w:pPr>
        <w:spacing w:line="590" w:lineRule="exact"/>
        <w:ind w:right="-100" w:rightChars="-50" w:firstLine="643" w:firstLineChars="200"/>
        <w:rPr>
          <w:rFonts w:ascii="方正楷体简体" w:eastAsia="方正楷体简体"/>
          <w:b/>
          <w:color w:val="000000" w:themeColor="text1"/>
          <w:sz w:val="32"/>
          <w:szCs w:val="32"/>
        </w:rPr>
      </w:pPr>
      <w:r>
        <w:rPr>
          <w:rFonts w:hint="eastAsia" w:ascii="方正楷体简体" w:eastAsia="方正楷体简体"/>
          <w:b/>
          <w:color w:val="000000" w:themeColor="text1"/>
          <w:sz w:val="32"/>
          <w:szCs w:val="32"/>
        </w:rPr>
        <w:t>（五）监督保障情况</w:t>
      </w:r>
    </w:p>
    <w:p>
      <w:pPr>
        <w:spacing w:line="560" w:lineRule="exact"/>
        <w:ind w:firstLine="643" w:firstLineChars="200"/>
        <w:rPr>
          <w:rFonts w:ascii="方正仿宋简体" w:eastAsia="方正仿宋简体"/>
          <w:b/>
          <w:color w:val="000000" w:themeColor="text1"/>
          <w:sz w:val="32"/>
          <w:szCs w:val="32"/>
        </w:rPr>
      </w:pPr>
      <w:r>
        <w:rPr>
          <w:rFonts w:ascii="方正仿宋简体" w:eastAsia="方正仿宋简体"/>
          <w:b/>
          <w:color w:val="000000" w:themeColor="text1"/>
          <w:sz w:val="32"/>
          <w:szCs w:val="32"/>
        </w:rPr>
        <w:t>我局领导高度重视政府信息公开工作，严格落实各处室的职能职责</w:t>
      </w:r>
      <w:r>
        <w:rPr>
          <w:rFonts w:hint="eastAsia" w:ascii="方正仿宋简体" w:eastAsia="方正仿宋简体"/>
          <w:b/>
          <w:color w:val="000000" w:themeColor="text1"/>
          <w:sz w:val="32"/>
          <w:szCs w:val="32"/>
        </w:rPr>
        <w:t>，</w:t>
      </w:r>
      <w:r>
        <w:rPr>
          <w:rFonts w:ascii="方正仿宋简体" w:eastAsia="方正仿宋简体"/>
          <w:b/>
          <w:color w:val="000000" w:themeColor="text1"/>
          <w:sz w:val="32"/>
          <w:szCs w:val="32"/>
        </w:rPr>
        <w:t>明确办公室牵头政府信息公开工作，具体负责格式政府信息公开内容上报、更新、维护、组织协调等日常工作</w:t>
      </w:r>
      <w:r>
        <w:rPr>
          <w:rFonts w:hint="eastAsia" w:ascii="方正仿宋简体" w:eastAsia="方正仿宋简体"/>
          <w:b/>
          <w:color w:val="000000" w:themeColor="text1"/>
          <w:sz w:val="32"/>
          <w:szCs w:val="32"/>
        </w:rPr>
        <w:t>，</w:t>
      </w:r>
      <w:r>
        <w:rPr>
          <w:rFonts w:ascii="方正仿宋简体" w:eastAsia="方正仿宋简体"/>
          <w:b/>
          <w:color w:val="000000" w:themeColor="text1"/>
          <w:sz w:val="32"/>
          <w:szCs w:val="32"/>
        </w:rPr>
        <w:t>层层抓落实做到政府信息公开统计与</w:t>
      </w:r>
      <w:r>
        <w:rPr>
          <w:rFonts w:hint="eastAsia" w:ascii="方正仿宋简体" w:eastAsia="方正仿宋简体"/>
          <w:b/>
          <w:color w:val="000000" w:themeColor="text1"/>
          <w:sz w:val="32"/>
          <w:szCs w:val="32"/>
        </w:rPr>
        <w:t>财政</w:t>
      </w:r>
      <w:r>
        <w:rPr>
          <w:rFonts w:ascii="方正仿宋简体" w:eastAsia="方正仿宋简体"/>
          <w:b/>
          <w:color w:val="000000" w:themeColor="text1"/>
          <w:sz w:val="32"/>
          <w:szCs w:val="32"/>
        </w:rPr>
        <w:t>业务工作同安排、同部署、同检查，保证政府信息公开工作年初有计划，年终有总结。</w:t>
      </w:r>
    </w:p>
    <w:p>
      <w:pPr>
        <w:spacing w:line="590" w:lineRule="exact"/>
        <w:ind w:right="-100" w:rightChars="-50" w:firstLine="640" w:firstLineChars="200"/>
        <w:rPr>
          <w:rFonts w:ascii="方正黑体简体" w:eastAsia="方正黑体简体"/>
          <w:b/>
          <w:color w:val="000000" w:themeColor="text1"/>
          <w:sz w:val="32"/>
          <w:szCs w:val="32"/>
        </w:rPr>
      </w:pPr>
      <w:r>
        <w:rPr>
          <w:rFonts w:hint="eastAsia" w:ascii="方正黑体简体" w:eastAsia="方正黑体简体"/>
          <w:b/>
          <w:color w:val="000000" w:themeColor="text1"/>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ascii="方正仿宋简体" w:eastAsia="方正仿宋简体"/>
                <w:b/>
                <w:sz w:val="24"/>
                <w:szCs w:val="24"/>
              </w:rPr>
            </w:pPr>
            <w:r>
              <w:rPr>
                <w:rFonts w:hint="eastAsia" w:ascii="方正仿宋简体" w:eastAsia="方正仿宋简体"/>
                <w:b/>
                <w:sz w:val="24"/>
                <w:szCs w:val="24"/>
              </w:rPr>
              <w:t>0</w:t>
            </w:r>
          </w:p>
        </w:tc>
      </w:tr>
    </w:tbl>
    <w:p>
      <w:pPr>
        <w:spacing w:beforeLines="10"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（二）部分公开</w:t>
            </w:r>
            <w:r>
              <w:rPr>
                <w:rFonts w:hint="eastAsia" w:ascii="方正仿宋简体" w:hAnsi="楷体" w:eastAsia="方正仿宋简体" w:cs="楷体"/>
                <w:b/>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bl>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r>
    </w:tbl>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2023</w:t>
      </w:r>
      <w:r>
        <w:rPr>
          <w:rFonts w:ascii="方正仿宋简体" w:eastAsia="方正仿宋简体"/>
          <w:b/>
          <w:color w:val="000000" w:themeColor="text1"/>
          <w:sz w:val="32"/>
          <w:szCs w:val="32"/>
        </w:rPr>
        <w:t>年，</w:t>
      </w:r>
      <w:r>
        <w:rPr>
          <w:rFonts w:hint="eastAsia" w:ascii="方正仿宋简体" w:eastAsia="方正仿宋简体"/>
          <w:b/>
          <w:color w:val="000000" w:themeColor="text1"/>
          <w:sz w:val="32"/>
          <w:szCs w:val="32"/>
        </w:rPr>
        <w:t>我局</w:t>
      </w:r>
      <w:r>
        <w:rPr>
          <w:rFonts w:ascii="方正仿宋简体" w:eastAsia="方正仿宋简体"/>
          <w:b/>
          <w:color w:val="000000" w:themeColor="text1"/>
          <w:sz w:val="32"/>
          <w:szCs w:val="32"/>
        </w:rPr>
        <w:t>按照上级部署，积极做好政府信息公开相关工作并取得了一定成效，但</w:t>
      </w:r>
      <w:r>
        <w:rPr>
          <w:rFonts w:hint="eastAsia" w:ascii="方正仿宋简体" w:eastAsia="方正仿宋简体"/>
          <w:b/>
          <w:color w:val="000000" w:themeColor="text1"/>
          <w:sz w:val="32"/>
          <w:szCs w:val="32"/>
        </w:rPr>
        <w:t>有些地方仍需值得改进</w:t>
      </w:r>
      <w:r>
        <w:rPr>
          <w:rFonts w:ascii="方正仿宋简体" w:eastAsia="方正仿宋简体"/>
          <w:b/>
          <w:color w:val="000000" w:themeColor="text1"/>
          <w:sz w:val="32"/>
          <w:szCs w:val="32"/>
        </w:rPr>
        <w:t>。</w:t>
      </w:r>
      <w:r>
        <w:rPr>
          <w:rFonts w:hint="eastAsia" w:ascii="方正仿宋简体" w:eastAsia="方正仿宋简体"/>
          <w:b/>
          <w:color w:val="000000" w:themeColor="text1"/>
          <w:sz w:val="32"/>
          <w:szCs w:val="32"/>
        </w:rPr>
        <w:t>主要表现在：政策解读不够丰富；公开信息形式单一。</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下一步，我局将继续深入贯彻落实《条例》和规定的各项要求，将政府信息公开的内容进行全面、多角度公开，深入解读相关政策文件，</w:t>
      </w:r>
      <w:r>
        <w:rPr>
          <w:rFonts w:ascii="方正仿宋简体" w:eastAsia="方正仿宋简体"/>
          <w:b/>
          <w:color w:val="000000" w:themeColor="text1"/>
          <w:sz w:val="32"/>
          <w:szCs w:val="32"/>
        </w:rPr>
        <w:t>把政府信息公开工作落到实处</w:t>
      </w:r>
      <w:r>
        <w:rPr>
          <w:rFonts w:hint="eastAsia" w:ascii="方正仿宋简体" w:eastAsia="方正仿宋简体"/>
          <w:b/>
          <w:color w:val="000000" w:themeColor="text1"/>
          <w:sz w:val="32"/>
          <w:szCs w:val="32"/>
        </w:rPr>
        <w:t>；</w:t>
      </w:r>
      <w:r>
        <w:rPr>
          <w:rFonts w:ascii="方正仿宋简体" w:eastAsia="方正仿宋简体"/>
          <w:b/>
          <w:color w:val="000000" w:themeColor="text1"/>
          <w:sz w:val="32"/>
          <w:szCs w:val="32"/>
        </w:rPr>
        <w:t>规范栏目设置，充实栏目内容，</w:t>
      </w:r>
      <w:r>
        <w:rPr>
          <w:rFonts w:hint="eastAsia" w:ascii="方正仿宋简体" w:eastAsia="方正仿宋简体"/>
          <w:b/>
          <w:color w:val="000000" w:themeColor="text1"/>
          <w:sz w:val="32"/>
          <w:szCs w:val="32"/>
        </w:rPr>
        <w:t>紧跟时代发展，展现形式多样化。</w:t>
      </w:r>
      <w:r>
        <w:rPr>
          <w:rFonts w:ascii="方正仿宋简体" w:eastAsia="方正仿宋简体"/>
          <w:b/>
          <w:color w:val="000000" w:themeColor="text1"/>
          <w:sz w:val="32"/>
          <w:szCs w:val="32"/>
        </w:rPr>
        <w:t>调动做好政府信息公开工作的积极性，进一步提升政务服务水平。</w:t>
      </w:r>
    </w:p>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（一）依据《政府信息公开信息处理费管理办法》收取信息处理费的情况需在此专门报告：无。</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（二）本行政机关落实上级年度政务公开工作要点情况：</w:t>
      </w:r>
    </w:p>
    <w:p>
      <w:pPr>
        <w:spacing w:line="590" w:lineRule="exact"/>
        <w:ind w:right="-100" w:rightChars="-50" w:firstLine="643" w:firstLineChars="200"/>
        <w:rPr>
          <w:rFonts w:hint="eastAsia" w:ascii="方正仿宋简体" w:eastAsia="方正仿宋简体"/>
          <w:b/>
          <w:color w:val="000000" w:themeColor="text1"/>
          <w:sz w:val="32"/>
          <w:szCs w:val="32"/>
        </w:rPr>
      </w:pPr>
      <w:r>
        <w:rPr>
          <w:rFonts w:hint="eastAsia" w:ascii="方正仿宋简体" w:eastAsia="方正仿宋简体"/>
          <w:b/>
          <w:color w:val="000000" w:themeColor="text1"/>
          <w:sz w:val="32"/>
          <w:szCs w:val="32"/>
        </w:rPr>
        <w:t>2023年度我局根据上级工作部署，围绕高新区管委会中心工作，按照时间节点发布预决算公开、财政收支运行情况、直达资金等重点信息，信息披露完整准确，较好地完成了各项信息的公开工作。</w:t>
      </w:r>
    </w:p>
    <w:p>
      <w:pPr>
        <w:numPr>
          <w:ilvl w:val="0"/>
          <w:numId w:val="1"/>
        </w:numPr>
        <w:spacing w:line="590" w:lineRule="exact"/>
        <w:ind w:right="-100" w:rightChars="-50" w:firstLine="643" w:firstLineChars="200"/>
        <w:rPr>
          <w:rFonts w:hint="default" w:ascii="方正仿宋简体" w:eastAsia="方正仿宋简体"/>
          <w:b/>
          <w:color w:val="000000" w:themeColor="text1"/>
          <w:sz w:val="32"/>
          <w:szCs w:val="32"/>
          <w:lang w:val="en-US" w:eastAsia="zh-CN"/>
        </w:rPr>
      </w:pPr>
      <w:r>
        <w:rPr>
          <w:rFonts w:hint="default" w:ascii="方正仿宋简体" w:eastAsia="方正仿宋简体"/>
          <w:b/>
          <w:color w:val="000000" w:themeColor="text1"/>
          <w:sz w:val="32"/>
          <w:szCs w:val="32"/>
          <w:lang w:val="en-US" w:eastAsia="zh-CN"/>
        </w:rPr>
        <w:t>人大代表建议和政协提案办理结果公开情况：</w:t>
      </w:r>
    </w:p>
    <w:p>
      <w:pPr>
        <w:numPr>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rPr>
      </w:pPr>
      <w:r>
        <w:rPr>
          <w:rFonts w:hint="default" w:ascii="方正仿宋简体" w:eastAsia="方正仿宋简体"/>
          <w:b/>
          <w:color w:val="000000" w:themeColor="text1"/>
          <w:sz w:val="32"/>
          <w:szCs w:val="32"/>
          <w:lang w:val="en-US" w:eastAsia="zh-CN"/>
        </w:rPr>
        <w:t>2023年我部门未收到人大代表建议和政协提案。</w:t>
      </w:r>
    </w:p>
    <w:p>
      <w:pPr>
        <w:spacing w:line="590" w:lineRule="exact"/>
        <w:ind w:right="-100" w:rightChars="-50" w:firstLine="643"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w:t>
      </w:r>
      <w:r>
        <w:rPr>
          <w:rFonts w:hint="eastAsia" w:ascii="方正仿宋简体" w:eastAsia="方正仿宋简体"/>
          <w:b/>
          <w:color w:val="000000" w:themeColor="text1"/>
          <w:sz w:val="32"/>
          <w:szCs w:val="32"/>
          <w:lang w:eastAsia="zh-CN"/>
        </w:rPr>
        <w:t>四</w:t>
      </w:r>
      <w:r>
        <w:rPr>
          <w:rFonts w:hint="eastAsia" w:ascii="方正仿宋简体" w:eastAsia="方正仿宋简体"/>
          <w:b/>
          <w:color w:val="000000" w:themeColor="text1"/>
          <w:sz w:val="32"/>
          <w:szCs w:val="32"/>
        </w:rPr>
        <w:t>）其他有关文件专门要求通过政府信息公开工作年度报告予以报告的事项：无。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17407"/>
    <w:multiLevelType w:val="singleLevel"/>
    <w:tmpl w:val="3F2174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zZTdhYmMzYmQ4MWZlMzhhOWQzOWZhOWJiZDRmZmIifQ=="/>
  </w:docVars>
  <w:rsids>
    <w:rsidRoot w:val="5DC31EC8"/>
    <w:rsid w:val="0002215F"/>
    <w:rsid w:val="0005378F"/>
    <w:rsid w:val="00070ABE"/>
    <w:rsid w:val="0012550C"/>
    <w:rsid w:val="001E2A87"/>
    <w:rsid w:val="00284A73"/>
    <w:rsid w:val="002A757C"/>
    <w:rsid w:val="002F76E6"/>
    <w:rsid w:val="00343FA8"/>
    <w:rsid w:val="003C5B0B"/>
    <w:rsid w:val="00437250"/>
    <w:rsid w:val="00556D26"/>
    <w:rsid w:val="0055756F"/>
    <w:rsid w:val="005643A0"/>
    <w:rsid w:val="005D6806"/>
    <w:rsid w:val="00733C2E"/>
    <w:rsid w:val="007F2C5D"/>
    <w:rsid w:val="009E4670"/>
    <w:rsid w:val="009F7B6B"/>
    <w:rsid w:val="00A86841"/>
    <w:rsid w:val="00AD2478"/>
    <w:rsid w:val="00BE67FF"/>
    <w:rsid w:val="00C5325E"/>
    <w:rsid w:val="00C532D2"/>
    <w:rsid w:val="00CB6A97"/>
    <w:rsid w:val="00D03063"/>
    <w:rsid w:val="00D66FA1"/>
    <w:rsid w:val="00D75541"/>
    <w:rsid w:val="00E600C3"/>
    <w:rsid w:val="00FB50B5"/>
    <w:rsid w:val="10AA5163"/>
    <w:rsid w:val="253C7DA0"/>
    <w:rsid w:val="51AA5770"/>
    <w:rsid w:val="5DC31EC8"/>
    <w:rsid w:val="75F1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sz w:val="24"/>
    </w:rPr>
  </w:style>
  <w:style w:type="character" w:customStyle="1" w:styleId="7">
    <w:name w:val="页眉 Char"/>
    <w:basedOn w:val="6"/>
    <w:link w:val="3"/>
    <w:autoRedefine/>
    <w:uiPriority w:val="0"/>
    <w:rPr>
      <w:rFonts w:ascii="Times New Roman" w:hAnsi="Times New Roman" w:eastAsia="宋体" w:cs="Times New Roman"/>
      <w:sz w:val="18"/>
      <w:szCs w:val="18"/>
    </w:rPr>
  </w:style>
  <w:style w:type="character" w:customStyle="1" w:styleId="8">
    <w:name w:val="页脚 Char"/>
    <w:basedOn w:val="6"/>
    <w:link w:val="2"/>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政府信息公开数量结构图</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预算公开</c:v>
                </c:pt>
                <c:pt idx="1">
                  <c:v>决算公开</c:v>
                </c:pt>
                <c:pt idx="2">
                  <c:v>财政收支运行情况</c:v>
                </c:pt>
                <c:pt idx="3">
                  <c:v>国资国企信息</c:v>
                </c:pt>
                <c:pt idx="4">
                  <c:v>政府采购、优化营商环境</c:v>
                </c:pt>
                <c:pt idx="5">
                  <c:v>直达资金、行政事业性收费等其他信息</c:v>
                </c:pt>
              </c:strCache>
            </c:strRef>
          </c:cat>
          <c:val>
            <c:numRef>
              <c:f>Sheet1!$B$2:$B$7</c:f>
              <c:numCache>
                <c:formatCode>General</c:formatCode>
                <c:ptCount val="6"/>
                <c:pt idx="0">
                  <c:v>126</c:v>
                </c:pt>
                <c:pt idx="1">
                  <c:v>70</c:v>
                </c:pt>
                <c:pt idx="2">
                  <c:v>24</c:v>
                </c:pt>
                <c:pt idx="3">
                  <c:v>15</c:v>
                </c:pt>
                <c:pt idx="4">
                  <c:v>290</c:v>
                </c:pt>
                <c:pt idx="5">
                  <c:v>112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463</Words>
  <Characters>2644</Characters>
  <Lines>22</Lines>
  <Paragraphs>6</Paragraphs>
  <TotalTime>72</TotalTime>
  <ScaleCrop>false</ScaleCrop>
  <LinksUpToDate>false</LinksUpToDate>
  <CharactersWithSpaces>3101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糖炒栗子 ້໌ᮨ</cp:lastModifiedBy>
  <dcterms:modified xsi:type="dcterms:W3CDTF">2024-03-01T03:00:50Z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E2491F9FAE3741A88175FCB000C5689B_13</vt:lpwstr>
  </property>
</Properties>
</file>