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ascii="方正小标宋简体" w:eastAsia="方正小标宋简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eastAsia="方正小标宋简体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济宁高新区</w:t>
      </w:r>
      <w:r>
        <w:rPr>
          <w:rFonts w:hint="eastAsia" w:ascii="方正小标宋简体" w:eastAsia="方正小标宋简体"/>
          <w:b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经济发展局</w:t>
      </w:r>
      <w:r>
        <w:rPr>
          <w:rFonts w:hint="eastAsia" w:ascii="方正小标宋简体" w:eastAsia="方正小标宋简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2021年信息公开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ascii="方正小标宋简体" w:eastAsia="方正小标宋简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工作年度报告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ascii="方正仿宋简体" w:eastAsia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ascii="方正仿宋简体" w:eastAsia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本报告由</w:t>
      </w:r>
      <w:r>
        <w:rPr>
          <w:rFonts w:hint="eastAsia" w:ascii="方正仿宋简体" w:eastAsia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济宁高新区</w:t>
      </w:r>
      <w:r>
        <w:rPr>
          <w:rFonts w:hint="eastAsia" w:ascii="方正仿宋简体" w:eastAsia="方正仿宋简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经济发展局</w:t>
      </w:r>
      <w:r>
        <w:rPr>
          <w:rFonts w:hint="eastAsia" w:ascii="方正仿宋简体" w:eastAsia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ascii="方正仿宋简体" w:eastAsia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ascii="方正仿宋简体" w:eastAsia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本报告所列数据的统计期限自2021年1月1日起至2021年12月31日止。本报告电子版可在“济宁国家高新技术产业开发区”管委会门户网站（</w:t>
      </w:r>
      <w:r>
        <w:rPr>
          <w:rFonts w:ascii="方正仿宋简体" w:eastAsia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http://www.jnhn.gov.cn</w:t>
      </w:r>
      <w:r>
        <w:rPr>
          <w:rFonts w:hint="eastAsia" w:ascii="方正仿宋简体" w:eastAsia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）查阅或下载。如对本报告有疑问，请与</w:t>
      </w:r>
      <w:r>
        <w:rPr>
          <w:rFonts w:hint="eastAsia" w:ascii="方正仿宋简体" w:eastAsia="方正仿宋简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经济发展局</w:t>
      </w:r>
      <w:r>
        <w:rPr>
          <w:rFonts w:hint="eastAsia" w:ascii="方正仿宋简体" w:eastAsia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联系（地址：</w:t>
      </w:r>
      <w:r>
        <w:rPr>
          <w:rFonts w:hint="eastAsia" w:ascii="方正仿宋简体" w:eastAsia="方正仿宋简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济宁高新区海川路</w:t>
      </w:r>
      <w:r>
        <w:rPr>
          <w:rFonts w:hint="eastAsia" w:ascii="方正仿宋简体" w:eastAsia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9号</w:t>
      </w:r>
      <w:r>
        <w:rPr>
          <w:rFonts w:hint="eastAsia" w:ascii="方正仿宋简体" w:eastAsia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，联系电话：0537-</w:t>
      </w:r>
      <w:r>
        <w:rPr>
          <w:rFonts w:hint="eastAsia" w:ascii="方正仿宋简体" w:eastAsia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3255041</w:t>
      </w:r>
      <w:r>
        <w:rPr>
          <w:rFonts w:hint="eastAsia" w:ascii="方正仿宋简体" w:eastAsia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1" w:firstLineChars="200"/>
        <w:textAlignment w:val="auto"/>
        <w:rPr>
          <w:rFonts w:ascii="方正黑体简体" w:eastAsia="方正黑体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方正仿宋简体" w:eastAsia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仿宋简体" w:eastAsia="方正仿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仿宋简体" w:eastAsia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年，</w:t>
      </w:r>
      <w:r>
        <w:rPr>
          <w:rFonts w:hint="eastAsia" w:ascii="方正仿宋简体" w:eastAsia="方正仿宋简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经济发展局按照高新区</w:t>
      </w:r>
      <w:r>
        <w:rPr>
          <w:rFonts w:hint="eastAsia" w:ascii="方正仿宋简体" w:eastAsia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管委会</w:t>
      </w:r>
      <w:r>
        <w:rPr>
          <w:rFonts w:hint="eastAsia" w:ascii="方正仿宋简体" w:eastAsia="方正仿宋简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关于全面推进政务公开工作的安排部署，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0"/>
          <w:sz w:val="32"/>
          <w:szCs w:val="32"/>
          <w:highlight w:val="none"/>
        </w:rPr>
        <w:t>认真贯彻落实《</w:t>
      </w:r>
      <w:r>
        <w:rPr>
          <w:rFonts w:ascii="Times New Roman" w:hAnsi="Times New Roman" w:eastAsia="仿宋_GB2312" w:cs="Times New Roman"/>
          <w:b/>
          <w:bCs/>
          <w:color w:val="000000"/>
          <w:kern w:val="0"/>
          <w:sz w:val="32"/>
          <w:szCs w:val="32"/>
        </w:rPr>
        <w:t>中华人民共和国政府信息公开条例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0"/>
          <w:sz w:val="32"/>
          <w:szCs w:val="32"/>
          <w:highlight w:val="none"/>
        </w:rPr>
        <w:t>》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0"/>
          <w:sz w:val="32"/>
          <w:szCs w:val="32"/>
          <w:highlight w:val="none"/>
          <w:lang w:eastAsia="zh-CN"/>
        </w:rPr>
        <w:t>文件精神</w:t>
      </w:r>
      <w:r>
        <w:rPr>
          <w:rFonts w:hint="eastAsia" w:ascii="方正仿宋简体" w:eastAsia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0"/>
          <w:sz w:val="32"/>
          <w:szCs w:val="32"/>
          <w:highlight w:val="none"/>
          <w:lang w:eastAsia="zh-CN"/>
        </w:rPr>
        <w:t>不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0"/>
          <w:sz w:val="32"/>
          <w:szCs w:val="32"/>
          <w:highlight w:val="none"/>
        </w:rPr>
        <w:t>断强化局机关政府信息公开监督保障，</w:t>
      </w:r>
      <w:r>
        <w:rPr>
          <w:rFonts w:ascii="Times New Roman" w:hAnsi="Times New Roman" w:eastAsia="仿宋_GB2312" w:cs="Times New Roman"/>
          <w:b/>
          <w:bCs/>
          <w:color w:val="000000"/>
          <w:kern w:val="0"/>
          <w:sz w:val="32"/>
          <w:szCs w:val="32"/>
        </w:rPr>
        <w:t>坚持进一步推进决策、执行、管理、服务、结果五公开，</w:t>
      </w:r>
      <w:r>
        <w:rPr>
          <w:rFonts w:hint="eastAsia" w:ascii="方正仿宋简体" w:eastAsia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深化重点领域信息公开，加强信息发布、政策解读及回应关切等工作，不断提升政务公开标准化、规范化水平，</w:t>
      </w:r>
      <w:r>
        <w:rPr>
          <w:rFonts w:ascii="Times New Roman" w:hAnsi="Times New Roman" w:eastAsia="仿宋_GB2312" w:cs="Times New Roman"/>
          <w:b/>
          <w:bCs/>
          <w:color w:val="000000"/>
          <w:kern w:val="0"/>
          <w:sz w:val="32"/>
          <w:szCs w:val="32"/>
        </w:rPr>
        <w:t>为推进法治政府、服务型政府建设发挥了重要作用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ascii="方正楷体简体" w:eastAsia="方正楷体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（一）主动公开情况</w:t>
      </w:r>
    </w:p>
    <w:p>
      <w:pPr>
        <w:widowControl/>
        <w:spacing w:line="560" w:lineRule="exact"/>
        <w:ind w:firstLine="643" w:firstLineChars="200"/>
        <w:rPr>
          <w:rFonts w:ascii="Times New Roman" w:hAnsi="Times New Roman" w:eastAsia="仿宋_GB2312" w:cs="Times New Roman"/>
          <w:b/>
          <w:bCs/>
          <w:color w:val="000000"/>
          <w:kern w:val="0"/>
          <w:sz w:val="32"/>
          <w:szCs w:val="32"/>
        </w:rPr>
      </w:pP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年度，</w:t>
      </w:r>
      <w:r>
        <w:rPr>
          <w:rFonts w:hint="eastAsia" w:ascii="方正仿宋简体" w:eastAsia="方正仿宋简体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经济发展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局按照高新区管委会政府信息公开要求，及时对站点信息进行更新，在济宁高新区门户网站发布信息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92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条，其中主要发布内容包括：政策文件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34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条，会议公开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条，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年度工作计划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2条，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行政权力运行公开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条，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重点领域信息公开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10条，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政策解读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条，公示公告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16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条。所公开信息严格按照《条例》和省市政府信息公开相关规定制度，充分确保政府信息公开的及时性、有效性和全面性。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ascii="方正楷体简体" w:eastAsia="方正楷体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（二）依申请公开情况</w:t>
      </w:r>
    </w:p>
    <w:p>
      <w:pPr>
        <w:widowControl/>
        <w:spacing w:line="560" w:lineRule="exact"/>
        <w:ind w:firstLine="643" w:firstLineChars="200"/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年度，</w:t>
      </w:r>
      <w:r>
        <w:rPr>
          <w:rFonts w:hint="eastAsia" w:ascii="方正仿宋简体" w:eastAsia="方正仿宋简体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经济发展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局未收到依申请公开政府信息。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ascii="方正楷体简体" w:eastAsia="方正楷体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（三）政府信息管理情况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按照《条例》有关要求，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完善信息公开指南和信息公开</w:t>
      </w:r>
      <w:r>
        <w:rPr>
          <w:rFonts w:hint="eastAsia" w:ascii="方正仿宋简体" w:eastAsia="方正仿宋简体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目录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将信息公开内容细化。同时，明确专人做好政府信息公开工作，严格执行政府信息公开的法律法</w:t>
      </w:r>
      <w:r>
        <w:rPr>
          <w:rFonts w:hint="eastAsia" w:ascii="方正仿宋简体" w:eastAsia="方正仿宋简体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规，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对所公开信息进行审核、把关，确保公开内容的合法性、准确性、严肃性。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ascii="方正楷体简体" w:eastAsia="方正楷体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（四）政府信息公开平台建设情况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经济发展局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充分发挥政府信息公开专栏作为信息公开发布主渠道的权威作用，融合利用</w:t>
      </w:r>
      <w:r>
        <w:rPr>
          <w:rFonts w:hint="eastAsia" w:ascii="方正仿宋简体" w:eastAsia="方正仿宋简体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高新区融媒体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方正仿宋简体" w:eastAsia="方正仿宋简体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其他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媒体等多种信息发布渠道，及时准确发布政府信息。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ascii="方正楷体简体" w:eastAsia="方正楷体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（五）监督保障情况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为保障政府信息公开工作落到实处，</w:t>
      </w:r>
      <w:r>
        <w:rPr>
          <w:rFonts w:hint="eastAsia" w:ascii="方正仿宋简体" w:eastAsia="方正仿宋简体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经济发展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局结合工作实际，加大了组织领导的力度，健全了</w:t>
      </w:r>
      <w:r>
        <w:rPr>
          <w:rFonts w:hint="eastAsia" w:ascii="方正仿宋简体" w:eastAsia="方正仿宋简体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主要领导负总责，分管领导具体抓</w:t>
      </w:r>
      <w:r>
        <w:rPr>
          <w:rFonts w:hint="eastAsia" w:ascii="方正仿宋简体" w:eastAsia="方正仿宋简体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，综合处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具体办理”的分级责任制，形成了上下齐抓、一级抓一级、层层抓落实的工作机制。</w:t>
      </w:r>
      <w:r>
        <w:rPr>
          <w:rFonts w:hint="eastAsia" w:ascii="方正仿宋简体" w:eastAsia="方正仿宋简体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为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进一步提高</w:t>
      </w:r>
      <w:r>
        <w:rPr>
          <w:rFonts w:hint="eastAsia" w:ascii="方正仿宋简体" w:eastAsia="方正仿宋简体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政务公开工作的为务能力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，积极参加</w:t>
      </w:r>
      <w:r>
        <w:rPr>
          <w:rFonts w:hint="eastAsia" w:ascii="方正仿宋简体" w:eastAsia="方正仿宋简体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高新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区大数据局</w:t>
      </w:r>
      <w:r>
        <w:rPr>
          <w:rFonts w:hint="eastAsia" w:ascii="方正仿宋简体" w:eastAsia="方正仿宋简体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组织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方正仿宋简体" w:eastAsia="方正仿宋简体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有关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业务培训，充实和提升信息质量，有效地保障了信息公开工作的顺利开展。    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1" w:firstLineChars="200"/>
        <w:textAlignment w:val="auto"/>
        <w:rPr>
          <w:rFonts w:ascii="方正黑体简体" w:eastAsia="方正黑体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3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黑体简体" w:eastAsia="方正黑体简体"/>
                <w:b/>
                <w:bCs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信息内容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本年制发件数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本年废止件数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规章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行政规范性文件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4"/>
                <w:szCs w:val="24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Lines="10" w:afterLines="10" w:line="600" w:lineRule="exact"/>
        <w:ind w:firstLine="641" w:firstLineChars="200"/>
        <w:rPr>
          <w:rFonts w:ascii="方正黑体简体" w:eastAsia="方正黑体简体"/>
          <w:b/>
          <w:bCs/>
          <w:sz w:val="32"/>
          <w:szCs w:val="32"/>
        </w:rPr>
      </w:pPr>
      <w:r>
        <w:rPr>
          <w:rFonts w:hint="eastAsia" w:ascii="方正黑体简体" w:eastAsia="方正黑体简体"/>
          <w:b/>
          <w:bCs/>
          <w:sz w:val="32"/>
          <w:szCs w:val="32"/>
        </w:rPr>
        <w:t>三、收到和处理政府信息公开申请情况</w:t>
      </w:r>
    </w:p>
    <w:tbl>
      <w:tblPr>
        <w:tblStyle w:val="3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楷体" w:eastAsia="方正黑体简体" w:cs="楷体"/>
                <w:b/>
                <w:bCs/>
                <w:sz w:val="21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自然人</w:t>
            </w:r>
          </w:p>
        </w:tc>
        <w:tc>
          <w:tcPr>
            <w:tcW w:w="2917" w:type="dxa"/>
            <w:gridSpan w:val="5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599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企业</w:t>
            </w:r>
          </w:p>
        </w:tc>
        <w:tc>
          <w:tcPr>
            <w:tcW w:w="59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机构</w:t>
            </w:r>
          </w:p>
        </w:tc>
        <w:tc>
          <w:tcPr>
            <w:tcW w:w="598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社会公益组织</w:t>
            </w:r>
          </w:p>
        </w:tc>
        <w:tc>
          <w:tcPr>
            <w:tcW w:w="571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法律服务机构</w:t>
            </w:r>
          </w:p>
        </w:tc>
        <w:tc>
          <w:tcPr>
            <w:tcW w:w="559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其他</w:t>
            </w:r>
          </w:p>
        </w:tc>
        <w:tc>
          <w:tcPr>
            <w:tcW w:w="521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（二）部分公开</w:t>
            </w:r>
            <w:r>
              <w:rPr>
                <w:rFonts w:hint="eastAsia" w:ascii="方正仿宋简体" w:hAnsi="楷体" w:eastAsia="方正仿宋简体" w:cs="楷体"/>
                <w:b/>
                <w:bCs/>
                <w:sz w:val="21"/>
                <w:szCs w:val="21"/>
              </w:rPr>
              <w:t>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bCs/>
                <w:sz w:val="21"/>
                <w:szCs w:val="21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eastAsia="方正仿宋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1" w:firstLineChars="200"/>
        <w:rPr>
          <w:rFonts w:ascii="方正黑体简体" w:eastAsia="方正黑体简体"/>
          <w:b/>
          <w:bCs/>
          <w:sz w:val="32"/>
          <w:szCs w:val="32"/>
        </w:rPr>
      </w:pPr>
      <w:r>
        <w:rPr>
          <w:rFonts w:hint="eastAsia" w:ascii="方正黑体简体" w:eastAsia="方正黑体简体"/>
          <w:b/>
          <w:bCs/>
          <w:sz w:val="32"/>
          <w:szCs w:val="32"/>
        </w:rPr>
        <w:t>四、政府信息公开行政复议、行政诉讼情况</w:t>
      </w:r>
    </w:p>
    <w:tbl>
      <w:tblPr>
        <w:tblStyle w:val="3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hAnsi="宋体" w:eastAsia="方正黑体简体" w:cs="宋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bCs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eastAsia="方正黑体简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1" w:firstLineChars="200"/>
        <w:textAlignment w:val="auto"/>
        <w:rPr>
          <w:rFonts w:hint="eastAsia" w:ascii="方正黑体简体" w:eastAsia="方正黑体简体"/>
          <w:b/>
          <w:bCs/>
          <w:sz w:val="32"/>
          <w:szCs w:val="32"/>
        </w:rPr>
      </w:pPr>
      <w:r>
        <w:rPr>
          <w:rFonts w:hint="eastAsia" w:ascii="方正黑体简体" w:eastAsia="方正黑体简体"/>
          <w:b/>
          <w:bCs/>
          <w:sz w:val="32"/>
          <w:szCs w:val="32"/>
        </w:rPr>
        <w:t>存在的主要问题及改进情况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eastAsia" w:ascii="方正仿宋简体" w:hAnsi="Times New Roman" w:eastAsia="方正仿宋简体" w:cs="Times New Roman"/>
          <w:b/>
          <w:bCs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2021年，</w:t>
      </w:r>
      <w:r>
        <w:rPr>
          <w:rFonts w:hint="eastAsia" w:ascii="方正仿宋简体" w:eastAsia="方正仿宋简体" w:cs="Times New Roman"/>
          <w:b/>
          <w:bCs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经济发展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局政府信息公开工作</w:t>
      </w:r>
      <w:r>
        <w:rPr>
          <w:rFonts w:hint="eastAsia" w:ascii="方正仿宋简体" w:eastAsia="方正仿宋简体" w:cs="Times New Roman"/>
          <w:b/>
          <w:bCs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取得了新的进展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方正仿宋简体" w:eastAsia="方正仿宋简体" w:cs="Times New Roman"/>
          <w:b/>
          <w:bCs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但是仍存在不足</w:t>
      </w:r>
      <w:r>
        <w:rPr>
          <w:rFonts w:hint="eastAsia" w:ascii="方正仿宋简体" w:hAnsi="Times New Roman" w:eastAsia="方正仿宋简体" w:cs="Times New Roman"/>
          <w:b/>
          <w:bCs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信息公开的及时性还有待加强，人员具体工作水平还有待进一步提高等等。下步，我局将进一步梳理、规范信息公开内容，加大网上公开力度，全面、规范做好公开信息的归集、整理、上传工作，开创政务公开工作的新局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1" w:firstLineChars="200"/>
        <w:textAlignment w:val="auto"/>
        <w:rPr>
          <w:rFonts w:ascii="方正黑体简体" w:eastAsia="方正黑体简体"/>
          <w:b/>
          <w:bCs/>
          <w:sz w:val="32"/>
          <w:szCs w:val="32"/>
        </w:rPr>
      </w:pPr>
      <w:r>
        <w:rPr>
          <w:rFonts w:hint="eastAsia" w:ascii="方正黑体简体" w:eastAsia="方正黑体简体"/>
          <w:b/>
          <w:bCs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eastAsia" w:ascii="方正仿宋简体" w:eastAsia="方正仿宋简体" w:cs="Times New Roman"/>
          <w:b/>
          <w:bCs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 w:cs="Times New Roman"/>
          <w:b/>
          <w:bCs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123E4C"/>
    <w:multiLevelType w:val="singleLevel"/>
    <w:tmpl w:val="B8123E4C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kMTk5NWFjYzNkZGIzMTVmZTdkZjZjN2M5NDc5NjcifQ=="/>
  </w:docVars>
  <w:rsids>
    <w:rsidRoot w:val="72135489"/>
    <w:rsid w:val="01CB3184"/>
    <w:rsid w:val="0AA05088"/>
    <w:rsid w:val="0AA51C93"/>
    <w:rsid w:val="0CFC44BD"/>
    <w:rsid w:val="0D241BDF"/>
    <w:rsid w:val="134578C5"/>
    <w:rsid w:val="144E06E1"/>
    <w:rsid w:val="1C9F7643"/>
    <w:rsid w:val="1FB97D1A"/>
    <w:rsid w:val="21896B3A"/>
    <w:rsid w:val="2F352A4B"/>
    <w:rsid w:val="39047D37"/>
    <w:rsid w:val="3DBF0103"/>
    <w:rsid w:val="432242A2"/>
    <w:rsid w:val="441A195C"/>
    <w:rsid w:val="470539D1"/>
    <w:rsid w:val="47F3253A"/>
    <w:rsid w:val="4F172375"/>
    <w:rsid w:val="55425416"/>
    <w:rsid w:val="63DD08B9"/>
    <w:rsid w:val="644800CA"/>
    <w:rsid w:val="67F27CEE"/>
    <w:rsid w:val="6C760A6C"/>
    <w:rsid w:val="6FA16966"/>
    <w:rsid w:val="710026DE"/>
    <w:rsid w:val="72135489"/>
    <w:rsid w:val="7E2937ED"/>
    <w:rsid w:val="7FEA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2124</Words>
  <Characters>2208</Characters>
  <Lines>0</Lines>
  <Paragraphs>0</Paragraphs>
  <TotalTime>17</TotalTime>
  <ScaleCrop>false</ScaleCrop>
  <LinksUpToDate>false</LinksUpToDate>
  <CharactersWithSpaces>2209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2022-01-05T10:49:00Z</dcterms:created>
  <dc:creator>M.公子</dc:creator>
  <cp:lastModifiedBy>……</cp:lastModifiedBy>
  <dcterms:modified xsi:type="dcterms:W3CDTF">2023-02-09T03:25:16Z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8FB973BE9C9D4E0A8284F1BAF64A19C8</vt:lpwstr>
  </property>
</Properties>
</file>