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ascii="方正仿宋简体" w:eastAsia="方正仿宋简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济宁高新区人力资源部2023年信息公开</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工作年度报告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仿宋简体" w:eastAsia="方正仿宋简体"/>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hAnsi="方正仿宋简体" w:eastAsia="方正仿宋简体" w:cs="方正仿宋简体"/>
          <w:b/>
          <w:bCs/>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14:textFill>
            <w14:solidFill>
              <w14:schemeClr w14:val="tx1"/>
            </w14:solidFill>
          </w14:textFill>
        </w:rPr>
        <w:t>本报告由</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济宁高新区人力资源部</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1</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〕30号）要求编制。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hAnsi="方正仿宋简体" w:eastAsia="方正仿宋简体" w:cs="方正仿宋简体"/>
          <w:b/>
          <w:bCs/>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hAnsi="方正仿宋简体" w:eastAsia="方正仿宋简体" w:cs="方正仿宋简体"/>
          <w:b/>
          <w:bCs/>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14:textFill>
            <w14:solidFill>
              <w14:schemeClr w14:val="tx1"/>
            </w14:solidFill>
          </w14:textFill>
        </w:rPr>
        <w:t>本报告所列数据的统计期限自202</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3</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年1月1日起至202</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3</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年12月31日止。本报告电子版可在“济宁国家高新技术产业开发区”管委会门户网站（http://www.jnhn.gov.cn）查阅或下载。如对本报告有疑问，请与</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济宁高新区人力资源部</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联系</w:t>
      </w:r>
      <w:r>
        <w:rPr>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地址：济宁高新区产学研基地T3栋11楼，联系电话：0537-7395499</w:t>
      </w:r>
      <w:r>
        <w:rPr>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ascii="方正黑体简体" w:eastAsia="方正黑体简体"/>
          <w:b/>
          <w:bCs/>
          <w:color w:val="000000" w:themeColor="text1"/>
          <w:sz w:val="32"/>
          <w:szCs w:val="32"/>
          <w14:textFill>
            <w14:solidFill>
              <w14:schemeClr w14:val="tx1"/>
            </w14:solidFill>
          </w14:textFill>
        </w:rPr>
      </w:pPr>
      <w:r>
        <w:rPr>
          <w:rFonts w:hint="eastAsia" w:ascii="方正黑体简体" w:eastAsia="方正黑体简体"/>
          <w:b/>
          <w:bCs/>
          <w:color w:val="000000" w:themeColor="text1"/>
          <w:sz w:val="32"/>
          <w:szCs w:val="32"/>
          <w14:textFill>
            <w14:solidFill>
              <w14:schemeClr w14:val="tx1"/>
            </w14:solidFill>
          </w14:textFill>
        </w:rPr>
        <w:t>一、总体情况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hAnsi="方正仿宋简体" w:eastAsia="方正仿宋简体" w:cs="方正仿宋简体"/>
          <w:b/>
          <w:bCs/>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t>202</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3</w:t>
      </w:r>
      <w:r>
        <w:rPr>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t>年度高新区</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人力资源部</w:t>
      </w:r>
      <w:r>
        <w:rPr>
          <w:rFonts w:hint="default" w:ascii="方正仿宋简体" w:hAnsi="方正仿宋简体" w:eastAsia="方正仿宋简体" w:cs="方正仿宋简体"/>
          <w:b/>
          <w:bCs/>
          <w:color w:val="000000" w:themeColor="text1"/>
          <w:sz w:val="32"/>
          <w:szCs w:val="32"/>
          <w:lang w:val="en-US" w:eastAsia="zh-CN"/>
          <w14:textFill>
            <w14:solidFill>
              <w14:schemeClr w14:val="tx1"/>
            </w14:solidFill>
          </w14:textFill>
        </w:rPr>
        <w:t>认真贯彻落实《</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条例</w:t>
      </w:r>
      <w:r>
        <w:rPr>
          <w:rFonts w:hint="default" w:ascii="方正仿宋简体" w:hAnsi="方正仿宋简体" w:eastAsia="方正仿宋简体" w:cs="方正仿宋简体"/>
          <w:b/>
          <w:bCs/>
          <w:color w:val="000000" w:themeColor="text1"/>
          <w:sz w:val="32"/>
          <w:szCs w:val="32"/>
          <w:lang w:val="en-US" w:eastAsia="zh-CN"/>
          <w14:textFill>
            <w14:solidFill>
              <w14:schemeClr w14:val="tx1"/>
            </w14:solidFill>
          </w14:textFill>
        </w:rPr>
        <w:t>》和</w:t>
      </w:r>
      <w:r>
        <w:rPr>
          <w:rFonts w:hint="eastAsia" w:ascii="方正仿宋简体" w:hAnsi="方正仿宋简体" w:eastAsia="方正仿宋简体" w:cs="方正仿宋简体"/>
          <w:b/>
          <w:bCs/>
          <w:color w:val="000000" w:themeColor="text1"/>
          <w:sz w:val="32"/>
          <w:szCs w:val="32"/>
          <w14:textFill>
            <w14:solidFill>
              <w14:schemeClr w14:val="tx1"/>
            </w14:solidFill>
          </w14:textFill>
        </w:rPr>
        <w:t>《中华人民共和国政府信息公开工作年度报告格式》（国办公开办函〔2021〕30号）</w:t>
      </w:r>
      <w:r>
        <w:rPr>
          <w:rFonts w:hint="default" w:ascii="方正仿宋简体" w:hAnsi="方正仿宋简体" w:eastAsia="方正仿宋简体" w:cs="方正仿宋简体"/>
          <w:b/>
          <w:bCs/>
          <w:color w:val="000000" w:themeColor="text1"/>
          <w:sz w:val="32"/>
          <w:szCs w:val="32"/>
          <w:lang w:val="en-US" w:eastAsia="zh-CN"/>
          <w14:textFill>
            <w14:solidFill>
              <w14:schemeClr w14:val="tx1"/>
            </w14:solidFill>
          </w14:textFill>
        </w:rPr>
        <w:t>等文件精神要求及相关决策部署，聚焦高新区重要决策部署，围绕民生事业发展和人民群众关切，</w:t>
      </w:r>
      <w:r>
        <w:rPr>
          <w:rFonts w:hint="default" w:ascii="方正仿宋简体" w:hAnsi="方正仿宋简体" w:eastAsia="方正仿宋简体" w:cs="方正仿宋简体"/>
          <w:b/>
          <w:bCs/>
          <w:color w:val="000000" w:themeColor="text1"/>
          <w:sz w:val="32"/>
          <w:szCs w:val="32"/>
          <w:lang w:eastAsia="zh-CN"/>
          <w14:textFill>
            <w14:solidFill>
              <w14:schemeClr w14:val="tx1"/>
            </w14:solidFill>
          </w14:textFill>
        </w:rPr>
        <w:t>着力稳就业、惠民生、促改革、防风险、保稳定，</w:t>
      </w:r>
      <w:r>
        <w:rPr>
          <w:rFonts w:hint="default" w:ascii="方正仿宋简体" w:hAnsi="方正仿宋简体" w:eastAsia="方正仿宋简体" w:cs="方正仿宋简体"/>
          <w:b/>
          <w:bCs/>
          <w:color w:val="000000" w:themeColor="text1"/>
          <w:sz w:val="32"/>
          <w:szCs w:val="32"/>
          <w:lang w:val="en-US" w:eastAsia="zh-CN"/>
          <w14:textFill>
            <w14:solidFill>
              <w14:schemeClr w14:val="tx1"/>
            </w14:solidFill>
          </w14:textFill>
        </w:rPr>
        <w:t>积极、有序地推进</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人力资源部</w:t>
      </w:r>
      <w:r>
        <w:rPr>
          <w:rFonts w:hint="default" w:ascii="方正仿宋简体" w:hAnsi="方正仿宋简体" w:eastAsia="方正仿宋简体" w:cs="方正仿宋简体"/>
          <w:b/>
          <w:bCs/>
          <w:color w:val="000000" w:themeColor="text1"/>
          <w:sz w:val="32"/>
          <w:szCs w:val="32"/>
          <w:lang w:val="en-US" w:eastAsia="zh-CN"/>
          <w14:textFill>
            <w14:solidFill>
              <w14:schemeClr w14:val="tx1"/>
            </w14:solidFill>
          </w14:textFill>
        </w:rPr>
        <w:t>政务公开工作。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方正楷体简体" w:cs="Times New Roman"/>
          <w:b/>
          <w:bCs/>
          <w:color w:val="000000" w:themeColor="text1"/>
          <w:sz w:val="32"/>
          <w:szCs w:val="32"/>
          <w14:textFill>
            <w14:solidFill>
              <w14:schemeClr w14:val="tx1"/>
            </w14:solidFill>
          </w14:textFill>
        </w:rPr>
      </w:pPr>
      <w:r>
        <w:rPr>
          <w:rFonts w:hint="eastAsia" w:ascii="Times New Roman" w:hAnsi="Times New Roman" w:eastAsia="方正楷体简体" w:cs="Times New Roman"/>
          <w:b/>
          <w:bCs/>
          <w:color w:val="000000" w:themeColor="text1"/>
          <w:sz w:val="32"/>
          <w:szCs w:val="32"/>
          <w14:textFill>
            <w14:solidFill>
              <w14:schemeClr w14:val="tx1"/>
            </w14:solidFill>
          </w14:textFill>
        </w:rPr>
        <w:t>（一）主动公开情况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textAlignment w:val="auto"/>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人力资源部为</w:t>
      </w:r>
      <w:r>
        <w:rPr>
          <w:rFonts w:hint="default" w:ascii="方正仿宋简体" w:hAnsi="方正仿宋简体" w:eastAsia="方正仿宋简体" w:cs="方正仿宋简体"/>
          <w:b/>
          <w:bCs/>
          <w:color w:val="000000" w:themeColor="text1"/>
          <w:sz w:val="32"/>
          <w:szCs w:val="32"/>
          <w:lang w:val="en-US" w:eastAsia="zh-CN"/>
          <w14:textFill>
            <w14:solidFill>
              <w14:schemeClr w14:val="tx1"/>
            </w14:solidFill>
          </w14:textFill>
        </w:rPr>
        <w:t>完善制度建设推进政府信息公开工作标准化和规范化不断提升，强化了信息发布质量，深化政策解读回应群众关切，接受权力监督推进决策执行公开，深化重点领域公开，逐一明确责任科室和完成时限，不断夯实信息公开工作的制度保障。</w:t>
      </w:r>
      <w:r>
        <w:rPr>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t>主动公开政</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府</w:t>
      </w:r>
      <w:r>
        <w:rPr>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t>信息</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256条，回复政务热线1870条。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textAlignment w:val="auto"/>
        <w:rPr>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rPr>
          <w:rFonts w:ascii="方正楷体简体" w:eastAsia="方正楷体简体"/>
          <w:b/>
          <w:bCs/>
          <w:color w:val="000000" w:themeColor="text1"/>
          <w:sz w:val="32"/>
          <w:szCs w:val="32"/>
          <w14:textFill>
            <w14:solidFill>
              <w14:schemeClr w14:val="tx1"/>
            </w14:solidFill>
          </w14:textFill>
        </w:rPr>
      </w:pPr>
      <w:r>
        <w:rPr>
          <w:rFonts w:hint="eastAsia" w:ascii="方正楷体简体" w:eastAsia="方正楷体简体"/>
          <w:b/>
          <w:bCs/>
          <w:color w:val="000000" w:themeColor="text1"/>
          <w:sz w:val="32"/>
          <w:szCs w:val="32"/>
          <w14:textFill>
            <w14:solidFill>
              <w14:schemeClr w14:val="tx1"/>
            </w14:solidFill>
          </w14:textFill>
        </w:rPr>
        <w:t>（二）依申请公开情况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2023年人力资源部收到0件依申请信件。</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方正楷体简体" w:eastAsia="方正楷体简体"/>
          <w:b/>
          <w:bCs/>
          <w:color w:val="000000" w:themeColor="text1"/>
          <w:sz w:val="32"/>
          <w:szCs w:val="32"/>
          <w14:textFill>
            <w14:solidFill>
              <w14:schemeClr w14:val="tx1"/>
            </w14:solidFill>
          </w14:textFill>
        </w:rPr>
      </w:pPr>
      <w:r>
        <w:rPr>
          <w:rFonts w:hint="eastAsia" w:ascii="方正楷体简体" w:eastAsia="方正楷体简体"/>
          <w:b/>
          <w:bCs/>
          <w:color w:val="000000" w:themeColor="text1"/>
          <w:sz w:val="32"/>
          <w:szCs w:val="32"/>
          <w14:textFill>
            <w14:solidFill>
              <w14:schemeClr w14:val="tx1"/>
            </w14:solidFill>
          </w14:textFill>
        </w:rPr>
        <w:t>（三）政府信息管理情况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人力资源部围绕高新区管委会中心工作和本部门人才、社保、劳动就业工作的重点，遵守宪法等法律法规，坚持及时、准确、全面的原则，同时建立健全保密审查，规范信息发布程序。</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方正楷体简体" w:eastAsia="方正楷体简体"/>
          <w:b/>
          <w:bCs/>
          <w:color w:val="000000" w:themeColor="text1"/>
          <w:sz w:val="32"/>
          <w:szCs w:val="32"/>
          <w14:textFill>
            <w14:solidFill>
              <w14:schemeClr w14:val="tx1"/>
            </w14:solidFill>
          </w14:textFill>
        </w:rPr>
      </w:pPr>
      <w:r>
        <w:rPr>
          <w:rFonts w:hint="eastAsia" w:ascii="方正楷体简体" w:eastAsia="方正楷体简体"/>
          <w:b/>
          <w:bCs/>
          <w:color w:val="000000" w:themeColor="text1"/>
          <w:sz w:val="32"/>
          <w:szCs w:val="32"/>
          <w14:textFill>
            <w14:solidFill>
              <w14:schemeClr w14:val="tx1"/>
            </w14:solidFill>
          </w14:textFill>
        </w:rPr>
        <w:t>（四）政府信息公开平台建设情况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为落实《中华人民共和国政府信息公开条例》（以下简称《条例》）和《中华人民共和国政府信息公开工作年度报告格式》（国办公开办函〔2021〕30号）等要求，设置了政府信息公开指南、政府信息公开制度、法定主动公开内容、政务信息公开年报等版块，方便社会公众搜索查阅。</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方正楷体简体" w:eastAsia="方正楷体简体"/>
          <w:b/>
          <w:bCs/>
          <w:color w:val="000000" w:themeColor="text1"/>
          <w:sz w:val="32"/>
          <w:szCs w:val="32"/>
          <w14:textFill>
            <w14:solidFill>
              <w14:schemeClr w14:val="tx1"/>
            </w14:solidFill>
          </w14:textFill>
        </w:rPr>
      </w:pPr>
      <w:r>
        <w:rPr>
          <w:rFonts w:hint="eastAsia" w:ascii="方正楷体简体" w:eastAsia="方正楷体简体"/>
          <w:b/>
          <w:bCs/>
          <w:color w:val="000000" w:themeColor="text1"/>
          <w:sz w:val="32"/>
          <w:szCs w:val="32"/>
          <w14:textFill>
            <w14:solidFill>
              <w14:schemeClr w14:val="tx1"/>
            </w14:solidFill>
          </w14:textFill>
        </w:rPr>
        <w:t>（五）监督保障情况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人力资源部</w:t>
      </w:r>
      <w:r>
        <w:rPr>
          <w:rFonts w:hint="default" w:ascii="方正仿宋简体" w:hAnsi="方正仿宋简体" w:eastAsia="方正仿宋简体" w:cs="方正仿宋简体"/>
          <w:b/>
          <w:bCs/>
          <w:color w:val="000000" w:themeColor="text1"/>
          <w:sz w:val="32"/>
          <w:szCs w:val="32"/>
          <w:lang w:val="en-US" w:eastAsia="zh-CN"/>
          <w14:textFill>
            <w14:solidFill>
              <w14:schemeClr w14:val="tx1"/>
            </w14:solidFill>
          </w14:textFill>
        </w:rPr>
        <w:t>高度重视政府信息公开工作，成立政府信息公开领导小组，严格落实各处室的职能职责。明确办公室牵头政府信息公开工作，具体</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处室</w:t>
      </w:r>
      <w:r>
        <w:rPr>
          <w:rFonts w:hint="default" w:ascii="方正仿宋简体" w:hAnsi="方正仿宋简体" w:eastAsia="方正仿宋简体" w:cs="方正仿宋简体"/>
          <w:b/>
          <w:bCs/>
          <w:color w:val="000000" w:themeColor="text1"/>
          <w:sz w:val="32"/>
          <w:szCs w:val="32"/>
          <w:lang w:val="en-US" w:eastAsia="zh-CN"/>
          <w14:textFill>
            <w14:solidFill>
              <w14:schemeClr w14:val="tx1"/>
            </w14:solidFill>
          </w14:textFill>
        </w:rPr>
        <w:t>负责政府信息公开内容上报、更新、维护、组织协调等日常工作。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黑体简体" w:eastAsia="方正黑体简体"/>
          <w:b/>
          <w:bCs/>
          <w:color w:val="000000" w:themeColor="text1"/>
          <w:sz w:val="32"/>
          <w:szCs w:val="32"/>
          <w14:textFill>
            <w14:solidFill>
              <w14:schemeClr w14:val="tx1"/>
            </w14:solidFill>
          </w14:textFill>
        </w:rPr>
        <w:t>二、主动公开政府信息情况</w:t>
      </w:r>
    </w:p>
    <w:tbl>
      <w:tblPr>
        <w:tblStyle w:val="3"/>
        <w:tblpPr w:leftFromText="180" w:rightFromText="180" w:vertAnchor="text" w:horzAnchor="page" w:tblpX="1610" w:tblpY="542"/>
        <w:tblOverlap w:val="never"/>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黑体简体" w:eastAsia="方正黑体简体"/>
                <w:b/>
                <w:bCs/>
                <w:sz w:val="24"/>
                <w:szCs w:val="24"/>
              </w:rPr>
            </w:pPr>
            <w:r>
              <w:rPr>
                <w:rFonts w:hint="eastAsia" w:ascii="方正黑体简体" w:hAnsi="宋体" w:eastAsia="方正黑体简体" w:cs="宋体"/>
                <w:b/>
                <w:bCs/>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规章</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行政规范性文件</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黑体简体" w:hAnsi="宋体" w:eastAsia="方正黑体简体" w:cs="宋体"/>
                <w:b/>
                <w:bCs/>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hAnsi="Calibri" w:eastAsia="方正仿宋简体" w:cs="Calibri"/>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黑体简体" w:hAnsi="宋体" w:eastAsia="方正黑体简体" w:cs="宋体"/>
                <w:b/>
                <w:bCs/>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hAnsi="宋体" w:eastAsia="方正仿宋简体" w:cs="宋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bCs/>
                <w:sz w:val="24"/>
                <w:szCs w:val="24"/>
                <w:lang w:val="en-US" w:eastAsia="zh-CN"/>
              </w:rPr>
            </w:pPr>
            <w:r>
              <w:rPr>
                <w:rFonts w:hint="eastAsia" w:ascii="方正仿宋简体" w:hAnsi="宋体" w:eastAsia="方正仿宋简体" w:cs="宋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黑体简体" w:hAnsi="宋体" w:eastAsia="方正黑体简体" w:cs="宋体"/>
                <w:b/>
                <w:bCs/>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bCs/>
                <w:sz w:val="24"/>
                <w:szCs w:val="24"/>
              </w:rPr>
            </w:pPr>
            <w:r>
              <w:rPr>
                <w:rFonts w:hint="eastAsia" w:ascii="方正仿宋简体" w:hAnsi="宋体" w:eastAsia="方正仿宋简体" w:cs="宋体"/>
                <w:b/>
                <w:bCs/>
                <w:sz w:val="24"/>
                <w:szCs w:val="24"/>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bCs/>
                <w:sz w:val="24"/>
                <w:szCs w:val="24"/>
              </w:rPr>
            </w:pPr>
            <w:r>
              <w:rPr>
                <w:rFonts w:hint="eastAsia" w:ascii="方正仿宋简体" w:hAnsi="宋体" w:eastAsia="方正仿宋简体" w:cs="宋体"/>
                <w:b/>
                <w:bCs/>
                <w:sz w:val="24"/>
                <w:szCs w:val="24"/>
              </w:rPr>
              <w:t>行政事业性收费</w:t>
            </w:r>
          </w:p>
        </w:tc>
        <w:tc>
          <w:tcPr>
            <w:tcW w:w="6338" w:type="dxa"/>
            <w:gridSpan w:val="3"/>
            <w:shd w:val="clear" w:color="auto" w:fill="FFFFFF" w:themeFill="background1"/>
            <w:tcMar>
              <w:left w:w="57" w:type="dxa"/>
              <w:right w:w="57" w:type="dxa"/>
            </w:tcMar>
            <w:vAlign w:val="center"/>
          </w:tcPr>
          <w:p>
            <w:pPr>
              <w:spacing w:line="340" w:lineRule="exact"/>
              <w:jc w:val="center"/>
              <w:rPr>
                <w:rFonts w:hint="eastAsia" w:ascii="方正仿宋简体" w:eastAsia="方正仿宋简体"/>
                <w:b/>
                <w:bCs/>
                <w:sz w:val="24"/>
                <w:szCs w:val="24"/>
                <w:lang w:val="en-US" w:eastAsia="zh-CN"/>
              </w:rPr>
            </w:pPr>
            <w:r>
              <w:rPr>
                <w:rFonts w:hint="eastAsia" w:ascii="方正仿宋简体" w:eastAsia="方正仿宋简体"/>
                <w:b/>
                <w:bCs/>
                <w:sz w:val="24"/>
                <w:szCs w:val="24"/>
                <w:lang w:val="en-US" w:eastAsia="zh-CN"/>
              </w:rPr>
              <w:t>0</w:t>
            </w:r>
          </w:p>
        </w:tc>
      </w:tr>
    </w:tbl>
    <w:p>
      <w:pPr>
        <w:spacing w:beforeLines="10" w:afterLines="10" w:line="600" w:lineRule="exact"/>
        <w:ind w:firstLine="640" w:firstLineChars="200"/>
        <w:rPr>
          <w:rFonts w:ascii="方正黑体简体" w:eastAsia="方正黑体简体"/>
          <w:b/>
          <w:bCs/>
          <w:sz w:val="32"/>
          <w:szCs w:val="32"/>
        </w:rPr>
      </w:pPr>
      <w:r>
        <w:rPr>
          <w:rFonts w:hint="eastAsia" w:ascii="方正黑体简体" w:eastAsia="方正黑体简体"/>
          <w:b/>
          <w:bCs/>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楷体" w:eastAsia="方正黑体简体" w:cs="楷体"/>
                <w:b/>
                <w:bCs/>
                <w:sz w:val="21"/>
                <w:szCs w:val="21"/>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bCs/>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自然人</w:t>
            </w:r>
          </w:p>
        </w:tc>
        <w:tc>
          <w:tcPr>
            <w:tcW w:w="2917" w:type="dxa"/>
            <w:gridSpan w:val="5"/>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法人或其他组织</w:t>
            </w:r>
          </w:p>
        </w:tc>
        <w:tc>
          <w:tcPr>
            <w:tcW w:w="521" w:type="dxa"/>
            <w:vMerge w:val="restart"/>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bCs/>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599"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商业</w:t>
            </w:r>
          </w:p>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企业</w:t>
            </w:r>
          </w:p>
        </w:tc>
        <w:tc>
          <w:tcPr>
            <w:tcW w:w="590"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科研</w:t>
            </w:r>
          </w:p>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机构</w:t>
            </w:r>
          </w:p>
        </w:tc>
        <w:tc>
          <w:tcPr>
            <w:tcW w:w="598"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社会公益组织</w:t>
            </w:r>
          </w:p>
        </w:tc>
        <w:tc>
          <w:tcPr>
            <w:tcW w:w="571"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法律服务机构</w:t>
            </w:r>
          </w:p>
        </w:tc>
        <w:tc>
          <w:tcPr>
            <w:tcW w:w="559" w:type="dxa"/>
            <w:tcMar>
              <w:left w:w="108" w:type="dxa"/>
              <w:right w:w="108" w:type="dxa"/>
            </w:tcMar>
            <w:vAlign w:val="center"/>
          </w:tcPr>
          <w:p>
            <w:pPr>
              <w:widowControl/>
              <w:spacing w:line="300" w:lineRule="exact"/>
              <w:jc w:val="center"/>
              <w:rPr>
                <w:rFonts w:ascii="方正黑体简体" w:eastAsia="方正黑体简体"/>
                <w:b/>
                <w:bCs/>
                <w:sz w:val="21"/>
                <w:szCs w:val="21"/>
              </w:rPr>
            </w:pPr>
            <w:r>
              <w:rPr>
                <w:rFonts w:hint="eastAsia" w:ascii="方正黑体简体" w:hAnsi="宋体" w:eastAsia="方正黑体简体" w:cs="宋体"/>
                <w:b/>
                <w:bCs/>
                <w:sz w:val="21"/>
                <w:szCs w:val="21"/>
              </w:rPr>
              <w:t>其他</w:t>
            </w:r>
          </w:p>
        </w:tc>
        <w:tc>
          <w:tcPr>
            <w:tcW w:w="521" w:type="dxa"/>
            <w:vMerge w:val="continue"/>
            <w:tcMar>
              <w:left w:w="108" w:type="dxa"/>
              <w:right w:w="108" w:type="dxa"/>
            </w:tcMar>
            <w:vAlign w:val="center"/>
          </w:tcPr>
          <w:p>
            <w:pPr>
              <w:spacing w:line="300" w:lineRule="exact"/>
              <w:rPr>
                <w:rFonts w:ascii="方正仿宋简体" w:eastAsia="方正仿宋简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一、本年新收政府信息公开申请数量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二、上年结转政府信息公开申请数量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（一）予以公开</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（二）部分公开</w:t>
            </w:r>
            <w:r>
              <w:rPr>
                <w:rFonts w:hint="eastAsia" w:ascii="方正仿宋简体" w:hAnsi="楷体" w:eastAsia="方正仿宋简体" w:cs="楷体"/>
                <w:b/>
                <w:bCs/>
                <w:sz w:val="21"/>
                <w:szCs w:val="21"/>
              </w:rPr>
              <w:t>（区分处理的，只计这一情形，不计其他情形）</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（三）不予公开</w:t>
            </w: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1.属于国家秘密</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2.其他法律行政法规禁止公开</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3.危及“三安全一稳定”</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4.保护第三方合法权益</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5.属于三类内部事务信息</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6.属于四类过程性信息</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7.属于行政执法案卷</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8.属于行政查询事项</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（四）无法提供</w:t>
            </w: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1.本机关不掌握相关政府信息</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2.没有现成信息需要另行制作</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3.补正后申请内容仍不明确</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（五）不予处理</w:t>
            </w: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1.信访举报投诉类申请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2.重复申请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3.要求提供公开出版物</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4.无正当理由大量反复申请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vAlign w:val="center"/>
          </w:tcPr>
          <w:p>
            <w:pPr>
              <w:widowControl/>
              <w:spacing w:line="300" w:lineRule="exact"/>
              <w:rPr>
                <w:rFonts w:ascii="方正仿宋简体" w:eastAsia="方正仿宋简体"/>
                <w:b/>
                <w:bCs/>
                <w:sz w:val="21"/>
                <w:szCs w:val="21"/>
              </w:rPr>
            </w:pPr>
            <w:r>
              <w:rPr>
                <w:rFonts w:hint="eastAsia" w:ascii="方正仿宋简体" w:hAnsi="宋体" w:eastAsia="方正仿宋简体" w:cs="宋体"/>
                <w:b/>
                <w:bCs/>
                <w:sz w:val="21"/>
                <w:szCs w:val="21"/>
              </w:rPr>
              <w:t>5.要求行政机关确认或重新出具已获取信息</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（六）其他处理</w:t>
            </w:r>
          </w:p>
        </w:tc>
        <w:tc>
          <w:tcPr>
            <w:tcW w:w="2878" w:type="dxa"/>
            <w:tcMar>
              <w:left w:w="57" w:type="dxa"/>
              <w:right w:w="57" w:type="dxa"/>
            </w:tcMar>
            <w:vAlign w:val="center"/>
          </w:tcPr>
          <w:p>
            <w:pPr>
              <w:widowControl/>
              <w:spacing w:line="300" w:lineRule="exact"/>
              <w:rPr>
                <w:rFonts w:ascii="方正仿宋简体" w:eastAsia="方正仿宋简体"/>
                <w:b/>
                <w:bCs/>
                <w:sz w:val="21"/>
                <w:szCs w:val="21"/>
              </w:rPr>
            </w:pPr>
            <w:r>
              <w:rPr>
                <w:rFonts w:hint="eastAsia" w:ascii="方正仿宋简体" w:hAnsi="宋体" w:eastAsia="方正仿宋简体" w:cs="宋体"/>
                <w:b/>
                <w:bCs/>
                <w:sz w:val="21"/>
                <w:szCs w:val="21"/>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default"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vAlign w:val="center"/>
          </w:tcPr>
          <w:p>
            <w:pPr>
              <w:widowControl/>
              <w:spacing w:line="300" w:lineRule="exact"/>
              <w:rPr>
                <w:rFonts w:ascii="方正仿宋简体" w:eastAsia="方正仿宋简体"/>
                <w:b/>
                <w:bCs/>
                <w:sz w:val="21"/>
                <w:szCs w:val="21"/>
              </w:rPr>
            </w:pPr>
            <w:r>
              <w:rPr>
                <w:rFonts w:hint="eastAsia" w:ascii="方正仿宋简体" w:hAnsi="宋体" w:eastAsia="方正仿宋简体" w:cs="宋体"/>
                <w:b/>
                <w:bCs/>
                <w:sz w:val="21"/>
                <w:szCs w:val="21"/>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3.其他</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bCs/>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（七）总计</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bCs/>
                <w:sz w:val="21"/>
                <w:szCs w:val="21"/>
              </w:rPr>
            </w:pPr>
            <w:r>
              <w:rPr>
                <w:rFonts w:hint="eastAsia" w:ascii="方正仿宋简体" w:hAnsi="宋体" w:eastAsia="方正仿宋简体" w:cs="宋体"/>
                <w:b/>
                <w:bCs/>
                <w:sz w:val="21"/>
                <w:szCs w:val="21"/>
              </w:rPr>
              <w:t>四、结转下年度继续办理</w:t>
            </w:r>
          </w:p>
        </w:tc>
        <w:tc>
          <w:tcPr>
            <w:tcW w:w="79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0"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71"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c>
          <w:tcPr>
            <w:tcW w:w="521" w:type="dxa"/>
            <w:tcMar>
              <w:left w:w="57" w:type="dxa"/>
              <w:right w:w="57" w:type="dxa"/>
            </w:tcMar>
            <w:vAlign w:val="center"/>
          </w:tcPr>
          <w:p>
            <w:pPr>
              <w:spacing w:line="300" w:lineRule="exact"/>
              <w:jc w:val="center"/>
              <w:rPr>
                <w:rFonts w:hint="eastAsia" w:ascii="方正仿宋简体" w:eastAsia="方正仿宋简体"/>
                <w:b/>
                <w:bCs/>
                <w:sz w:val="21"/>
                <w:szCs w:val="21"/>
                <w:lang w:val="en-US" w:eastAsia="zh-CN"/>
              </w:rPr>
            </w:pPr>
            <w:r>
              <w:rPr>
                <w:rFonts w:hint="eastAsia" w:ascii="方正仿宋简体" w:eastAsia="方正仿宋简体"/>
                <w:b/>
                <w:bCs/>
                <w:sz w:val="21"/>
                <w:szCs w:val="21"/>
                <w:lang w:val="en-US" w:eastAsia="zh-CN"/>
              </w:rPr>
              <w:t>0</w:t>
            </w:r>
          </w:p>
        </w:tc>
      </w:tr>
    </w:tbl>
    <w:p>
      <w:pPr>
        <w:spacing w:line="590" w:lineRule="exact"/>
        <w:ind w:right="-100" w:rightChars="-50" w:firstLine="640" w:firstLineChars="200"/>
        <w:rPr>
          <w:rFonts w:ascii="方正黑体简体" w:eastAsia="方正黑体简体"/>
          <w:b/>
          <w:bCs/>
          <w:sz w:val="32"/>
          <w:szCs w:val="32"/>
        </w:rPr>
      </w:pPr>
      <w:r>
        <w:rPr>
          <w:rFonts w:hint="eastAsia" w:ascii="方正黑体简体" w:eastAsia="方正黑体简体"/>
          <w:b/>
          <w:bCs/>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bCs/>
                <w:sz w:val="21"/>
                <w:szCs w:val="21"/>
              </w:rPr>
            </w:pPr>
            <w:r>
              <w:rPr>
                <w:rFonts w:hint="eastAsia" w:ascii="方正黑体简体" w:hAnsi="宋体" w:eastAsia="方正黑体简体" w:cs="宋体"/>
                <w:b/>
                <w:bCs/>
                <w:sz w:val="21"/>
                <w:szCs w:val="21"/>
              </w:rPr>
              <w:t>结果</w:t>
            </w:r>
          </w:p>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其他</w:t>
            </w:r>
          </w:p>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尚未</w:t>
            </w:r>
          </w:p>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bCs/>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bCs/>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bCs/>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bCs/>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bCs/>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其他</w:t>
            </w:r>
          </w:p>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尚未</w:t>
            </w:r>
          </w:p>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结果</w:t>
            </w:r>
          </w:p>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其他</w:t>
            </w:r>
          </w:p>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bCs/>
                <w:sz w:val="21"/>
                <w:szCs w:val="21"/>
                <w:lang w:eastAsia="zh-CN"/>
              </w:rPr>
            </w:pPr>
            <w:r>
              <w:rPr>
                <w:rFonts w:hint="eastAsia" w:ascii="方正黑体简体" w:hAnsi="宋体" w:eastAsia="方正黑体简体" w:cs="宋体"/>
                <w:b/>
                <w:bCs/>
                <w:sz w:val="21"/>
                <w:szCs w:val="21"/>
              </w:rPr>
              <w:t>尚未</w:t>
            </w:r>
          </w:p>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bCs/>
                <w:sz w:val="21"/>
                <w:szCs w:val="21"/>
              </w:rPr>
            </w:pPr>
            <w:r>
              <w:rPr>
                <w:rFonts w:hint="eastAsia" w:ascii="方正黑体简体" w:hAnsi="宋体" w:eastAsia="方正黑体简体" w:cs="宋体"/>
                <w:b/>
                <w:bCs/>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jc w:val="center"/>
              <w:rPr>
                <w:rFonts w:hint="eastAsia" w:ascii="方正黑体简体" w:eastAsia="方正黑体简体"/>
                <w:b/>
                <w:bCs/>
                <w:sz w:val="21"/>
                <w:szCs w:val="21"/>
                <w:lang w:val="en-US" w:eastAsia="zh-CN"/>
              </w:rPr>
            </w:pPr>
            <w:r>
              <w:rPr>
                <w:rFonts w:hint="eastAsia" w:ascii="方正黑体简体" w:eastAsia="方正黑体简体"/>
                <w:b/>
                <w:bCs/>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ascii="方正黑体简体" w:eastAsia="方正黑体简体"/>
          <w:b/>
          <w:bCs/>
          <w:sz w:val="32"/>
          <w:szCs w:val="32"/>
        </w:rPr>
      </w:pPr>
      <w:r>
        <w:rPr>
          <w:rFonts w:hint="eastAsia" w:ascii="方正黑体简体" w:eastAsia="方正黑体简体"/>
          <w:b/>
          <w:bCs/>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人力资源部政府信息公开工作虽取得一定成效，但仍存在一些问题有待改进：信息公开方式不够丰富；信息更新不够及时；推动政务公开和政府信息公开的力度不够，相关工作机制运行不够顺畅等。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为此，我部下一步将采取以下改进措施：将在去年工作的基础上,继续深化政务信息公开工作。将继续深入贯彻落实《条例》和规定的各项要求，将政府信息公开的内容进行全面、多角度公开，</w:t>
      </w:r>
      <w:r>
        <w:rPr>
          <w:rFonts w:hint="default" w:ascii="方正仿宋简体" w:hAnsi="方正仿宋简体" w:eastAsia="方正仿宋简体" w:cs="方正仿宋简体"/>
          <w:b/>
          <w:bCs/>
          <w:color w:val="000000" w:themeColor="text1"/>
          <w:sz w:val="32"/>
          <w:szCs w:val="32"/>
          <w:lang w:val="en-US" w:eastAsia="zh-CN"/>
          <w14:textFill>
            <w14:solidFill>
              <w14:schemeClr w14:val="tx1"/>
            </w14:solidFill>
          </w14:textFill>
        </w:rPr>
        <w:t>把政府信息公开工作落到实处</w:t>
      </w: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；加强领导，提高对信息公开工作重要性的认识，同时加强对信息公开工作人员的培训，提高其业务能力和水平，扎实开展政务信息公开工作。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方正黑体简体" w:cs="Times New Roman"/>
          <w:b/>
          <w:bCs/>
          <w:color w:val="000000" w:themeColor="text1"/>
          <w:sz w:val="32"/>
          <w:szCs w:val="32"/>
          <w14:textFill>
            <w14:solidFill>
              <w14:schemeClr w14:val="tx1"/>
            </w14:solidFill>
          </w14:textFill>
        </w:rPr>
      </w:pPr>
      <w:r>
        <w:rPr>
          <w:rFonts w:hint="eastAsia" w:ascii="Times New Roman" w:hAnsi="Times New Roman" w:eastAsia="方正黑体简体" w:cs="Times New Roman"/>
          <w:b/>
          <w:bCs/>
          <w:color w:val="000000" w:themeColor="text1"/>
          <w:sz w:val="32"/>
          <w:szCs w:val="32"/>
          <w14:textFill>
            <w14:solidFill>
              <w14:schemeClr w14:val="tx1"/>
            </w14:solidFill>
          </w14:textFill>
        </w:rPr>
        <w:t>六、其他需要报告的事项</w:t>
      </w:r>
    </w:p>
    <w:p>
      <w:pPr>
        <w:ind w:firstLine="643" w:firstLineChars="200"/>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(一)依据《政府信息公开信息处理费管理办法》收取信息处理费的情况需在此专门报告;</w:t>
      </w:r>
    </w:p>
    <w:p>
      <w:pPr>
        <w:ind w:firstLine="643" w:firstLineChars="200"/>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本年度无收取信息处理费情况。</w:t>
      </w:r>
    </w:p>
    <w:p>
      <w:pPr>
        <w:ind w:firstLine="643" w:firstLineChars="200"/>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(二)本行政机关落实上级年度政务公开工作要点情况;</w:t>
      </w:r>
    </w:p>
    <w:p>
      <w:pPr>
        <w:ind w:firstLine="643" w:firstLineChars="200"/>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lang w:val="en-US" w:eastAsia="zh-CN"/>
          <w14:textFill>
            <w14:solidFill>
              <w14:schemeClr w14:val="tx1"/>
            </w14:solidFill>
          </w14:textFill>
        </w:rPr>
        <w:t>2023年，人力资源部认真贯彻落实《中华人民共和国政府信息公开条例》要求，坚持政务信息公开制度建设。建立完善已发行政制度，坚持实行行政规范性文件统一公布制度，进一步提高信息公开工作的质量和效率。</w:t>
      </w:r>
    </w:p>
    <w:p>
      <w:pPr>
        <w:numPr>
          <w:ilvl w:val="0"/>
          <w:numId w:val="1"/>
        </w:numPr>
        <w:spacing w:line="590" w:lineRule="exact"/>
        <w:ind w:right="-100" w:rightChars="-50" w:firstLine="643" w:firstLineChars="200"/>
        <w:rPr>
          <w:rFonts w:hint="default" w:ascii="方正仿宋简体" w:eastAsia="方正仿宋简体"/>
          <w:b/>
          <w:color w:val="000000" w:themeColor="text1"/>
          <w:sz w:val="32"/>
          <w:szCs w:val="32"/>
          <w:lang w:val="en-US" w:eastAsia="zh-CN"/>
          <w14:textFill>
            <w14:solidFill>
              <w14:schemeClr w14:val="tx1"/>
            </w14:solidFill>
          </w14:textFill>
        </w:rPr>
      </w:pPr>
      <w:bookmarkStart w:id="0" w:name="_GoBack"/>
      <w:bookmarkEnd w:id="0"/>
      <w:r>
        <w:rPr>
          <w:rFonts w:hint="default" w:ascii="方正仿宋简体" w:eastAsia="方正仿宋简体"/>
          <w:b/>
          <w:color w:val="000000" w:themeColor="text1"/>
          <w:sz w:val="32"/>
          <w:szCs w:val="32"/>
          <w:lang w:val="en-US" w:eastAsia="zh-CN"/>
          <w14:textFill>
            <w14:solidFill>
              <w14:schemeClr w14:val="tx1"/>
            </w14:solidFill>
          </w14:textFill>
        </w:rPr>
        <w:t>人大代表建议和政协提案办理结果公开情况：</w:t>
      </w:r>
    </w:p>
    <w:p>
      <w:pPr>
        <w:numPr>
          <w:ilvl w:val="0"/>
          <w:numId w:val="0"/>
        </w:numPr>
        <w:spacing w:line="590" w:lineRule="exact"/>
        <w:ind w:right="-100" w:rightChars="-50" w:firstLine="420" w:firstLineChars="0"/>
        <w:rPr>
          <w:rFonts w:hint="default" w:ascii="方正仿宋简体" w:eastAsia="方正仿宋简体"/>
          <w:b/>
          <w:color w:val="000000" w:themeColor="text1"/>
          <w:sz w:val="32"/>
          <w:szCs w:val="32"/>
          <w:lang w:val="en-US" w:eastAsia="zh-CN"/>
          <w14:textFill>
            <w14:solidFill>
              <w14:schemeClr w14:val="tx1"/>
            </w14:solidFill>
          </w14:textFill>
        </w:rPr>
      </w:pPr>
      <w:r>
        <w:rPr>
          <w:rFonts w:hint="default" w:ascii="方正仿宋简体" w:eastAsia="方正仿宋简体"/>
          <w:b/>
          <w:color w:val="000000" w:themeColor="text1"/>
          <w:sz w:val="32"/>
          <w:szCs w:val="32"/>
          <w:lang w:val="en-US" w:eastAsia="zh-CN"/>
          <w14:textFill>
            <w14:solidFill>
              <w14:schemeClr w14:val="tx1"/>
            </w14:solidFill>
          </w14:textFill>
        </w:rPr>
        <w:t>2023年我部门未收到人大代表建议和政协提案。</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w:t>
      </w:r>
      <w:r>
        <w:rPr>
          <w:rFonts w:hint="eastAsia" w:ascii="方正仿宋简体" w:eastAsia="方正仿宋简体"/>
          <w:b/>
          <w:color w:val="000000" w:themeColor="text1"/>
          <w:sz w:val="32"/>
          <w:szCs w:val="32"/>
          <w:lang w:eastAsia="zh-CN"/>
          <w14:textFill>
            <w14:solidFill>
              <w14:schemeClr w14:val="tx1"/>
            </w14:solidFill>
          </w14:textFill>
        </w:rPr>
        <w:t>四</w:t>
      </w:r>
      <w:r>
        <w:rPr>
          <w:rFonts w:hint="eastAsia" w:ascii="方正仿宋简体" w:eastAsia="方正仿宋简体"/>
          <w:b/>
          <w:color w:val="000000" w:themeColor="text1"/>
          <w:sz w:val="32"/>
          <w:szCs w:val="32"/>
          <w14:textFill>
            <w14:solidFill>
              <w14:schemeClr w14:val="tx1"/>
            </w14:solidFill>
          </w14:textFill>
        </w:rPr>
        <w:t>）其他有关文件专门要求通过政府信息公开工作年度报告予以报告的事项：无。</w:t>
      </w:r>
    </w:p>
    <w:p>
      <w:pPr>
        <w:ind w:firstLine="643" w:firstLineChars="200"/>
        <w:rPr>
          <w:rFonts w:hint="eastAsia" w:ascii="方正仿宋简体" w:hAnsi="方正仿宋简体" w:eastAsia="方正仿宋简体" w:cs="方正仿宋简体"/>
          <w:b/>
          <w:bCs/>
          <w:i w:val="0"/>
          <w:caps w:val="0"/>
          <w:color w:val="000000" w:themeColor="text1"/>
          <w:spacing w:val="0"/>
          <w:kern w:val="0"/>
          <w:sz w:val="32"/>
          <w:szCs w:val="32"/>
          <w:u w:val="none"/>
          <w:shd w:val="clear" w:color="auto" w:fill="FFFFFF"/>
          <w:lang w:val="en-US" w:eastAsia="zh-CN" w:bidi="ar"/>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方正楷体简体">
    <w:altName w:val="宋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217407"/>
    <w:multiLevelType w:val="singleLevel"/>
    <w:tmpl w:val="3F21740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ZTdhYmMzYmQ4MWZlMzhhOWQzOWZhOWJiZDRmZmIifQ=="/>
  </w:docVars>
  <w:rsids>
    <w:rsidRoot w:val="510D6B88"/>
    <w:rsid w:val="02BF77C8"/>
    <w:rsid w:val="02D54924"/>
    <w:rsid w:val="056B1570"/>
    <w:rsid w:val="07817B70"/>
    <w:rsid w:val="0CC51EAD"/>
    <w:rsid w:val="0DDF6F9F"/>
    <w:rsid w:val="1074577C"/>
    <w:rsid w:val="11AE4CBE"/>
    <w:rsid w:val="17D15BAA"/>
    <w:rsid w:val="1D0E6870"/>
    <w:rsid w:val="1D61177E"/>
    <w:rsid w:val="1D82218E"/>
    <w:rsid w:val="20376A5E"/>
    <w:rsid w:val="208C266E"/>
    <w:rsid w:val="21B802D7"/>
    <w:rsid w:val="24C30629"/>
    <w:rsid w:val="25BB13EE"/>
    <w:rsid w:val="285338B7"/>
    <w:rsid w:val="2DFD4BAB"/>
    <w:rsid w:val="31F167D5"/>
    <w:rsid w:val="33D4015C"/>
    <w:rsid w:val="3401315A"/>
    <w:rsid w:val="347436ED"/>
    <w:rsid w:val="34B05393"/>
    <w:rsid w:val="36444A78"/>
    <w:rsid w:val="39116DC0"/>
    <w:rsid w:val="39BC1783"/>
    <w:rsid w:val="39FD5F33"/>
    <w:rsid w:val="3A105C66"/>
    <w:rsid w:val="3C8A1D00"/>
    <w:rsid w:val="40A26362"/>
    <w:rsid w:val="413B181B"/>
    <w:rsid w:val="414D154E"/>
    <w:rsid w:val="43813201"/>
    <w:rsid w:val="43E3619A"/>
    <w:rsid w:val="444A7FC7"/>
    <w:rsid w:val="47064679"/>
    <w:rsid w:val="4D090A1F"/>
    <w:rsid w:val="4ED17C62"/>
    <w:rsid w:val="4F824AB9"/>
    <w:rsid w:val="50E13A61"/>
    <w:rsid w:val="510D6B88"/>
    <w:rsid w:val="535B7AFB"/>
    <w:rsid w:val="53B10062"/>
    <w:rsid w:val="54DA3E50"/>
    <w:rsid w:val="56D848CE"/>
    <w:rsid w:val="58EE31BF"/>
    <w:rsid w:val="59590F80"/>
    <w:rsid w:val="59BC0A33"/>
    <w:rsid w:val="59CB565B"/>
    <w:rsid w:val="618B5A4F"/>
    <w:rsid w:val="627B09BB"/>
    <w:rsid w:val="63D27965"/>
    <w:rsid w:val="669E23AF"/>
    <w:rsid w:val="68E66553"/>
    <w:rsid w:val="6C494E84"/>
    <w:rsid w:val="6E587601"/>
    <w:rsid w:val="705636CC"/>
    <w:rsid w:val="74A05D67"/>
    <w:rsid w:val="762E292C"/>
    <w:rsid w:val="7A293BFF"/>
    <w:rsid w:val="7ADD3367"/>
    <w:rsid w:val="7B851309"/>
    <w:rsid w:val="7CA37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政务热线</a:t>
                    </a:r>
                    <a:r>
                      <a:rPr lang="en-US" altLang="zh-CN"/>
                      <a:t>1870</a:t>
                    </a:r>
                    <a:r>
                      <a:rPr altLang="en-US"/>
                      <a:t>条</a:t>
                    </a:r>
                    <a:endParaRPr lang="en-US" altLang="zh-CN"/>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主动公开政府信息</a:t>
                    </a:r>
                    <a:r>
                      <a:rPr lang="en-US" altLang="zh-CN"/>
                      <a:t>256</a:t>
                    </a:r>
                    <a:r>
                      <a:rPr altLang="en-US"/>
                      <a:t>条</a:t>
                    </a:r>
                    <a:endParaRPr lang="en-US" altLang="zh-CN"/>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第一季度</c:v>
                </c:pt>
                <c:pt idx="1">
                  <c:v>第二季度</c:v>
                </c:pt>
              </c:strCache>
            </c:strRef>
          </c:cat>
          <c:val>
            <c:numRef>
              <c:f>Sheet1!$B$2:$B$3</c:f>
              <c:numCache>
                <c:formatCode>General</c:formatCode>
                <c:ptCount val="2"/>
                <c:pt idx="0">
                  <c:v>1870</c:v>
                </c:pt>
                <c:pt idx="1">
                  <c:v>256</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2164</Words>
  <Characters>2241</Characters>
  <Lines>0</Lines>
  <Paragraphs>0</Paragraphs>
  <TotalTime>0</TotalTime>
  <ScaleCrop>false</ScaleCrop>
  <LinksUpToDate>false</LinksUpToDate>
  <CharactersWithSpaces>2241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2022-01-20T06:10:00Z</dcterms:created>
  <dc:creator>西鱼</dc:creator>
  <cp:lastModifiedBy>糖炒栗子 ້໌ᮨ</cp:lastModifiedBy>
  <dcterms:modified xsi:type="dcterms:W3CDTF">2024-03-01T03:36:58Z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A2C9354A008342AA925826A13C9EE33B_13</vt:lpwstr>
  </property>
</Properties>
</file>