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jc w:val="center"/>
        <w:rPr>
          <w:rFonts w:hint="eastAsia"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济宁市生态环境局高新区分局202</w:t>
      </w:r>
      <w:r>
        <w:rPr>
          <w:rFonts w:hint="eastAsia" w:ascii="方正小标宋简体" w:eastAsia="方正小标宋简体"/>
          <w:b/>
          <w:color w:val="000000" w:themeColor="text1"/>
          <w:sz w:val="44"/>
          <w:szCs w:val="44"/>
          <w:lang w:val="en-US" w:eastAsia="zh-CN"/>
          <w14:textFill>
            <w14:solidFill>
              <w14:schemeClr w14:val="tx1"/>
            </w14:solidFill>
          </w14:textFill>
        </w:rPr>
        <w:t>2</w:t>
      </w:r>
      <w:r>
        <w:rPr>
          <w:rFonts w:hint="eastAsia" w:ascii="方正小标宋简体" w:eastAsia="方正小标宋简体"/>
          <w:b/>
          <w:color w:val="000000" w:themeColor="text1"/>
          <w:sz w:val="44"/>
          <w:szCs w:val="44"/>
          <w14:textFill>
            <w14:solidFill>
              <w14:schemeClr w14:val="tx1"/>
            </w14:solidFill>
          </w14:textFill>
        </w:rPr>
        <w:t>年</w:t>
      </w:r>
    </w:p>
    <w:p>
      <w:pPr>
        <w:spacing w:line="590" w:lineRule="exact"/>
        <w:ind w:right="-100" w:rightChars="-50"/>
        <w:jc w:val="center"/>
        <w:rPr>
          <w:rFonts w:ascii="方正小标宋简体" w:eastAsia="方正小标宋简体"/>
          <w:b/>
          <w:color w:val="000000" w:themeColor="text1"/>
          <w:sz w:val="44"/>
          <w:szCs w:val="44"/>
          <w14:textFill>
            <w14:solidFill>
              <w14:schemeClr w14:val="tx1"/>
            </w14:solidFill>
          </w14:textFill>
        </w:rPr>
      </w:pPr>
      <w:r>
        <w:rPr>
          <w:rFonts w:hint="eastAsia" w:ascii="方正小标宋简体" w:eastAsia="方正小标宋简体"/>
          <w:b/>
          <w:color w:val="000000" w:themeColor="text1"/>
          <w:sz w:val="44"/>
          <w:szCs w:val="44"/>
          <w14:textFill>
            <w14:solidFill>
              <w14:schemeClr w14:val="tx1"/>
            </w14:solidFill>
          </w14:textFill>
        </w:rPr>
        <w:t>政府信息公开工作年度报告</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本报告由</w:t>
      </w: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w:t>
      </w:r>
      <w:r>
        <w:rPr>
          <w:rFonts w:hint="eastAsia" w:ascii="方正仿宋简体" w:eastAsia="方正仿宋简体"/>
          <w:b/>
          <w:color w:val="000000" w:themeColor="text1"/>
          <w:sz w:val="32"/>
          <w:szCs w:val="32"/>
          <w14:textFill>
            <w14:solidFill>
              <w14:schemeClr w14:val="tx1"/>
            </w14:solidFill>
          </w14:textFill>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14:textFill>
            <w14:solidFill>
              <w14:schemeClr w14:val="tx1"/>
            </w14:solidFill>
          </w14:textFill>
        </w:rPr>
        <w:t>本报告所列数据的统计期限自202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年1月1日起至202</w:t>
      </w:r>
      <w:r>
        <w:rPr>
          <w:rFonts w:hint="eastAsia" w:ascii="方正仿宋简体" w:eastAsia="方正仿宋简体"/>
          <w:b/>
          <w:color w:val="000000" w:themeColor="text1"/>
          <w:sz w:val="32"/>
          <w:szCs w:val="32"/>
          <w:lang w:val="en-US" w:eastAsia="zh-CN"/>
          <w14:textFill>
            <w14:solidFill>
              <w14:schemeClr w14:val="tx1"/>
            </w14:solidFill>
          </w14:textFill>
        </w:rPr>
        <w:t>2</w:t>
      </w:r>
      <w:r>
        <w:rPr>
          <w:rFonts w:hint="eastAsia" w:ascii="方正仿宋简体" w:eastAsia="方正仿宋简体"/>
          <w:b/>
          <w:color w:val="000000" w:themeColor="text1"/>
          <w:sz w:val="32"/>
          <w:szCs w:val="32"/>
          <w14:textFill>
            <w14:solidFill>
              <w14:schemeClr w14:val="tx1"/>
            </w14:solidFill>
          </w14:textFill>
        </w:rPr>
        <w:t>年12月31日止。本报告电子版可在</w:t>
      </w:r>
      <w:r>
        <w:rPr>
          <w:rFonts w:hint="eastAsia" w:ascii="方正仿宋简体" w:eastAsia="方正仿宋简体"/>
          <w:b/>
          <w:color w:val="000000" w:themeColor="text1"/>
          <w:sz w:val="32"/>
          <w:szCs w:val="32"/>
          <w:lang w:eastAsia="zh-CN"/>
          <w14:textFill>
            <w14:solidFill>
              <w14:schemeClr w14:val="tx1"/>
            </w14:solidFill>
          </w14:textFill>
        </w:rPr>
        <w:t>“</w:t>
      </w:r>
      <w:bookmarkStart w:id="0" w:name="_GoBack"/>
      <w:bookmarkEnd w:id="0"/>
      <w:r>
        <w:rPr>
          <w:rFonts w:hint="eastAsia" w:ascii="方正仿宋简体" w:eastAsia="方正仿宋简体"/>
          <w:b/>
          <w:color w:val="000000" w:themeColor="text1"/>
          <w:sz w:val="32"/>
          <w:szCs w:val="32"/>
          <w14:textFill>
            <w14:solidFill>
              <w14:schemeClr w14:val="tx1"/>
            </w14:solidFill>
          </w14:textFill>
        </w:rPr>
        <w:t>济宁国家高新技术产业开发区”管委会门户网站（www.jnhn.gov.cn）查阅或下载。如对本报告有疑问，请与济宁高新区联系（地址：</w:t>
      </w:r>
      <w:r>
        <w:rPr>
          <w:rFonts w:hint="eastAsia" w:ascii="方正仿宋简体" w:eastAsia="方正仿宋简体"/>
          <w:b/>
          <w:color w:val="000000" w:themeColor="text1"/>
          <w:sz w:val="32"/>
          <w:szCs w:val="32"/>
          <w:lang w:val="en-US" w:eastAsia="zh-CN"/>
          <w14:textFill>
            <w14:solidFill>
              <w14:schemeClr w14:val="tx1"/>
            </w14:solidFill>
          </w14:textFill>
        </w:rPr>
        <w:t>济宁市高新区海川路9号产学研基地T3栋4楼</w:t>
      </w:r>
      <w:r>
        <w:rPr>
          <w:rFonts w:hint="eastAsia" w:ascii="方正仿宋简体" w:eastAsia="方正仿宋简体"/>
          <w:b/>
          <w:color w:val="000000" w:themeColor="text1"/>
          <w:sz w:val="32"/>
          <w:szCs w:val="32"/>
          <w14:textFill>
            <w14:solidFill>
              <w14:schemeClr w14:val="tx1"/>
            </w14:solidFill>
          </w14:textFill>
        </w:rPr>
        <w:t>，联系电话：0537-</w:t>
      </w:r>
      <w:r>
        <w:rPr>
          <w:rFonts w:hint="eastAsia" w:ascii="方正仿宋简体" w:eastAsia="方正仿宋简体"/>
          <w:b/>
          <w:color w:val="000000" w:themeColor="text1"/>
          <w:sz w:val="32"/>
          <w:szCs w:val="32"/>
          <w:lang w:val="en-US" w:eastAsia="zh-CN"/>
          <w14:textFill>
            <w14:solidFill>
              <w14:schemeClr w14:val="tx1"/>
            </w14:solidFill>
          </w14:textFill>
        </w:rPr>
        <w:t>3255759</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一、总体情况</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20</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22</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济宁市生态环境局高新区分局在高新区管委会党政办公室的有力指导下认真贯彻实施《条例》，按照信息公开工作的统一部署和要求狠抓落实，对政务信息公开的范围、政务信息公开的内容、政务信息公开的形式、政务信息公开的制度等作了进一步的明确。按照组织健全、制度严密、标准统一、运作规范的要求,做好政务信息公开内容的补充以及已公开内容的删补</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，依照“严格依法、全面真实、及时便民”的原则，扎实做好了我局政府信息公开工作，确保了局信息公开工作的全面、及时、规范与安全</w:t>
      </w:r>
      <w:r>
        <w:rPr>
          <w:rFonts w:hint="eastAsia" w:ascii="方正仿宋简体" w:hAnsi="方正仿宋简体" w:eastAsia="方正仿宋简体" w:cs="方正仿宋简体"/>
          <w:b/>
          <w:color w:val="000000" w:themeColor="text1"/>
          <w:sz w:val="32"/>
          <w:szCs w:val="32"/>
          <w14:textFill>
            <w14:solidFill>
              <w14:schemeClr w14:val="tx1"/>
            </w14:solidFill>
          </w14:textFill>
        </w:rPr>
        <w:t>。</w:t>
      </w:r>
    </w:p>
    <w:p>
      <w:pPr>
        <w:numPr>
          <w:ilvl w:val="0"/>
          <w:numId w:val="1"/>
        </w:num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主动公开情况</w:t>
      </w:r>
    </w:p>
    <w:p>
      <w:pPr>
        <w:spacing w:line="590" w:lineRule="exact"/>
        <w:ind w:right="-100" w:rightChars="-50" w:firstLine="643" w:firstLineChars="200"/>
        <w:rPr>
          <w:rFonts w:hint="eastAsia" w:ascii="方正楷体简体" w:eastAsia="方正楷体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济宁市生态环境局高新区分局利用“济宁国家高新技术产业开发区信息公开网”和“济宁市生态环境局”，</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高新区生态环境</w:t>
      </w:r>
      <w:r>
        <w:rPr>
          <w:rFonts w:hint="eastAsia" w:ascii="方正仿宋简体" w:hAnsi="方正仿宋简体" w:eastAsia="方正仿宋简体" w:cs="方正仿宋简体"/>
          <w:b/>
          <w:color w:val="000000" w:themeColor="text1"/>
          <w:sz w:val="32"/>
          <w:szCs w:val="32"/>
          <w14:textFill>
            <w14:solidFill>
              <w14:schemeClr w14:val="tx1"/>
            </w14:solidFill>
          </w14:textFill>
        </w:rPr>
        <w:t>分局202</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年度共主动公开政府信息</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1346余</w:t>
      </w:r>
      <w:r>
        <w:rPr>
          <w:rFonts w:hint="eastAsia" w:ascii="方正仿宋简体" w:hAnsi="方正仿宋简体" w:eastAsia="方正仿宋简体" w:cs="方正仿宋简体"/>
          <w:b/>
          <w:color w:val="000000" w:themeColor="text1"/>
          <w:sz w:val="32"/>
          <w:szCs w:val="32"/>
          <w14:textFill>
            <w14:solidFill>
              <w14:schemeClr w14:val="tx1"/>
            </w14:solidFill>
          </w14:textFill>
        </w:rPr>
        <w:t>条，利用政务微博发布新闻达到</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684</w:t>
      </w:r>
      <w:r>
        <w:rPr>
          <w:rFonts w:hint="eastAsia" w:ascii="方正仿宋简体" w:hAnsi="方正仿宋简体" w:eastAsia="方正仿宋简体" w:cs="方正仿宋简体"/>
          <w:b/>
          <w:color w:val="000000" w:themeColor="text1"/>
          <w:sz w:val="32"/>
          <w:szCs w:val="32"/>
          <w14:textFill>
            <w14:solidFill>
              <w14:schemeClr w14:val="tx1"/>
            </w14:solidFill>
          </w14:textFill>
        </w:rPr>
        <w:t>余条，开通“济宁市环保局高新区分局”微信公众号，发布信息</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374</w:t>
      </w:r>
      <w:r>
        <w:rPr>
          <w:rFonts w:hint="eastAsia" w:ascii="方正仿宋简体" w:hAnsi="方正仿宋简体" w:eastAsia="方正仿宋简体" w:cs="方正仿宋简体"/>
          <w:b/>
          <w:color w:val="000000" w:themeColor="text1"/>
          <w:sz w:val="32"/>
          <w:szCs w:val="32"/>
          <w14:textFill>
            <w14:solidFill>
              <w14:schemeClr w14:val="tx1"/>
            </w14:solidFill>
          </w14:textFill>
        </w:rPr>
        <w:t>条。202</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2</w:t>
      </w:r>
      <w:r>
        <w:rPr>
          <w:rFonts w:hint="eastAsia" w:ascii="方正仿宋简体" w:hAnsi="方正仿宋简体" w:eastAsia="方正仿宋简体" w:cs="方正仿宋简体"/>
          <w:b/>
          <w:color w:val="000000" w:themeColor="text1"/>
          <w:sz w:val="32"/>
          <w:szCs w:val="32"/>
          <w14:textFill>
            <w14:solidFill>
              <w14:schemeClr w14:val="tx1"/>
            </w14:solidFill>
          </w14:textFill>
        </w:rPr>
        <w:t>年行政许可科共审批行政许可事项22</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3</w:t>
      </w:r>
      <w:r>
        <w:rPr>
          <w:rFonts w:hint="eastAsia" w:ascii="方正仿宋简体" w:hAnsi="方正仿宋简体" w:eastAsia="方正仿宋简体" w:cs="方正仿宋简体"/>
          <w:b/>
          <w:color w:val="000000" w:themeColor="text1"/>
          <w:sz w:val="32"/>
          <w:szCs w:val="32"/>
          <w14:textFill>
            <w14:solidFill>
              <w14:schemeClr w14:val="tx1"/>
            </w14:solidFill>
          </w14:textFill>
        </w:rPr>
        <w:t>项，其中建设项目环境影响评价</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46</w:t>
      </w:r>
      <w:r>
        <w:rPr>
          <w:rFonts w:hint="eastAsia" w:ascii="方正仿宋简体" w:hAnsi="方正仿宋简体" w:eastAsia="方正仿宋简体" w:cs="方正仿宋简体"/>
          <w:b/>
          <w:color w:val="000000" w:themeColor="text1"/>
          <w:sz w:val="32"/>
          <w:szCs w:val="32"/>
          <w14:textFill>
            <w14:solidFill>
              <w14:schemeClr w14:val="tx1"/>
            </w14:solidFill>
          </w14:textFill>
        </w:rPr>
        <w:t>项，夜间施工</w:t>
      </w:r>
      <w:r>
        <w:rPr>
          <w:rFonts w:hint="eastAsia" w:ascii="方正仿宋简体" w:hAnsi="方正仿宋简体" w:eastAsia="方正仿宋简体" w:cs="方正仿宋简体"/>
          <w:b/>
          <w:color w:val="000000" w:themeColor="text1"/>
          <w:sz w:val="32"/>
          <w:szCs w:val="32"/>
          <w:lang w:val="en-US" w:eastAsia="zh-CN"/>
          <w14:textFill>
            <w14:solidFill>
              <w14:schemeClr w14:val="tx1"/>
            </w14:solidFill>
          </w14:textFill>
        </w:rPr>
        <w:t>110</w:t>
      </w:r>
      <w:r>
        <w:rPr>
          <w:rFonts w:hint="eastAsia" w:ascii="方正仿宋简体" w:hAnsi="方正仿宋简体" w:eastAsia="方正仿宋简体" w:cs="方正仿宋简体"/>
          <w:b/>
          <w:color w:val="000000" w:themeColor="text1"/>
          <w:sz w:val="32"/>
          <w:szCs w:val="32"/>
          <w14:textFill>
            <w14:solidFill>
              <w14:schemeClr w14:val="tx1"/>
            </w14:solidFill>
          </w14:textFill>
        </w:rPr>
        <w:t>项，排污许可证核发67项。</w:t>
      </w:r>
    </w:p>
    <w:p>
      <w:pPr>
        <w:spacing w:line="590" w:lineRule="exact"/>
        <w:ind w:right="-100" w:rightChars="-50" w:firstLine="641" w:firstLineChars="200"/>
        <w:rPr>
          <w:rFonts w:ascii="方正楷体简体" w:eastAsia="方正楷体简体"/>
          <w:b/>
          <w:color w:val="000000" w:themeColor="text1"/>
          <w:sz w:val="32"/>
          <w:szCs w:val="32"/>
          <w14:textFill>
            <w14:solidFill>
              <w14:schemeClr w14:val="tx1"/>
            </w14:solidFill>
          </w14:textFill>
        </w:rPr>
      </w:pPr>
      <w:r>
        <w:rPr>
          <w:rFonts w:hint="default" w:ascii="方正黑体简体" w:eastAsia="方正黑体简体"/>
          <w:b/>
          <w:sz w:val="32"/>
          <w:szCs w:val="32"/>
          <w:lang w:val="en-US" w:eastAsia="zh-CN"/>
        </w:rPr>
        <w:drawing>
          <wp:anchor distT="0" distB="0" distL="114300" distR="114300" simplePos="0" relativeHeight="251659264" behindDoc="0" locked="0" layoutInCell="1" allowOverlap="1">
            <wp:simplePos x="0" y="0"/>
            <wp:positionH relativeFrom="column">
              <wp:posOffset>184785</wp:posOffset>
            </wp:positionH>
            <wp:positionV relativeFrom="page">
              <wp:posOffset>5576570</wp:posOffset>
            </wp:positionV>
            <wp:extent cx="5080000" cy="3181350"/>
            <wp:effectExtent l="5080" t="4445" r="20320" b="1460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anchor>
        </w:drawing>
      </w:r>
      <w:r>
        <w:rPr>
          <w:rFonts w:hint="eastAsia" w:ascii="方正楷体简体" w:eastAsia="方正楷体简体"/>
          <w:b/>
          <w:color w:val="000000" w:themeColor="text1"/>
          <w:sz w:val="32"/>
          <w:szCs w:val="32"/>
          <w14:textFill>
            <w14:solidFill>
              <w14:schemeClr w14:val="tx1"/>
            </w14:solidFill>
          </w14:textFill>
        </w:rPr>
        <w:t>（二）依申请公开情况</w:t>
      </w:r>
    </w:p>
    <w:p>
      <w:pPr>
        <w:spacing w:line="590" w:lineRule="exact"/>
        <w:ind w:right="-100" w:rightChars="-50" w:firstLine="643" w:firstLineChars="200"/>
        <w:rPr>
          <w:rFonts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高新区生态环境分局</w:t>
      </w:r>
      <w:r>
        <w:rPr>
          <w:rFonts w:hint="eastAsia" w:ascii="方正仿宋简体" w:eastAsia="方正仿宋简体"/>
          <w:b/>
          <w:color w:val="000000" w:themeColor="text1"/>
          <w:sz w:val="32"/>
          <w:szCs w:val="32"/>
          <w14:textFill>
            <w14:solidFill>
              <w14:schemeClr w14:val="tx1"/>
            </w14:solidFill>
          </w14:textFill>
        </w:rPr>
        <w:t>无信息公开申请受理情况、申请涉及内容、申请处理答复情况、历年数据对比情况、收费情况等。</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（三）政府信息管理情况</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一是提高思想认识。把政务信息公开作为重点工作来抓，多次利用局务会、“大讲堂”学习会等机会，培养公开意识，不断提高信息公开水平。</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二是认真落实保密规定。对公开信息进行严格把关，不断完善信息发布的审查制度。</w:t>
      </w:r>
    </w:p>
    <w:p>
      <w:pPr>
        <w:spacing w:line="590" w:lineRule="exact"/>
        <w:ind w:right="-100" w:rightChars="-50" w:firstLine="643" w:firstLineChars="200"/>
        <w:rPr>
          <w:rFonts w:hint="eastAsia" w:ascii="方正仿宋简体" w:hAnsi="方正仿宋简体" w:eastAsia="方正仿宋简体" w:cs="方正仿宋简体"/>
          <w:b/>
          <w:color w:val="000000" w:themeColor="text1"/>
          <w:sz w:val="32"/>
          <w:szCs w:val="32"/>
          <w14:textFill>
            <w14:solidFill>
              <w14:schemeClr w14:val="tx1"/>
            </w14:solidFill>
          </w14:textFill>
        </w:rPr>
      </w:pPr>
      <w:r>
        <w:rPr>
          <w:rFonts w:hint="eastAsia" w:ascii="方正仿宋简体" w:hAnsi="方正仿宋简体" w:eastAsia="方正仿宋简体" w:cs="方正仿宋简体"/>
          <w:b/>
          <w:color w:val="000000" w:themeColor="text1"/>
          <w:sz w:val="32"/>
          <w:szCs w:val="32"/>
          <w14:textFill>
            <w14:solidFill>
              <w14:schemeClr w14:val="tx1"/>
            </w14:solidFill>
          </w14:textFill>
        </w:rPr>
        <w:t>三是制定管理制度。明确专人成立工作组，专司负责政府信息公开工作，坚持及时、准确、全面的原则，同时建立健全保密审查，规范信息发布程序</w:t>
      </w:r>
      <w:r>
        <w:rPr>
          <w:rFonts w:hint="eastAsia" w:ascii="方正仿宋简体" w:hAnsi="方正仿宋简体" w:eastAsia="方正仿宋简体" w:cs="方正仿宋简体"/>
          <w:b/>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color w:val="000000" w:themeColor="text1"/>
          <w:sz w:val="32"/>
          <w:szCs w:val="32"/>
          <w14:textFill>
            <w14:solidFill>
              <w14:schemeClr w14:val="tx1"/>
            </w14:solidFill>
          </w14:textFill>
        </w:rPr>
        <w:t>做好日常维护。</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（四）政府信息公开平台建设情况</w:t>
      </w:r>
    </w:p>
    <w:p>
      <w:pPr>
        <w:spacing w:line="590" w:lineRule="exact"/>
        <w:ind w:right="-100" w:rightChars="-50" w:firstLine="643" w:firstLineChars="200"/>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为了严格落实政府信息公开工作，我局不断提高信息公开工作规范化管理水平。按照基层规范化建设要求，完成对全系统登记大厅政务公开栏的统一设计、更换，并结合商事登记制度改革的全市推开，更新《政务公开指南》的相关内容，为群众查阅、了解当前工商部门应公开的所有事项提供便捷渠道。</w:t>
      </w:r>
    </w:p>
    <w:p>
      <w:pPr>
        <w:spacing w:line="590" w:lineRule="exact"/>
        <w:ind w:right="-100" w:rightChars="-50" w:firstLine="643" w:firstLineChars="200"/>
        <w:rPr>
          <w:rFonts w:ascii="方正楷体简体" w:eastAsia="方正楷体简体"/>
          <w:b/>
          <w:color w:val="000000" w:themeColor="text1"/>
          <w:sz w:val="32"/>
          <w:szCs w:val="32"/>
          <w14:textFill>
            <w14:solidFill>
              <w14:schemeClr w14:val="tx1"/>
            </w14:solidFill>
          </w14:textFill>
        </w:rPr>
      </w:pPr>
      <w:r>
        <w:rPr>
          <w:rFonts w:hint="eastAsia" w:ascii="方正楷体简体" w:eastAsia="方正楷体简体"/>
          <w:b/>
          <w:color w:val="000000" w:themeColor="text1"/>
          <w:sz w:val="32"/>
          <w:szCs w:val="32"/>
          <w14:textFill>
            <w14:solidFill>
              <w14:schemeClr w14:val="tx1"/>
            </w14:solidFill>
          </w14:textFill>
        </w:rPr>
        <w:t>（五）监督保障情况</w:t>
      </w:r>
    </w:p>
    <w:p>
      <w:pPr>
        <w:keepNext w:val="0"/>
        <w:keepLines w:val="0"/>
        <w:pageBreakBefore w:val="0"/>
        <w:widowControl w:val="0"/>
        <w:kinsoku/>
        <w:wordWrap/>
        <w:overflowPunct/>
        <w:topLinePunct w:val="0"/>
        <w:autoSpaceDE/>
        <w:autoSpaceDN/>
        <w:bidi w:val="0"/>
        <w:adjustRightInd/>
        <w:snapToGrid/>
        <w:spacing w:line="560" w:lineRule="exact"/>
        <w:ind w:right="0" w:rightChars="0" w:firstLine="643" w:firstLineChars="200"/>
        <w:textAlignment w:val="auto"/>
        <w:rPr>
          <w:rFonts w:hint="default" w:ascii="方正仿宋简体" w:eastAsia="方正仿宋简体"/>
          <w:b/>
          <w:bCs w:val="0"/>
          <w:color w:val="000000"/>
          <w:sz w:val="32"/>
          <w:szCs w:val="32"/>
          <w:highlight w:val="none"/>
          <w:lang w:val="en-US" w:eastAsia="zh-CN"/>
        </w:rPr>
      </w:pP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以机关规范化建设为契机，制定政府信息公开岗位工作指引，明确信息公开工作的岗位职责、工作流程、工作要点、具体工作依据，并把相关资料录入我局自行开发的岗位履职及风险防控管理系统，把政府信息公开工作落实到人，明确到岗，保证工作的顺利开展。</w:t>
      </w:r>
    </w:p>
    <w:p>
      <w:pPr>
        <w:spacing w:line="590" w:lineRule="exact"/>
        <w:ind w:right="-100" w:rightChars="-50" w:firstLine="641" w:firstLineChars="200"/>
        <w:rPr>
          <w:rFonts w:ascii="方正黑体简体" w:eastAsia="方正黑体简体"/>
          <w:b/>
          <w:color w:val="000000" w:themeColor="text1"/>
          <w:sz w:val="32"/>
          <w:szCs w:val="32"/>
          <w14:textFill>
            <w14:solidFill>
              <w14:schemeClr w14:val="tx1"/>
            </w14:solidFill>
          </w14:textFill>
        </w:rPr>
      </w:pPr>
      <w:r>
        <w:rPr>
          <w:rFonts w:hint="eastAsia" w:ascii="方正黑体简体" w:eastAsia="方正黑体简体"/>
          <w:b/>
          <w:color w:val="000000" w:themeColor="text1"/>
          <w:sz w:val="32"/>
          <w:szCs w:val="32"/>
          <w14:textFill>
            <w14:solidFill>
              <w14:schemeClr w14:val="tx1"/>
            </w14:solidFill>
          </w14:textFill>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2216"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c>
          <w:tcPr>
            <w:tcW w:w="1989" w:type="dxa"/>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bidi="ar"/>
              </w:rPr>
              <w:t> </w:t>
            </w: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223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themeFill="background1"/>
            <w:tcMar>
              <w:left w:w="57" w:type="dxa"/>
              <w:right w:w="57" w:type="dxa"/>
            </w:tcMar>
            <w:vAlign w:val="center"/>
          </w:tcPr>
          <w:p>
            <w:pPr>
              <w:widowControl/>
              <w:spacing w:line="340" w:lineRule="exact"/>
              <w:jc w:val="left"/>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bidi="ar"/>
              </w:rPr>
              <w:t>　</w:t>
            </w: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themeFill="background1"/>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themeFill="background1"/>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themeFill="background1"/>
            <w:tcMar>
              <w:left w:w="57" w:type="dxa"/>
              <w:right w:w="57" w:type="dxa"/>
            </w:tcMar>
            <w:vAlign w:val="center"/>
          </w:tcPr>
          <w:p>
            <w:pPr>
              <w:spacing w:line="340" w:lineRule="exact"/>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1"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tcMar>
              <w:left w:w="57" w:type="dxa"/>
              <w:right w:w="57" w:type="dxa"/>
            </w:tcMar>
            <w:vAlign w:val="center"/>
          </w:tcPr>
          <w:p>
            <w:pPr>
              <w:spacing w:line="300" w:lineRule="exact"/>
              <w:rPr>
                <w:rFonts w:ascii="方正仿宋简体" w:eastAsia="方正仿宋简体"/>
                <w:b/>
                <w:sz w:val="21"/>
                <w:szCs w:val="21"/>
              </w:rPr>
            </w:pPr>
          </w:p>
        </w:tc>
        <w:tc>
          <w:tcPr>
            <w:tcW w:w="59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90"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8"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r>
              <w:rPr>
                <w:rFonts w:hint="eastAsia" w:ascii="方正仿宋简体" w:hAnsi="Calibri" w:eastAsia="方正仿宋简体" w:cs="Calibri"/>
                <w:b/>
                <w:sz w:val="21"/>
                <w:szCs w:val="21"/>
                <w:lang w:bidi="ar"/>
              </w:rPr>
              <w:t> </w:t>
            </w:r>
          </w:p>
        </w:tc>
        <w:tc>
          <w:tcPr>
            <w:tcW w:w="521" w:type="dxa"/>
            <w:tcMar>
              <w:left w:w="57" w:type="dxa"/>
              <w:right w:w="57" w:type="dxa"/>
            </w:tcMa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tcMar>
              <w:left w:w="57" w:type="dxa"/>
              <w:right w:w="57" w:type="dxa"/>
            </w:tcMar>
            <w:vAlign w:val="center"/>
          </w:tcPr>
          <w:p>
            <w:pPr>
              <w:widowControl/>
              <w:spacing w:line="300" w:lineRule="exact"/>
              <w:jc w:val="center"/>
              <w:rPr>
                <w:rFonts w:hint="default"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bidi="ar"/>
              </w:rPr>
              <w:t> </w:t>
            </w:r>
            <w:r>
              <w:rPr>
                <w:rFonts w:hint="eastAsia" w:ascii="方正仿宋简体" w:hAnsi="Calibri" w:eastAsia="方正仿宋简体" w:cs="Calibri"/>
                <w:b/>
                <w:sz w:val="21"/>
                <w:szCs w:val="21"/>
                <w:lang w:val="en-US" w:eastAsia="zh-CN" w:bidi="ar"/>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tcMar>
              <w:left w:w="57" w:type="dxa"/>
              <w:right w:w="57" w:type="dxa"/>
            </w:tcMar>
            <w:vAlign w:val="center"/>
          </w:tcPr>
          <w:p>
            <w:pPr>
              <w:spacing w:line="300" w:lineRule="exact"/>
              <w:rPr>
                <w:rFonts w:ascii="方正仿宋简体" w:eastAsia="方正仿宋简体"/>
                <w:b/>
                <w:sz w:val="21"/>
                <w:szCs w:val="21"/>
              </w:rPr>
            </w:pPr>
          </w:p>
        </w:tc>
        <w:tc>
          <w:tcPr>
            <w:tcW w:w="2878" w:type="dxa"/>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9" w:type="dxa"/>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98"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71"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59" w:type="dxa"/>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c>
          <w:tcPr>
            <w:tcW w:w="521" w:type="dxa"/>
            <w:tcMar>
              <w:left w:w="57" w:type="dxa"/>
              <w:right w:w="57" w:type="dxa"/>
            </w:tcMar>
            <w:vAlign w:val="center"/>
          </w:tcPr>
          <w:p>
            <w:pPr>
              <w:spacing w:line="300" w:lineRule="exact"/>
              <w:jc w:val="center"/>
              <w:rPr>
                <w:rFonts w:ascii="方正仿宋简体" w:eastAsia="方正仿宋简体"/>
                <w:b/>
                <w:sz w:val="21"/>
                <w:szCs w:val="21"/>
              </w:rPr>
            </w:pPr>
            <w:r>
              <w:rPr>
                <w:rFonts w:hint="eastAsia" w:ascii="方正仿宋简体" w:eastAsia="方正仿宋简体"/>
                <w:b/>
                <w:sz w:val="21"/>
                <w:szCs w:val="21"/>
                <w:lang w:val="en-US" w:eastAsia="zh-CN"/>
              </w:rPr>
              <w:t>0</w:t>
            </w:r>
          </w:p>
        </w:tc>
      </w:tr>
    </w:tbl>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2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0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9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61"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49"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3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26"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650"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555" w:type="dxa"/>
            <w:tcBorders>
              <w:top w:val="nil"/>
              <w:left w:val="single" w:color="auto" w:sz="8" w:space="0"/>
              <w:bottom w:val="single" w:color="auto" w:sz="8" w:space="0"/>
              <w:right w:val="single" w:color="auto" w:sz="8" w:space="0"/>
            </w:tcBorders>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c>
          <w:tcPr>
            <w:tcW w:w="407" w:type="dxa"/>
            <w:tcBorders>
              <w:top w:val="nil"/>
              <w:left w:val="single" w:color="auto" w:sz="8" w:space="0"/>
              <w:bottom w:val="single" w:color="auto" w:sz="8" w:space="0"/>
              <w:right w:val="single" w:color="auto" w:sz="8" w:space="0"/>
            </w:tcBorders>
            <w:tcMar>
              <w:left w:w="108" w:type="dxa"/>
              <w:right w:w="108" w:type="dxa"/>
            </w:tcMar>
            <w:vAlign w:val="center"/>
          </w:tcPr>
          <w:p>
            <w:pPr>
              <w:spacing w:line="340" w:lineRule="exact"/>
              <w:ind w:left="-40" w:leftChars="-20" w:right="-40" w:rightChars="-20"/>
              <w:jc w:val="center"/>
              <w:rPr>
                <w:rFonts w:ascii="方正黑体简体" w:eastAsia="方正黑体简体"/>
                <w:b/>
                <w:sz w:val="21"/>
                <w:szCs w:val="21"/>
              </w:rPr>
            </w:pPr>
            <w:r>
              <w:rPr>
                <w:rFonts w:hint="eastAsia" w:ascii="方正仿宋简体" w:eastAsia="方正仿宋简体"/>
                <w:b/>
                <w:sz w:val="21"/>
                <w:szCs w:val="21"/>
                <w:lang w:val="en-US" w:eastAsia="zh-CN"/>
              </w:rPr>
              <w:t>0</w:t>
            </w:r>
          </w:p>
        </w:tc>
      </w:tr>
    </w:tbl>
    <w:p>
      <w:pPr>
        <w:numPr>
          <w:ilvl w:val="0"/>
          <w:numId w:val="0"/>
        </w:numPr>
        <w:spacing w:line="590" w:lineRule="exact"/>
        <w:ind w:right="-100" w:rightChars="-50" w:firstLine="1281" w:firstLineChars="400"/>
        <w:rPr>
          <w:rFonts w:hint="default" w:ascii="方正黑体简体" w:eastAsia="方正黑体简体"/>
          <w:b/>
          <w:sz w:val="32"/>
          <w:szCs w:val="32"/>
          <w:lang w:val="en-US" w:eastAsia="zh-CN"/>
        </w:rPr>
      </w:pPr>
      <w:r>
        <w:rPr>
          <w:rFonts w:hint="eastAsia" w:ascii="方正黑体简体" w:eastAsia="方正黑体简体"/>
          <w:b/>
          <w:sz w:val="32"/>
          <w:szCs w:val="32"/>
          <w:lang w:val="en-US" w:eastAsia="zh-CN"/>
        </w:rPr>
        <w:t>相关数据分析</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lang w:val="en-US" w:eastAsia="zh-CN"/>
        </w:rPr>
        <w:t>五、</w:t>
      </w:r>
      <w:r>
        <w:rPr>
          <w:rFonts w:hint="eastAsia" w:ascii="方正黑体简体" w:eastAsia="方正黑体简体"/>
          <w:b/>
          <w:sz w:val="32"/>
          <w:szCs w:val="32"/>
        </w:rPr>
        <w:t>存在的主要问题及改进情况</w:t>
      </w:r>
    </w:p>
    <w:p>
      <w:pPr>
        <w:spacing w:line="590" w:lineRule="exact"/>
        <w:ind w:right="-100" w:rightChars="-50" w:firstLine="643" w:firstLineChars="200"/>
        <w:rPr>
          <w:rFonts w:ascii="方正仿宋简体" w:eastAsia="方正仿宋简体"/>
          <w:b/>
          <w:sz w:val="32"/>
          <w:szCs w:val="32"/>
        </w:rPr>
      </w:pPr>
      <w:r>
        <w:rPr>
          <w:rFonts w:hint="eastAsia" w:ascii="方正仿宋简体" w:eastAsia="方正仿宋简体"/>
          <w:b/>
          <w:sz w:val="32"/>
          <w:szCs w:val="32"/>
        </w:rPr>
        <w:t>20</w:t>
      </w:r>
      <w:r>
        <w:rPr>
          <w:rFonts w:hint="eastAsia" w:ascii="方正仿宋简体" w:eastAsia="方正仿宋简体"/>
          <w:b/>
          <w:sz w:val="32"/>
          <w:szCs w:val="32"/>
          <w:lang w:val="en-US" w:eastAsia="zh-CN"/>
        </w:rPr>
        <w:t>22</w:t>
      </w:r>
      <w:r>
        <w:rPr>
          <w:rFonts w:hint="eastAsia" w:ascii="方正仿宋简体" w:eastAsia="方正仿宋简体"/>
          <w:b/>
          <w:sz w:val="32"/>
          <w:szCs w:val="32"/>
        </w:rPr>
        <w:t>年，济宁市生态环境局高新区分局通过实施政府信息公开，不仅方便了群众办事，密切了政府与人民群众的关系，而且提高了工作效率。但也存在着一些问题和不足，还存在以下问题:一是政府信息公开人员工作能力有待进一步增强,政府信息公开考核机制尚需进一步完善;二是依法公开意识还不强，工作缺乏刚性规范，存在一定的随意性大;三是由于我办公室人员较少，政府信息公开的具体工作由办公室人员兼职，存在政府信息公开工作人员不足;四是信息公开的数量和质量有待提高等等，需要在今后的工作中不断摸索和解决。</w:t>
      </w:r>
    </w:p>
    <w:p>
      <w:pPr>
        <w:spacing w:line="590" w:lineRule="exact"/>
        <w:ind w:right="-100" w:rightChars="-50" w:firstLine="641" w:firstLineChars="200"/>
        <w:rPr>
          <w:rFonts w:ascii="方正黑体简体" w:eastAsia="方正黑体简体"/>
          <w:b/>
          <w:sz w:val="32"/>
          <w:szCs w:val="32"/>
        </w:rPr>
      </w:pPr>
      <w:r>
        <w:rPr>
          <w:rFonts w:hint="eastAsia" w:ascii="方正黑体简体" w:eastAsia="方正黑体简体"/>
          <w:b/>
          <w:sz w:val="32"/>
          <w:szCs w:val="32"/>
          <w:lang w:val="en-US" w:eastAsia="zh-CN"/>
        </w:rPr>
        <w:t>六</w:t>
      </w:r>
      <w:r>
        <w:rPr>
          <w:rFonts w:hint="eastAsia" w:ascii="方正黑体简体" w:eastAsia="方正黑体简体"/>
          <w:b/>
          <w:sz w:val="32"/>
          <w:szCs w:val="32"/>
        </w:rPr>
        <w:t>、其他需要报告的事项</w:t>
      </w:r>
    </w:p>
    <w:p>
      <w:pPr>
        <w:spacing w:line="590" w:lineRule="exact"/>
        <w:ind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（一）依据《政府信息公开信息处理费管理办法》收取信息处理费的情况</w:t>
      </w:r>
      <w:r>
        <w:rPr>
          <w:rFonts w:hint="eastAsia" w:ascii="方正仿宋简体" w:eastAsia="方正仿宋简体"/>
          <w:b/>
          <w:sz w:val="32"/>
          <w:szCs w:val="32"/>
          <w:highlight w:val="none"/>
          <w:lang w:eastAsia="zh-CN"/>
        </w:rPr>
        <w:t>。</w:t>
      </w:r>
    </w:p>
    <w:p>
      <w:pPr>
        <w:spacing w:line="590" w:lineRule="exact"/>
        <w:ind w:right="-100" w:rightChars="-50" w:firstLine="643" w:firstLineChars="200"/>
        <w:rPr>
          <w:rFonts w:hint="eastAsia" w:ascii="方正仿宋简体" w:eastAsia="方正仿宋简体"/>
          <w:b/>
          <w:sz w:val="32"/>
          <w:szCs w:val="32"/>
          <w:highlight w:val="none"/>
          <w:lang w:val="en-US" w:eastAsia="zh-CN"/>
        </w:rPr>
      </w:pPr>
      <w:r>
        <w:rPr>
          <w:rFonts w:hint="eastAsia" w:ascii="方正仿宋简体" w:eastAsia="方正仿宋简体"/>
          <w:b/>
          <w:sz w:val="32"/>
          <w:szCs w:val="32"/>
          <w:highlight w:val="none"/>
          <w:lang w:val="en-US" w:eastAsia="zh-CN"/>
        </w:rPr>
        <w:t>无。</w:t>
      </w:r>
    </w:p>
    <w:p>
      <w:pPr>
        <w:numPr>
          <w:ilvl w:val="0"/>
          <w:numId w:val="2"/>
        </w:numPr>
        <w:spacing w:line="590" w:lineRule="exact"/>
        <w:ind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本行政机关落实上级年度政务公开工作要点情况</w:t>
      </w:r>
      <w:r>
        <w:rPr>
          <w:rFonts w:hint="eastAsia" w:ascii="方正仿宋简体" w:eastAsia="方正仿宋简体"/>
          <w:b/>
          <w:sz w:val="32"/>
          <w:szCs w:val="32"/>
          <w:highlight w:val="none"/>
          <w:lang w:eastAsia="zh-CN"/>
        </w:rPr>
        <w:t>。</w:t>
      </w:r>
    </w:p>
    <w:p>
      <w:pPr>
        <w:numPr>
          <w:ilvl w:val="0"/>
          <w:numId w:val="0"/>
        </w:numPr>
        <w:spacing w:line="590" w:lineRule="exact"/>
        <w:ind w:right="-100" w:rightChars="-50"/>
        <w:rPr>
          <w:rFonts w:hint="default" w:ascii="方正仿宋简体" w:eastAsia="方正仿宋简体"/>
          <w:b/>
          <w:sz w:val="32"/>
          <w:szCs w:val="32"/>
          <w:highlight w:val="none"/>
          <w:lang w:val="en-US" w:eastAsia="zh-CN"/>
        </w:rPr>
      </w:pPr>
      <w:r>
        <w:rPr>
          <w:rFonts w:hint="eastAsia" w:ascii="方正仿宋简体" w:eastAsia="方正仿宋简体"/>
          <w:b/>
          <w:sz w:val="32"/>
          <w:szCs w:val="32"/>
          <w:highlight w:val="none"/>
          <w:lang w:val="en-US" w:eastAsia="zh-CN"/>
        </w:rPr>
        <w:t xml:space="preserve">    根据上级政务公开领导小组办公室的有关要求，坚持严格程序、严格检查、严格审核、确保质量、确保进度的原则，采取得力措施，扎实工作，完成了政务公开工作的工作任务，取得了显著成效。</w:t>
      </w:r>
    </w:p>
    <w:p>
      <w:pPr>
        <w:numPr>
          <w:ilvl w:val="0"/>
          <w:numId w:val="2"/>
        </w:numPr>
        <w:spacing w:line="590" w:lineRule="exact"/>
        <w:ind w:left="0" w:leftChars="0" w:right="-100" w:rightChars="-50" w:firstLine="599" w:firstLineChars="200"/>
        <w:rPr>
          <w:rFonts w:hint="eastAsia" w:ascii="方正仿宋简体" w:eastAsia="方正仿宋简体"/>
          <w:b/>
          <w:spacing w:val="-11"/>
          <w:sz w:val="32"/>
          <w:szCs w:val="32"/>
          <w:highlight w:val="none"/>
          <w:lang w:eastAsia="zh-CN"/>
        </w:rPr>
      </w:pPr>
      <w:r>
        <w:rPr>
          <w:rFonts w:hint="eastAsia" w:ascii="方正仿宋简体" w:eastAsia="方正仿宋简体"/>
          <w:b/>
          <w:spacing w:val="-11"/>
          <w:sz w:val="32"/>
          <w:szCs w:val="32"/>
          <w:highlight w:val="none"/>
        </w:rPr>
        <w:t>本行政机关人大代表建议和政协提案办理结果公开情况</w:t>
      </w:r>
      <w:r>
        <w:rPr>
          <w:rFonts w:hint="eastAsia" w:ascii="方正仿宋简体" w:eastAsia="方正仿宋简体"/>
          <w:b/>
          <w:spacing w:val="-11"/>
          <w:sz w:val="32"/>
          <w:szCs w:val="32"/>
          <w:highlight w:val="none"/>
          <w:lang w:eastAsia="zh-CN"/>
        </w:rPr>
        <w:t>。</w:t>
      </w:r>
    </w:p>
    <w:p>
      <w:pPr>
        <w:numPr>
          <w:ilvl w:val="0"/>
          <w:numId w:val="0"/>
        </w:numPr>
        <w:spacing w:line="590" w:lineRule="exact"/>
        <w:ind w:leftChars="200" w:right="-100" w:rightChars="-50"/>
        <w:rPr>
          <w:rFonts w:hint="default" w:ascii="方正仿宋简体" w:eastAsia="方正仿宋简体"/>
          <w:b/>
          <w:spacing w:val="-11"/>
          <w:sz w:val="32"/>
          <w:szCs w:val="32"/>
          <w:highlight w:val="none"/>
          <w:lang w:val="en-US" w:eastAsia="zh-CN"/>
        </w:rPr>
      </w:pPr>
      <w:r>
        <w:rPr>
          <w:rFonts w:hint="eastAsia" w:ascii="方正仿宋简体" w:eastAsia="方正仿宋简体"/>
          <w:b/>
          <w:spacing w:val="-11"/>
          <w:sz w:val="32"/>
          <w:szCs w:val="32"/>
          <w:highlight w:val="none"/>
          <w:lang w:val="en-US" w:eastAsia="zh-CN"/>
        </w:rPr>
        <w:t xml:space="preserve">  </w:t>
      </w:r>
      <w:r>
        <w:rPr>
          <w:rFonts w:hint="eastAsia" w:ascii="方正仿宋简体" w:eastAsia="方正仿宋简体"/>
          <w:b/>
          <w:sz w:val="32"/>
          <w:szCs w:val="32"/>
          <w:highlight w:val="none"/>
          <w:lang w:val="en-US" w:eastAsia="zh-CN"/>
        </w:rPr>
        <w:t>无。</w:t>
      </w:r>
    </w:p>
    <w:p>
      <w:pPr>
        <w:numPr>
          <w:ilvl w:val="0"/>
          <w:numId w:val="2"/>
        </w:numPr>
        <w:spacing w:line="590" w:lineRule="exact"/>
        <w:ind w:left="0" w:leftChars="0"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本行政机关年度政务公开工作创新情况</w:t>
      </w:r>
      <w:r>
        <w:rPr>
          <w:rFonts w:hint="eastAsia" w:ascii="方正仿宋简体" w:eastAsia="方正仿宋简体"/>
          <w:b/>
          <w:sz w:val="32"/>
          <w:szCs w:val="32"/>
          <w:highlight w:val="none"/>
          <w:lang w:eastAsia="zh-CN"/>
        </w:rPr>
        <w:t>。</w:t>
      </w:r>
    </w:p>
    <w:p>
      <w:pPr>
        <w:numPr>
          <w:ilvl w:val="0"/>
          <w:numId w:val="0"/>
        </w:numPr>
        <w:spacing w:line="590" w:lineRule="exact"/>
        <w:ind w:leftChars="200" w:right="-100" w:rightChars="-50" w:firstLine="321" w:firstLineChars="100"/>
        <w:rPr>
          <w:rFonts w:hint="eastAsia" w:ascii="方正仿宋简体" w:eastAsia="方正仿宋简体"/>
          <w:b/>
          <w:sz w:val="32"/>
          <w:szCs w:val="32"/>
          <w:highlight w:val="none"/>
          <w:lang w:eastAsia="zh-CN"/>
        </w:rPr>
      </w:pPr>
      <w:r>
        <w:rPr>
          <w:rFonts w:hint="default" w:ascii="Times New Roman" w:hAnsi="Times New Roman" w:eastAsia="方正仿宋简体" w:cs="Times New Roman"/>
          <w:b/>
          <w:sz w:val="32"/>
          <w:szCs w:val="32"/>
          <w:highlight w:val="none"/>
          <w:lang w:val="en-US" w:eastAsia="zh-CN"/>
        </w:rPr>
        <w:t>2022年</w:t>
      </w:r>
      <w:r>
        <w:rPr>
          <w:rFonts w:hint="eastAsia" w:ascii="方正仿宋简体" w:eastAsia="方正仿宋简体"/>
          <w:b/>
          <w:sz w:val="32"/>
          <w:szCs w:val="32"/>
          <w:highlight w:val="none"/>
          <w:lang w:val="en-US" w:eastAsia="zh-CN"/>
        </w:rPr>
        <w:t>，在党工委、管委会的正确领导下，扎实推进政务公开，全面落实各项措施，着力打造服务型部门，努力构建行为规范、运转协调、公正透明、廉洁高效的工作机制</w:t>
      </w:r>
    </w:p>
    <w:p>
      <w:pPr>
        <w:numPr>
          <w:ilvl w:val="0"/>
          <w:numId w:val="2"/>
        </w:numPr>
        <w:spacing w:line="590" w:lineRule="exact"/>
        <w:ind w:left="0" w:leftChars="0"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本行政机关政府信息公开工作年度报告数据统计需要说明的事项</w:t>
      </w:r>
      <w:r>
        <w:rPr>
          <w:rFonts w:hint="eastAsia" w:ascii="方正仿宋简体" w:eastAsia="方正仿宋简体"/>
          <w:b/>
          <w:sz w:val="32"/>
          <w:szCs w:val="32"/>
          <w:highlight w:val="none"/>
          <w:lang w:eastAsia="zh-CN"/>
        </w:rPr>
        <w:t>。</w:t>
      </w:r>
    </w:p>
    <w:p>
      <w:pPr>
        <w:numPr>
          <w:ilvl w:val="0"/>
          <w:numId w:val="0"/>
        </w:numPr>
        <w:spacing w:line="590" w:lineRule="exact"/>
        <w:ind w:leftChars="200" w:right="-100" w:rightChars="-50" w:firstLine="321" w:firstLineChars="100"/>
        <w:rPr>
          <w:rFonts w:hint="default" w:ascii="方正仿宋简体" w:eastAsia="方正仿宋简体"/>
          <w:b/>
          <w:sz w:val="32"/>
          <w:szCs w:val="32"/>
          <w:highlight w:val="none"/>
          <w:lang w:val="en-US" w:eastAsia="zh-CN"/>
        </w:rPr>
      </w:pPr>
      <w:r>
        <w:rPr>
          <w:rFonts w:hint="eastAsia" w:ascii="方正仿宋简体" w:eastAsia="方正仿宋简体"/>
          <w:b/>
          <w:sz w:val="32"/>
          <w:szCs w:val="32"/>
          <w:highlight w:val="none"/>
          <w:lang w:val="en-US" w:eastAsia="zh-CN"/>
        </w:rPr>
        <w:t>无。</w:t>
      </w:r>
    </w:p>
    <w:p>
      <w:pPr>
        <w:numPr>
          <w:ilvl w:val="0"/>
          <w:numId w:val="2"/>
        </w:numPr>
        <w:spacing w:line="590" w:lineRule="exact"/>
        <w:ind w:left="0" w:leftChars="0" w:right="-100" w:rightChars="-50" w:firstLine="643" w:firstLineChars="2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rPr>
        <w:t>本行政机关认为需要报告的其他事项</w:t>
      </w:r>
      <w:r>
        <w:rPr>
          <w:rFonts w:hint="eastAsia" w:ascii="方正仿宋简体" w:eastAsia="方正仿宋简体"/>
          <w:b/>
          <w:sz w:val="32"/>
          <w:szCs w:val="32"/>
          <w:highlight w:val="none"/>
          <w:lang w:eastAsia="zh-CN"/>
        </w:rPr>
        <w:t>。</w:t>
      </w:r>
    </w:p>
    <w:p>
      <w:pPr>
        <w:numPr>
          <w:ilvl w:val="0"/>
          <w:numId w:val="0"/>
        </w:numPr>
        <w:spacing w:line="590" w:lineRule="exact"/>
        <w:ind w:leftChars="200" w:right="-100" w:rightChars="-50" w:firstLine="321" w:firstLineChars="100"/>
        <w:rPr>
          <w:rFonts w:hint="eastAsia" w:ascii="方正仿宋简体" w:eastAsia="方正仿宋简体"/>
          <w:b/>
          <w:sz w:val="32"/>
          <w:szCs w:val="32"/>
          <w:highlight w:val="none"/>
          <w:lang w:eastAsia="zh-CN"/>
        </w:rPr>
      </w:pPr>
      <w:r>
        <w:rPr>
          <w:rFonts w:hint="eastAsia" w:ascii="方正仿宋简体" w:eastAsia="方正仿宋简体"/>
          <w:b/>
          <w:sz w:val="32"/>
          <w:szCs w:val="32"/>
          <w:highlight w:val="none"/>
          <w:lang w:val="en-US" w:eastAsia="zh-CN"/>
        </w:rPr>
        <w:t>无。</w:t>
      </w:r>
    </w:p>
    <w:p>
      <w:pPr>
        <w:numPr>
          <w:ilvl w:val="0"/>
          <w:numId w:val="2"/>
        </w:numPr>
        <w:spacing w:line="590" w:lineRule="exact"/>
        <w:ind w:left="0" w:leftChars="0" w:right="-100" w:rightChars="-50" w:firstLine="643" w:firstLineChars="200"/>
        <w:rPr>
          <w:rFonts w:hint="eastAsia" w:ascii="方正仿宋简体" w:eastAsia="方正仿宋简体"/>
          <w:b/>
          <w:sz w:val="32"/>
          <w:szCs w:val="32"/>
          <w:highlight w:val="none"/>
        </w:rPr>
      </w:pPr>
      <w:r>
        <w:rPr>
          <w:rFonts w:hint="eastAsia" w:ascii="方正仿宋简体" w:eastAsia="方正仿宋简体"/>
          <w:b/>
          <w:sz w:val="32"/>
          <w:szCs w:val="32"/>
          <w:highlight w:val="none"/>
        </w:rPr>
        <w:t>其他有关文件专门要求通过政府信息公开工作年度报告予以报告的事项。</w:t>
      </w:r>
    </w:p>
    <w:p>
      <w:pPr>
        <w:numPr>
          <w:ilvl w:val="0"/>
          <w:numId w:val="0"/>
        </w:numPr>
        <w:spacing w:line="590" w:lineRule="exact"/>
        <w:ind w:leftChars="200" w:right="-100" w:rightChars="-50" w:firstLine="321" w:firstLineChars="100"/>
        <w:rPr>
          <w:rFonts w:hint="eastAsia" w:ascii="方正仿宋简体" w:eastAsia="方正仿宋简体"/>
          <w:b/>
          <w:sz w:val="32"/>
          <w:szCs w:val="32"/>
          <w:highlight w:val="none"/>
        </w:rPr>
      </w:pPr>
      <w:r>
        <w:rPr>
          <w:rFonts w:hint="eastAsia" w:ascii="方正仿宋简体" w:eastAsia="方正仿宋简体"/>
          <w:b/>
          <w:sz w:val="32"/>
          <w:szCs w:val="32"/>
          <w:highlight w:val="none"/>
          <w:lang w:val="en-US" w:eastAsia="zh-CN"/>
        </w:rPr>
        <w:t>无。</w:t>
      </w:r>
    </w:p>
    <w:p>
      <w:pPr>
        <w:spacing w:line="590" w:lineRule="exact"/>
        <w:ind w:right="-100" w:rightChars="-5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pPr>
        <w:spacing w:line="590" w:lineRule="exact"/>
        <w:ind w:right="-100" w:rightChars="-50" w:firstLine="643" w:firstLineChars="200"/>
        <w:rPr>
          <w:rFonts w:ascii="方正仿宋简体" w:eastAsia="方正仿宋简体"/>
          <w:b/>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5EFC79"/>
    <w:multiLevelType w:val="singleLevel"/>
    <w:tmpl w:val="055EFC79"/>
    <w:lvl w:ilvl="0" w:tentative="0">
      <w:start w:val="2"/>
      <w:numFmt w:val="chineseCounting"/>
      <w:suff w:val="nothing"/>
      <w:lvlText w:val="（%1）"/>
      <w:lvlJc w:val="left"/>
      <w:rPr>
        <w:rFonts w:hint="eastAsia"/>
      </w:rPr>
    </w:lvl>
  </w:abstractNum>
  <w:abstractNum w:abstractNumId="1">
    <w:nsid w:val="34371D3A"/>
    <w:multiLevelType w:val="singleLevel"/>
    <w:tmpl w:val="34371D3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MTk5NWFjYzNkZGIzMTVmZTdkZjZjN2M5NDc5NjcifQ=="/>
  </w:docVars>
  <w:rsids>
    <w:rsidRoot w:val="5DC31EC8"/>
    <w:rsid w:val="00E6662C"/>
    <w:rsid w:val="03F03B8F"/>
    <w:rsid w:val="063412B7"/>
    <w:rsid w:val="15B46561"/>
    <w:rsid w:val="1A4234C9"/>
    <w:rsid w:val="1C8E5325"/>
    <w:rsid w:val="25CD0E64"/>
    <w:rsid w:val="29426B03"/>
    <w:rsid w:val="490D7653"/>
    <w:rsid w:val="4AC277F8"/>
    <w:rsid w:val="54EA77A4"/>
    <w:rsid w:val="5DC31EC8"/>
    <w:rsid w:val="708E730A"/>
    <w:rsid w:val="70C6156E"/>
    <w:rsid w:val="725E18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manualLayout>
          <c:layoutTarget val="inner"/>
          <c:xMode val="edge"/>
          <c:yMode val="edge"/>
          <c:x val="0.058575"/>
          <c:y val="0.257285429141717"/>
          <c:w val="0.927925"/>
          <c:h val="0.660558882235529"/>
        </c:manualLayout>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重污染天气应急</c:v>
                </c:pt>
                <c:pt idx="1">
                  <c:v>水环境</c:v>
                </c:pt>
                <c:pt idx="2">
                  <c:v>大气环境</c:v>
                </c:pt>
                <c:pt idx="3">
                  <c:v>环评</c:v>
                </c:pt>
              </c:strCache>
            </c:strRef>
          </c:cat>
          <c:val>
            <c:numRef>
              <c:f>Sheet1!$B$2:$B$5</c:f>
              <c:numCache>
                <c:formatCode>General</c:formatCode>
                <c:ptCount val="4"/>
                <c:pt idx="0">
                  <c:v>8</c:v>
                </c:pt>
                <c:pt idx="1">
                  <c:v>4</c:v>
                </c:pt>
                <c:pt idx="2">
                  <c:v>12</c:v>
                </c:pt>
                <c:pt idx="3">
                  <c:v>101</c:v>
                </c:pt>
              </c:numCache>
            </c:numRef>
          </c:val>
        </c:ser>
        <c:dLbls>
          <c:showLegendKey val="0"/>
          <c:showVal val="1"/>
          <c:showCatName val="0"/>
          <c:showSerName val="0"/>
          <c:showPercent val="0"/>
          <c:showBubbleSize val="0"/>
        </c:dLbls>
        <c:gapWidth val="219"/>
        <c:overlap val="-27"/>
        <c:axId val="476455576"/>
        <c:axId val="862523006"/>
      </c:barChart>
      <c:catAx>
        <c:axId val="47645557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2523006"/>
        <c:crosses val="autoZero"/>
        <c:auto val="1"/>
        <c:lblAlgn val="ctr"/>
        <c:lblOffset val="100"/>
        <c:noMultiLvlLbl val="0"/>
      </c:catAx>
      <c:valAx>
        <c:axId val="86252300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7645557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2744</Words>
  <Characters>2835</Characters>
  <Lines>0</Lines>
  <Paragraphs>0</Paragraphs>
  <TotalTime>2</TotalTime>
  <ScaleCrop>false</ScaleCrop>
  <LinksUpToDate>false</LinksUpToDate>
  <CharactersWithSpaces>2861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2021-12-31T06:56:00Z</dcterms:created>
  <dc:creator>……</dc:creator>
  <cp:lastModifiedBy>……</cp:lastModifiedBy>
  <dcterms:modified xsi:type="dcterms:W3CDTF">2023-02-08T01:28:51Z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BFB1ADB4960841F9B806A9F1EDA767AA</vt:lpwstr>
  </property>
</Properties>
</file>