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黑体简体" w:hAnsi="方正黑体简体" w:eastAsia="方正黑体简体" w:cs="方正黑体简体"/>
          <w:bCs/>
          <w:color w:val="000000"/>
          <w:sz w:val="32"/>
          <w:szCs w:val="32"/>
        </w:rPr>
      </w:pPr>
    </w:p>
    <w:p>
      <w:pPr>
        <w:spacing w:line="640" w:lineRule="exact"/>
        <w:jc w:val="center"/>
        <w:rPr>
          <w:bCs/>
          <w:color w:val="000000"/>
          <w:sz w:val="44"/>
          <w:szCs w:val="44"/>
        </w:rPr>
      </w:pPr>
    </w:p>
    <w:p>
      <w:pPr>
        <w:spacing w:line="640" w:lineRule="exact"/>
        <w:jc w:val="center"/>
        <w:rPr>
          <w:bCs/>
          <w:color w:val="000000"/>
          <w:sz w:val="44"/>
          <w:szCs w:val="44"/>
        </w:rPr>
      </w:pPr>
    </w:p>
    <w:p>
      <w:pPr>
        <w:spacing w:line="640" w:lineRule="exact"/>
        <w:jc w:val="center"/>
        <w:rPr>
          <w:bCs/>
          <w:color w:val="000000"/>
          <w:sz w:val="44"/>
          <w:szCs w:val="44"/>
        </w:rPr>
      </w:pPr>
    </w:p>
    <w:p>
      <w:pPr>
        <w:spacing w:line="640" w:lineRule="exact"/>
        <w:jc w:val="center"/>
        <w:rPr>
          <w:bCs/>
          <w:color w:val="000000"/>
          <w:sz w:val="44"/>
          <w:szCs w:val="44"/>
        </w:rPr>
      </w:pPr>
    </w:p>
    <w:p>
      <w:pPr>
        <w:spacing w:line="640" w:lineRule="exact"/>
        <w:jc w:val="center"/>
        <w:rPr>
          <w:bCs/>
          <w:color w:val="000000"/>
          <w:sz w:val="44"/>
          <w:szCs w:val="44"/>
        </w:rPr>
      </w:pPr>
    </w:p>
    <w:p>
      <w:pPr>
        <w:spacing w:line="500" w:lineRule="exact"/>
        <w:jc w:val="center"/>
        <w:rPr>
          <w:bCs/>
          <w:color w:val="000000"/>
          <w:sz w:val="44"/>
          <w:szCs w:val="44"/>
        </w:rPr>
      </w:pPr>
    </w:p>
    <w:p>
      <w:pPr>
        <w:spacing w:line="580" w:lineRule="exact"/>
        <w:jc w:val="center"/>
        <w:rPr>
          <w:rFonts w:ascii="方正仿宋简体" w:eastAsia="方正仿宋简体"/>
          <w:bCs/>
          <w:color w:val="000000"/>
          <w:sz w:val="32"/>
          <w:szCs w:val="32"/>
        </w:rPr>
      </w:pPr>
      <w:bookmarkStart w:id="0" w:name="_GoBack"/>
      <w:bookmarkEnd w:id="0"/>
      <w:r>
        <w:rPr>
          <w:rFonts w:hint="eastAsia" w:ascii="方正仿宋简体" w:eastAsia="方正仿宋简体"/>
          <w:bCs/>
          <w:color w:val="000000"/>
          <w:sz w:val="32"/>
          <w:szCs w:val="32"/>
        </w:rPr>
        <w:t>济高新管发〔2020〕5号</w:t>
      </w:r>
    </w:p>
    <w:p>
      <w:pPr>
        <w:spacing w:line="580" w:lineRule="exact"/>
        <w:rPr>
          <w:color w:val="000000"/>
        </w:rPr>
      </w:pPr>
    </w:p>
    <w:p>
      <w:pPr>
        <w:spacing w:line="580" w:lineRule="exact"/>
        <w:rPr>
          <w:color w:val="000000"/>
        </w:rPr>
      </w:pPr>
    </w:p>
    <w:p>
      <w:pPr>
        <w:spacing w:line="580" w:lineRule="exact"/>
        <w:jc w:val="center"/>
        <w:outlineLvl w:val="0"/>
        <w:rPr>
          <w:rFonts w:ascii="方正小标宋简体" w:hAnsi="宋体" w:eastAsia="方正小标宋简体" w:cs="宋体"/>
          <w:color w:val="000000" w:themeColor="text1"/>
          <w:kern w:val="0"/>
          <w:sz w:val="44"/>
          <w:szCs w:val="44"/>
          <w:lang w:val="zh-CN"/>
        </w:rPr>
      </w:pPr>
      <w:r>
        <w:rPr>
          <w:rFonts w:hint="eastAsia" w:ascii="方正小标宋简体" w:hAnsi="宋体" w:eastAsia="方正小标宋简体" w:cs="宋体"/>
          <w:color w:val="000000" w:themeColor="text1"/>
          <w:kern w:val="0"/>
          <w:sz w:val="44"/>
          <w:szCs w:val="44"/>
          <w:lang w:val="zh-CN"/>
        </w:rPr>
        <w:t>济宁高新区管委会</w:t>
      </w:r>
    </w:p>
    <w:p>
      <w:pPr>
        <w:spacing w:line="580" w:lineRule="exact"/>
        <w:jc w:val="center"/>
        <w:outlineLvl w:val="0"/>
        <w:rPr>
          <w:rFonts w:ascii="方正小标宋简体" w:hAnsi="宋体" w:eastAsia="方正小标宋简体" w:cs="宋体"/>
          <w:color w:val="000000" w:themeColor="text1"/>
          <w:kern w:val="0"/>
          <w:sz w:val="44"/>
          <w:szCs w:val="44"/>
          <w:lang w:val="zh-CN"/>
        </w:rPr>
      </w:pPr>
      <w:r>
        <w:rPr>
          <w:rFonts w:hint="eastAsia" w:ascii="方正小标宋简体" w:hAnsi="宋体" w:eastAsia="方正小标宋简体" w:cs="宋体"/>
          <w:color w:val="000000" w:themeColor="text1"/>
          <w:kern w:val="0"/>
          <w:sz w:val="44"/>
          <w:szCs w:val="44"/>
          <w:lang w:val="zh-CN"/>
        </w:rPr>
        <w:t>关于印发《济宁高新区区属国有企业重大事项管理暂行办法》的通知</w:t>
      </w:r>
    </w:p>
    <w:p>
      <w:pPr>
        <w:spacing w:line="580" w:lineRule="exact"/>
        <w:rPr>
          <w:rFonts w:ascii="宋体" w:hAnsi="宋体"/>
          <w:color w:val="000000" w:themeColor="text1"/>
          <w:sz w:val="44"/>
          <w:szCs w:val="44"/>
        </w:rPr>
      </w:pPr>
    </w:p>
    <w:p>
      <w:pPr>
        <w:spacing w:line="580" w:lineRule="exact"/>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各街道办事处，区直各部门单位，各驻区单位，各园区，各区属国有企业：</w:t>
      </w:r>
    </w:p>
    <w:p>
      <w:pPr>
        <w:spacing w:line="580" w:lineRule="exact"/>
        <w:ind w:firstLine="640" w:firstLineChars="20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《济宁高新区区属国有企业重大事项管理暂行办法》已经管委会同意，现印发给你们，请认真贯彻执行。</w:t>
      </w:r>
    </w:p>
    <w:p>
      <w:pPr>
        <w:spacing w:line="580" w:lineRule="exact"/>
        <w:rPr>
          <w:rFonts w:ascii="方正仿宋简体" w:eastAsia="方正仿宋简体"/>
          <w:color w:val="000000" w:themeColor="text1"/>
        </w:rPr>
      </w:pPr>
    </w:p>
    <w:p>
      <w:pPr>
        <w:spacing w:line="580" w:lineRule="exact"/>
        <w:ind w:firstLine="4960" w:firstLineChars="155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 xml:space="preserve">   济宁高新区管委会</w:t>
      </w:r>
    </w:p>
    <w:p>
      <w:pPr>
        <w:spacing w:line="580" w:lineRule="exact"/>
        <w:ind w:firstLine="5600" w:firstLineChars="1750"/>
        <w:rPr>
          <w:rFonts w:ascii="方正仿宋简体" w:eastAsia="方正仿宋简体"/>
          <w:color w:val="000000" w:themeColor="text1"/>
          <w:sz w:val="32"/>
          <w:szCs w:val="32"/>
        </w:rPr>
      </w:pPr>
      <w:r>
        <w:rPr>
          <w:rFonts w:hint="eastAsia" w:ascii="方正仿宋简体" w:eastAsia="方正仿宋简体"/>
          <w:color w:val="000000" w:themeColor="text1"/>
          <w:sz w:val="32"/>
          <w:szCs w:val="32"/>
        </w:rPr>
        <w:t xml:space="preserve">2020年3月26日 </w:t>
      </w:r>
    </w:p>
    <w:p>
      <w:pPr>
        <w:spacing w:line="580" w:lineRule="exact"/>
        <w:ind w:firstLine="5440" w:firstLineChars="1700"/>
        <w:rPr>
          <w:rFonts w:ascii="仿宋_GB2312" w:eastAsia="仿宋_GB2312"/>
          <w:color w:val="000000" w:themeColor="text1"/>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579" w:charSpace="0"/>
        </w:sectPr>
      </w:pPr>
    </w:p>
    <w:p>
      <w:pPr>
        <w:spacing w:line="580" w:lineRule="exact"/>
        <w:jc w:val="center"/>
        <w:rPr>
          <w:rFonts w:ascii="方正小标宋简体" w:eastAsia="方正小标宋简体"/>
          <w:color w:val="000000" w:themeColor="text1"/>
          <w:sz w:val="32"/>
          <w:szCs w:val="32"/>
        </w:rPr>
      </w:pPr>
    </w:p>
    <w:p>
      <w:pPr>
        <w:spacing w:line="580" w:lineRule="exact"/>
        <w:jc w:val="center"/>
        <w:rPr>
          <w:rFonts w:ascii="方正小标宋简体" w:hAnsi="宋体" w:eastAsia="方正小标宋简体" w:cs="宋体"/>
          <w:bCs/>
          <w:color w:val="000000" w:themeColor="text1"/>
          <w:kern w:val="0"/>
          <w:sz w:val="44"/>
          <w:szCs w:val="44"/>
        </w:rPr>
      </w:pPr>
    </w:p>
    <w:p>
      <w:pPr>
        <w:spacing w:line="580" w:lineRule="exact"/>
        <w:jc w:val="center"/>
        <w:rPr>
          <w:rFonts w:ascii="方正小标宋简体" w:eastAsia="方正小标宋简体" w:hAnsiTheme="majorEastAsia"/>
          <w:color w:val="000000" w:themeColor="text1"/>
          <w:sz w:val="44"/>
          <w:szCs w:val="44"/>
        </w:rPr>
      </w:pPr>
      <w:r>
        <w:rPr>
          <w:rFonts w:hint="eastAsia" w:ascii="方正小标宋简体" w:eastAsia="方正小标宋简体" w:hAnsiTheme="majorEastAsia"/>
          <w:color w:val="000000" w:themeColor="text1"/>
          <w:sz w:val="44"/>
          <w:szCs w:val="44"/>
        </w:rPr>
        <w:t>济宁高新区区属国有企业重大事项管理</w:t>
      </w:r>
    </w:p>
    <w:p>
      <w:pPr>
        <w:spacing w:line="580" w:lineRule="exact"/>
        <w:jc w:val="center"/>
        <w:rPr>
          <w:rFonts w:ascii="方正小标宋简体" w:eastAsia="方正小标宋简体" w:hAnsiTheme="majorEastAsia"/>
          <w:color w:val="000000" w:themeColor="text1"/>
          <w:sz w:val="44"/>
          <w:szCs w:val="44"/>
        </w:rPr>
      </w:pPr>
      <w:r>
        <w:rPr>
          <w:rFonts w:hint="eastAsia" w:ascii="方正小标宋简体" w:eastAsia="方正小标宋简体" w:hAnsiTheme="majorEastAsia"/>
          <w:color w:val="000000" w:themeColor="text1"/>
          <w:sz w:val="44"/>
          <w:szCs w:val="44"/>
        </w:rPr>
        <w:t>暂行办法</w:t>
      </w:r>
    </w:p>
    <w:p>
      <w:pPr>
        <w:spacing w:line="580" w:lineRule="exact"/>
        <w:jc w:val="center"/>
        <w:rPr>
          <w:rFonts w:ascii="方正小标宋简体" w:eastAsia="方正小标宋简体" w:hAnsiTheme="majorEastAsia"/>
          <w:color w:val="000000" w:themeColor="text1"/>
          <w:sz w:val="44"/>
          <w:szCs w:val="44"/>
        </w:rPr>
      </w:pPr>
    </w:p>
    <w:p>
      <w:pPr>
        <w:spacing w:line="580" w:lineRule="exact"/>
        <w:ind w:firstLine="640" w:firstLineChars="200"/>
        <w:rPr>
          <w:rFonts w:ascii="方正仿宋简体" w:hAnsi="仿宋" w:eastAsia="方正仿宋简体"/>
          <w:color w:val="000000" w:themeColor="text1"/>
          <w:sz w:val="32"/>
          <w:szCs w:val="32"/>
        </w:rPr>
      </w:pPr>
      <w:r>
        <w:rPr>
          <w:rFonts w:hint="eastAsia" w:ascii="方正黑体简体" w:hAnsi="仿宋" w:eastAsia="方正黑体简体"/>
          <w:color w:val="000000" w:themeColor="text1"/>
          <w:sz w:val="32"/>
          <w:szCs w:val="32"/>
        </w:rPr>
        <w:t>第一条</w:t>
      </w:r>
      <w:r>
        <w:rPr>
          <w:rFonts w:hint="eastAsia" w:ascii="仿宋" w:hAnsi="仿宋" w:eastAsia="仿宋"/>
          <w:color w:val="000000" w:themeColor="text1"/>
          <w:sz w:val="32"/>
          <w:szCs w:val="32"/>
        </w:rPr>
        <w:t xml:space="preserve">  </w:t>
      </w:r>
      <w:r>
        <w:rPr>
          <w:rFonts w:hint="eastAsia" w:ascii="方正仿宋简体" w:hAnsi="仿宋" w:eastAsia="方正仿宋简体"/>
          <w:color w:val="000000" w:themeColor="text1"/>
          <w:sz w:val="32"/>
          <w:szCs w:val="32"/>
        </w:rPr>
        <w:t>为加强区属国有企业的国有资产监管，依法履行出资人职责，依据《中华人民共和国公司法》《中华人民共和国企业国有资产法》《关于进一步推进国有企业贯彻落实“三重一大”决策制度的意见》《济宁高新区加强国有资产监督管理暂行办法》等有关规定，结合我区实际，制定本办法。</w:t>
      </w:r>
    </w:p>
    <w:p>
      <w:pPr>
        <w:spacing w:line="580" w:lineRule="exact"/>
        <w:ind w:firstLine="640" w:firstLineChars="200"/>
        <w:rPr>
          <w:rFonts w:ascii="方正仿宋简体" w:hAnsi="仿宋" w:eastAsia="方正仿宋简体"/>
          <w:color w:val="000000" w:themeColor="text1"/>
          <w:sz w:val="32"/>
          <w:szCs w:val="32"/>
        </w:rPr>
      </w:pPr>
      <w:r>
        <w:rPr>
          <w:rFonts w:hint="eastAsia" w:ascii="方正黑体简体" w:hAnsi="仿宋" w:eastAsia="方正黑体简体"/>
          <w:color w:val="000000" w:themeColor="text1"/>
          <w:sz w:val="32"/>
          <w:szCs w:val="32"/>
        </w:rPr>
        <w:t>第二条</w:t>
      </w:r>
      <w:r>
        <w:rPr>
          <w:rFonts w:hint="eastAsia" w:ascii="仿宋" w:hAnsi="仿宋" w:eastAsia="仿宋"/>
          <w:color w:val="000000" w:themeColor="text1"/>
          <w:sz w:val="32"/>
          <w:szCs w:val="32"/>
        </w:rPr>
        <w:t xml:space="preserve">  </w:t>
      </w:r>
      <w:r>
        <w:rPr>
          <w:rFonts w:hint="eastAsia" w:ascii="方正仿宋简体" w:hAnsi="仿宋" w:eastAsia="方正仿宋简体"/>
          <w:color w:val="000000" w:themeColor="text1"/>
          <w:sz w:val="32"/>
          <w:szCs w:val="32"/>
        </w:rPr>
        <w:t>本办法适用于由高新区管委会履行出资人职责的国有、国有控股企业、参股企业及其出资设立的全资子企业、控股的子公司或通过其它方式能够对其实施有效控制的企业。</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按照以管资本为主的要求，国资监管机构转变监管方式，尊重企业的经营自主权，维护企业的合法权益，在风险可控的前提下，通过放权授权，提高企业决策运营效率。</w:t>
      </w:r>
    </w:p>
    <w:p>
      <w:pPr>
        <w:spacing w:line="580" w:lineRule="exact"/>
        <w:ind w:firstLine="640" w:firstLineChars="200"/>
        <w:rPr>
          <w:rFonts w:ascii="方正仿宋简体" w:hAnsi="仿宋" w:eastAsia="方正仿宋简体"/>
          <w:color w:val="000000" w:themeColor="text1"/>
          <w:sz w:val="32"/>
          <w:szCs w:val="32"/>
        </w:rPr>
      </w:pPr>
      <w:r>
        <w:rPr>
          <w:rFonts w:hint="eastAsia" w:ascii="方正黑体简体" w:hAnsi="仿宋" w:eastAsia="方正黑体简体"/>
          <w:color w:val="000000" w:themeColor="text1"/>
          <w:sz w:val="32"/>
          <w:szCs w:val="32"/>
        </w:rPr>
        <w:t>第三条</w:t>
      </w:r>
      <w:r>
        <w:rPr>
          <w:rFonts w:hint="eastAsia" w:ascii="仿宋" w:hAnsi="仿宋" w:eastAsia="仿宋"/>
          <w:color w:val="000000" w:themeColor="text1"/>
          <w:sz w:val="32"/>
          <w:szCs w:val="32"/>
        </w:rPr>
        <w:t xml:space="preserve">  </w:t>
      </w:r>
      <w:r>
        <w:rPr>
          <w:rFonts w:hint="eastAsia" w:ascii="方正仿宋简体" w:hAnsi="仿宋" w:eastAsia="方正仿宋简体"/>
          <w:color w:val="000000" w:themeColor="text1"/>
          <w:sz w:val="32"/>
          <w:szCs w:val="32"/>
        </w:rPr>
        <w:t>本办法所称的企业重大事项，是指对企业的改革、发展、稳定将产生或已经产生重大影响的重大问题决策、重要干部任免、重大项目投资决策、大额资金使用的事项。企业重大事项分为：向高新区管委会报告并审批的事项；向区国有资本运营管理委员会报告并审批的事项；向区国有资本运营管理委员会报告的事项。</w:t>
      </w:r>
    </w:p>
    <w:p>
      <w:pPr>
        <w:spacing w:line="580" w:lineRule="exact"/>
        <w:ind w:firstLine="640" w:firstLineChars="200"/>
        <w:rPr>
          <w:rFonts w:ascii="方正仿宋简体" w:hAnsi="仿宋" w:eastAsia="方正仿宋简体"/>
          <w:color w:val="000000" w:themeColor="text1"/>
          <w:sz w:val="32"/>
          <w:szCs w:val="32"/>
        </w:rPr>
      </w:pPr>
      <w:r>
        <w:rPr>
          <w:rFonts w:hint="eastAsia" w:ascii="方正黑体简体" w:hAnsi="仿宋" w:eastAsia="方正黑体简体"/>
          <w:color w:val="000000" w:themeColor="text1"/>
          <w:sz w:val="32"/>
          <w:szCs w:val="32"/>
        </w:rPr>
        <w:t>第四条</w:t>
      </w:r>
      <w:r>
        <w:rPr>
          <w:rFonts w:hint="eastAsia" w:ascii="仿宋" w:hAnsi="仿宋" w:eastAsia="仿宋"/>
          <w:color w:val="000000" w:themeColor="text1"/>
          <w:sz w:val="32"/>
          <w:szCs w:val="32"/>
        </w:rPr>
        <w:t xml:space="preserve">  </w:t>
      </w:r>
      <w:r>
        <w:rPr>
          <w:rFonts w:hint="eastAsia" w:ascii="方正仿宋简体" w:hAnsi="仿宋" w:eastAsia="方正仿宋简体"/>
          <w:color w:val="000000" w:themeColor="text1"/>
          <w:sz w:val="32"/>
          <w:szCs w:val="32"/>
        </w:rPr>
        <w:t>重大事项需以正式书面文件上报。上报的文件主要包括：</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（一）党委会、董事会、监事会决议（非公司制企业为法定代表人签字决议）；</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（二）汇报事项的文字说明；</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（三）可行性研究报告；</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四）重大投资项目应在实质性投资（包括签署约束性协议、提出约束性报价、正式招标、实际出资等）前，将项目核准申请、董事会决议、投资决策相关依据材料（一般包括可行性研究报告及专家论证意见、法律意见书、尽职调查报告、风险评估报告、草签的有关投资协议、合同等）书面报送国资监管部门。</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（五）其他有关文件。（企业需要进行资产评估的经营行为需附评估报告）</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企业的重大事项必须首先召开党委会研究，形成党委会意见建议，董事会、监事会、经理层中的党委成员，应根据党委会的意见建议，在董事会、监事会、总经理办公会表态并贯彻实施。</w:t>
      </w:r>
    </w:p>
    <w:p>
      <w:pPr>
        <w:spacing w:line="580" w:lineRule="exact"/>
        <w:ind w:firstLine="640" w:firstLineChars="200"/>
        <w:rPr>
          <w:rFonts w:ascii="方正仿宋简体" w:hAnsi="仿宋" w:eastAsia="方正仿宋简体"/>
          <w:color w:val="000000" w:themeColor="text1"/>
          <w:sz w:val="32"/>
          <w:szCs w:val="32"/>
        </w:rPr>
      </w:pPr>
      <w:r>
        <w:rPr>
          <w:rFonts w:hint="eastAsia" w:ascii="方正黑体简体" w:hAnsi="仿宋" w:eastAsia="方正黑体简体"/>
          <w:color w:val="000000" w:themeColor="text1"/>
          <w:sz w:val="32"/>
          <w:szCs w:val="32"/>
        </w:rPr>
        <w:t>第五条</w:t>
      </w:r>
      <w:r>
        <w:rPr>
          <w:rFonts w:hint="eastAsia" w:ascii="仿宋" w:hAnsi="仿宋" w:eastAsia="仿宋"/>
          <w:color w:val="000000" w:themeColor="text1"/>
          <w:sz w:val="32"/>
          <w:szCs w:val="32"/>
        </w:rPr>
        <w:t xml:space="preserve">  </w:t>
      </w:r>
      <w:r>
        <w:rPr>
          <w:rFonts w:hint="eastAsia" w:ascii="方正仿宋简体" w:hAnsi="仿宋" w:eastAsia="方正仿宋简体"/>
          <w:color w:val="000000" w:themeColor="text1"/>
          <w:sz w:val="32"/>
          <w:szCs w:val="32"/>
        </w:rPr>
        <w:t>国有企业党委（党组）书记、董事长、未设董事会的总经理为企业重大事项报告的主要责任人。</w:t>
      </w:r>
    </w:p>
    <w:p>
      <w:pPr>
        <w:spacing w:line="580" w:lineRule="exact"/>
        <w:ind w:firstLine="640" w:firstLineChars="200"/>
        <w:rPr>
          <w:rFonts w:ascii="方正仿宋简体" w:hAnsi="仿宋" w:eastAsia="方正仿宋简体"/>
          <w:color w:val="000000" w:themeColor="text1"/>
          <w:sz w:val="32"/>
          <w:szCs w:val="32"/>
        </w:rPr>
      </w:pPr>
      <w:r>
        <w:rPr>
          <w:rFonts w:hint="eastAsia" w:ascii="方正黑体简体" w:hAnsi="仿宋" w:eastAsia="方正黑体简体"/>
          <w:color w:val="000000" w:themeColor="text1"/>
          <w:sz w:val="32"/>
          <w:szCs w:val="32"/>
        </w:rPr>
        <w:t>第六条</w:t>
      </w:r>
      <w:r>
        <w:rPr>
          <w:rFonts w:hint="eastAsia" w:ascii="仿宋" w:hAnsi="仿宋" w:eastAsia="仿宋"/>
          <w:color w:val="000000" w:themeColor="text1"/>
          <w:sz w:val="32"/>
          <w:szCs w:val="32"/>
        </w:rPr>
        <w:t xml:space="preserve">  </w:t>
      </w:r>
      <w:r>
        <w:rPr>
          <w:rFonts w:hint="eastAsia" w:ascii="方正仿宋简体" w:hAnsi="仿宋" w:eastAsia="方正仿宋简体"/>
          <w:color w:val="000000" w:themeColor="text1"/>
          <w:sz w:val="32"/>
          <w:szCs w:val="32"/>
        </w:rPr>
        <w:t>向高新区管委会报告并审批的事项：</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本条所列事项，应先经区国有资本运营管理委员会研究批准，报高新区党工委会议研究确定。</w:t>
      </w:r>
    </w:p>
    <w:p>
      <w:pPr>
        <w:spacing w:line="580" w:lineRule="exact"/>
        <w:ind w:firstLine="640" w:firstLineChars="200"/>
        <w:rPr>
          <w:rFonts w:ascii="方正仿宋简体" w:hAnsi="仿宋" w:eastAsia="方正仿宋简体" w:cs="Arial"/>
          <w:color w:val="000000" w:themeColor="text1"/>
          <w:sz w:val="32"/>
          <w:szCs w:val="32"/>
        </w:rPr>
      </w:pPr>
      <w:r>
        <w:rPr>
          <w:rFonts w:hint="eastAsia" w:ascii="方正仿宋简体" w:hAnsi="仿宋" w:eastAsia="方正仿宋简体" w:cs="Arial"/>
          <w:color w:val="000000" w:themeColor="text1"/>
          <w:sz w:val="32"/>
          <w:szCs w:val="32"/>
        </w:rPr>
        <w:t>（一）重要的国有独资企业和国有独资公司的分立、合并、破产或者解散；</w:t>
      </w:r>
    </w:p>
    <w:p>
      <w:pPr>
        <w:spacing w:line="580" w:lineRule="exact"/>
        <w:ind w:firstLine="640" w:firstLineChars="200"/>
        <w:rPr>
          <w:rFonts w:ascii="方正仿宋简体" w:hAnsi="仿宋" w:eastAsia="方正仿宋简体" w:cs="Arial"/>
          <w:color w:val="000000" w:themeColor="text1"/>
          <w:sz w:val="32"/>
          <w:szCs w:val="32"/>
        </w:rPr>
      </w:pPr>
      <w:r>
        <w:rPr>
          <w:rFonts w:hint="eastAsia" w:ascii="方正仿宋简体" w:hAnsi="仿宋" w:eastAsia="方正仿宋简体" w:cs="Arial"/>
          <w:color w:val="000000" w:themeColor="text1"/>
          <w:sz w:val="32"/>
          <w:szCs w:val="32"/>
        </w:rPr>
        <w:t>（二）转让全部国有股权或者转让部分国有股权致使国家不再拥有控股地位；</w:t>
      </w:r>
    </w:p>
    <w:p>
      <w:pPr>
        <w:spacing w:line="580" w:lineRule="exact"/>
        <w:ind w:firstLine="640" w:firstLineChars="200"/>
        <w:rPr>
          <w:rFonts w:ascii="方正仿宋简体" w:hAnsi="仿宋" w:eastAsia="方正仿宋简体" w:cs="Arial"/>
          <w:color w:val="000000" w:themeColor="text1"/>
          <w:sz w:val="32"/>
          <w:szCs w:val="32"/>
        </w:rPr>
      </w:pPr>
      <w:r>
        <w:rPr>
          <w:rFonts w:hint="eastAsia" w:ascii="方正仿宋简体" w:hAnsi="仿宋" w:eastAsia="方正仿宋简体" w:cs="Arial"/>
          <w:color w:val="000000" w:themeColor="text1"/>
          <w:sz w:val="32"/>
          <w:szCs w:val="32"/>
        </w:rPr>
        <w:t>（三）</w:t>
      </w:r>
      <w:r>
        <w:rPr>
          <w:rFonts w:hint="eastAsia" w:ascii="方正仿宋简体" w:hAnsi="仿宋" w:eastAsia="方正仿宋简体"/>
          <w:color w:val="000000" w:themeColor="text1"/>
          <w:sz w:val="32"/>
          <w:szCs w:val="32"/>
        </w:rPr>
        <w:t>企业1亿元以上的重大融资计划；</w:t>
      </w:r>
    </w:p>
    <w:p>
      <w:pPr>
        <w:spacing w:line="580" w:lineRule="exact"/>
        <w:ind w:firstLine="640" w:firstLineChars="200"/>
        <w:rPr>
          <w:rFonts w:ascii="方正仿宋简体" w:hAnsi="仿宋" w:eastAsia="方正仿宋简体" w:cs="Arial"/>
          <w:color w:val="000000" w:themeColor="text1"/>
          <w:sz w:val="32"/>
          <w:szCs w:val="32"/>
        </w:rPr>
      </w:pPr>
      <w:r>
        <w:rPr>
          <w:rFonts w:hint="eastAsia" w:ascii="方正仿宋简体" w:hAnsi="仿宋" w:eastAsia="方正仿宋简体"/>
          <w:color w:val="000000" w:themeColor="text1"/>
          <w:sz w:val="32"/>
          <w:szCs w:val="32"/>
        </w:rPr>
        <w:t>（四）企业高层管理人员（董事长，总经理，党组负责人，监事会主席、总经济师、总会计师、总工程师等其他副职负责人）的任命、变更；</w:t>
      </w:r>
    </w:p>
    <w:p>
      <w:pPr>
        <w:spacing w:line="580" w:lineRule="exact"/>
        <w:ind w:firstLine="640" w:firstLineChars="200"/>
        <w:jc w:val="left"/>
        <w:rPr>
          <w:rFonts w:ascii="方正仿宋简体" w:hAnsi="仿宋" w:eastAsia="方正仿宋简体" w:cs="Arial"/>
          <w:color w:val="000000" w:themeColor="text1"/>
          <w:sz w:val="32"/>
          <w:szCs w:val="32"/>
        </w:rPr>
      </w:pPr>
      <w:r>
        <w:rPr>
          <w:rFonts w:hint="eastAsia" w:ascii="方正仿宋简体" w:hAnsi="仿宋" w:eastAsia="方正仿宋简体"/>
          <w:color w:val="000000" w:themeColor="text1"/>
          <w:sz w:val="32"/>
          <w:szCs w:val="32"/>
        </w:rPr>
        <w:t>（五）企业的下列投资计划：</w:t>
      </w:r>
    </w:p>
    <w:p>
      <w:pPr>
        <w:spacing w:line="580" w:lineRule="exact"/>
        <w:ind w:firstLine="640" w:firstLineChars="200"/>
        <w:rPr>
          <w:rFonts w:ascii="方正仿宋简体" w:hAnsi="仿宋" w:eastAsia="方正仿宋简体" w:cs="宋体"/>
          <w:color w:val="000000" w:themeColor="text1"/>
          <w:kern w:val="0"/>
          <w:sz w:val="32"/>
          <w:szCs w:val="32"/>
        </w:rPr>
      </w:pPr>
      <w:r>
        <w:rPr>
          <w:rFonts w:hint="eastAsia" w:ascii="方正仿宋简体" w:hAnsi="仿宋" w:eastAsia="方正仿宋简体" w:cs="Arial"/>
          <w:color w:val="000000" w:themeColor="text1"/>
          <w:sz w:val="32"/>
          <w:szCs w:val="32"/>
        </w:rPr>
        <w:t xml:space="preserve">1. </w:t>
      </w:r>
      <w:r>
        <w:rPr>
          <w:rFonts w:hint="eastAsia" w:ascii="方正仿宋简体" w:hAnsi="仿宋" w:eastAsia="方正仿宋简体" w:cs="宋体"/>
          <w:color w:val="000000" w:themeColor="text1"/>
          <w:kern w:val="0"/>
          <w:sz w:val="32"/>
          <w:szCs w:val="32"/>
        </w:rPr>
        <w:t>投资额超过本企</w:t>
      </w:r>
      <w:r>
        <w:rPr>
          <w:rFonts w:hint="eastAsia" w:ascii="方正仿宋简体" w:hAnsi="仿宋" w:eastAsia="方正仿宋简体"/>
          <w:color w:val="000000" w:themeColor="text1"/>
          <w:sz w:val="32"/>
          <w:szCs w:val="32"/>
        </w:rPr>
        <w:t>业净资产10%的主业投资项</w:t>
      </w:r>
      <w:r>
        <w:rPr>
          <w:rFonts w:hint="eastAsia" w:ascii="方正仿宋简体" w:hAnsi="仿宋" w:eastAsia="方正仿宋简体" w:cs="宋体"/>
          <w:color w:val="000000" w:themeColor="text1"/>
          <w:kern w:val="0"/>
          <w:sz w:val="32"/>
          <w:szCs w:val="32"/>
        </w:rPr>
        <w:t>目或投资额超过1000</w:t>
      </w:r>
      <w:r>
        <w:rPr>
          <w:rFonts w:hint="eastAsia" w:ascii="方正仿宋简体" w:hAnsi="仿宋" w:eastAsia="方正仿宋简体" w:cs="Arial"/>
          <w:color w:val="000000" w:themeColor="text1"/>
          <w:sz w:val="32"/>
          <w:szCs w:val="32"/>
        </w:rPr>
        <w:t>万元</w:t>
      </w:r>
      <w:r>
        <w:rPr>
          <w:rFonts w:hint="eastAsia" w:ascii="方正仿宋简体" w:hAnsi="仿宋" w:eastAsia="方正仿宋简体" w:cs="宋体"/>
          <w:color w:val="000000" w:themeColor="text1"/>
          <w:kern w:val="0"/>
          <w:sz w:val="32"/>
          <w:szCs w:val="32"/>
        </w:rPr>
        <w:t>以上的主营业务投资项</w:t>
      </w:r>
      <w:r>
        <w:rPr>
          <w:rFonts w:hint="eastAsia" w:ascii="方正仿宋简体" w:hAnsi="仿宋" w:eastAsia="方正仿宋简体"/>
          <w:color w:val="000000" w:themeColor="text1"/>
          <w:sz w:val="32"/>
          <w:szCs w:val="32"/>
        </w:rPr>
        <w:t>目；</w:t>
      </w:r>
    </w:p>
    <w:p>
      <w:pPr>
        <w:spacing w:line="580" w:lineRule="exact"/>
        <w:ind w:firstLine="640" w:firstLineChars="200"/>
        <w:jc w:val="left"/>
        <w:rPr>
          <w:rFonts w:ascii="方正仿宋简体" w:hAnsi="仿宋" w:eastAsia="方正仿宋简体" w:cs="宋体"/>
          <w:color w:val="000000" w:themeColor="text1"/>
          <w:kern w:val="0"/>
          <w:sz w:val="32"/>
          <w:szCs w:val="32"/>
        </w:rPr>
      </w:pPr>
      <w:r>
        <w:rPr>
          <w:rFonts w:hint="eastAsia" w:ascii="方正仿宋简体" w:hAnsi="仿宋" w:eastAsia="方正仿宋简体" w:cs="Arial"/>
          <w:color w:val="000000" w:themeColor="text1"/>
          <w:sz w:val="32"/>
          <w:szCs w:val="32"/>
        </w:rPr>
        <w:t xml:space="preserve">2. </w:t>
      </w:r>
      <w:r>
        <w:rPr>
          <w:rFonts w:hint="eastAsia" w:ascii="方正仿宋简体" w:hAnsi="仿宋" w:eastAsia="方正仿宋简体" w:cs="宋体"/>
          <w:color w:val="000000" w:themeColor="text1"/>
          <w:kern w:val="0"/>
          <w:sz w:val="32"/>
          <w:szCs w:val="32"/>
        </w:rPr>
        <w:t>对外投资。</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s="Arial"/>
          <w:color w:val="000000" w:themeColor="text1"/>
          <w:sz w:val="32"/>
          <w:szCs w:val="32"/>
        </w:rPr>
        <w:t>（六）</w:t>
      </w:r>
      <w:r>
        <w:rPr>
          <w:rFonts w:hint="eastAsia" w:ascii="方正仿宋简体" w:hAnsi="仿宋" w:eastAsia="方正仿宋简体"/>
          <w:color w:val="000000" w:themeColor="text1"/>
          <w:sz w:val="32"/>
          <w:szCs w:val="32"/>
        </w:rPr>
        <w:t>对外提供的单项担保额达到本企业净资产的20％、累计担保额达到本企业净资产的50％，以及向本企业以外的自然人、法人或者其他组织提供担保的；</w:t>
      </w:r>
    </w:p>
    <w:p>
      <w:pPr>
        <w:spacing w:line="580" w:lineRule="exact"/>
        <w:ind w:firstLine="640" w:firstLineChars="200"/>
        <w:jc w:val="left"/>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（七）向高新区管委会报告并审批的其他事项。</w:t>
      </w:r>
    </w:p>
    <w:p>
      <w:pPr>
        <w:spacing w:line="580" w:lineRule="exact"/>
        <w:ind w:firstLine="640" w:firstLineChars="200"/>
        <w:rPr>
          <w:rFonts w:ascii="方正仿宋简体" w:hAnsi="仿宋" w:eastAsia="方正仿宋简体"/>
          <w:color w:val="000000" w:themeColor="text1"/>
          <w:sz w:val="32"/>
          <w:szCs w:val="32"/>
        </w:rPr>
      </w:pPr>
      <w:r>
        <w:rPr>
          <w:rFonts w:hint="eastAsia" w:ascii="方正黑体简体" w:hAnsi="仿宋" w:eastAsia="方正黑体简体"/>
          <w:color w:val="000000" w:themeColor="text1"/>
          <w:sz w:val="32"/>
          <w:szCs w:val="32"/>
        </w:rPr>
        <w:t>第七条</w:t>
      </w:r>
      <w:r>
        <w:rPr>
          <w:rFonts w:hint="eastAsia" w:ascii="仿宋" w:hAnsi="仿宋" w:eastAsia="仿宋"/>
          <w:color w:val="000000" w:themeColor="text1"/>
          <w:sz w:val="32"/>
          <w:szCs w:val="32"/>
        </w:rPr>
        <w:t xml:space="preserve">  </w:t>
      </w:r>
      <w:r>
        <w:rPr>
          <w:rFonts w:hint="eastAsia" w:ascii="方正仿宋简体" w:hAnsi="仿宋" w:eastAsia="方正仿宋简体"/>
          <w:color w:val="000000" w:themeColor="text1"/>
          <w:sz w:val="32"/>
          <w:szCs w:val="32"/>
        </w:rPr>
        <w:t>向区国有资本运营管理委员会报告并审批的事项：</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本条所列事项，经区国有资本运营管理委员会研究确定，需提报高新区党工委会议批准的事项，按规定程序报批。</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s="Arial"/>
          <w:color w:val="000000" w:themeColor="text1"/>
          <w:sz w:val="32"/>
          <w:szCs w:val="32"/>
        </w:rPr>
        <w:t>（一）企业重组、分立、合并、破产、解散、增减资本或者发行公司债券; 企业在增资扩股中全部或者部分放弃国有股认股权; 采用增发股票、定向吸纳其他非国有资本投资入股等方式，导致国有股比例下降；</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（二）企业年度用人计划；</w:t>
      </w:r>
    </w:p>
    <w:p>
      <w:pPr>
        <w:spacing w:line="580" w:lineRule="exact"/>
        <w:ind w:firstLine="640" w:firstLineChars="200"/>
        <w:rPr>
          <w:rFonts w:ascii="方正仿宋简体" w:hAnsi="仿宋" w:eastAsia="方正仿宋简体" w:cs="Arial"/>
          <w:color w:val="000000" w:themeColor="text1"/>
          <w:sz w:val="32"/>
          <w:szCs w:val="32"/>
        </w:rPr>
      </w:pPr>
      <w:r>
        <w:rPr>
          <w:rFonts w:hint="eastAsia" w:ascii="方正仿宋简体" w:hAnsi="仿宋" w:eastAsia="方正仿宋简体"/>
          <w:color w:val="000000" w:themeColor="text1"/>
          <w:sz w:val="32"/>
          <w:szCs w:val="32"/>
        </w:rPr>
        <w:t>（三）企业5000万元以上、1亿元（含）以下的重大融资计划；</w:t>
      </w:r>
      <w:r>
        <w:rPr>
          <w:rFonts w:hint="eastAsia" w:ascii="方正仿宋简体" w:hAnsi="仿宋" w:eastAsia="方正仿宋简体" w:cs="Arial"/>
          <w:color w:val="000000" w:themeColor="text1"/>
          <w:sz w:val="32"/>
          <w:szCs w:val="32"/>
        </w:rPr>
        <w:t xml:space="preserve"> </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（四）投资额在500万元以上、1000万元</w:t>
      </w:r>
      <w:r>
        <w:rPr>
          <w:rFonts w:hint="eastAsia" w:ascii="方正仿宋简体" w:hAnsi="仿宋" w:eastAsia="方正仿宋简体" w:cs="Arial"/>
          <w:color w:val="000000" w:themeColor="text1"/>
          <w:sz w:val="32"/>
          <w:szCs w:val="32"/>
        </w:rPr>
        <w:t>（含）</w:t>
      </w:r>
      <w:r>
        <w:rPr>
          <w:rFonts w:hint="eastAsia" w:ascii="方正仿宋简体" w:hAnsi="仿宋" w:eastAsia="方正仿宋简体"/>
          <w:color w:val="000000" w:themeColor="text1"/>
          <w:sz w:val="32"/>
          <w:szCs w:val="32"/>
        </w:rPr>
        <w:t>以下的主业投资项目；</w:t>
      </w:r>
      <w:r>
        <w:rPr>
          <w:rFonts w:hint="eastAsia" w:ascii="方正仿宋简体" w:hAnsi="仿宋" w:eastAsia="方正仿宋简体" w:cs="Arial"/>
          <w:color w:val="000000" w:themeColor="text1"/>
          <w:sz w:val="32"/>
          <w:szCs w:val="32"/>
        </w:rPr>
        <w:t>企业非主营业务范围的项目投资；</w:t>
      </w:r>
    </w:p>
    <w:p>
      <w:pPr>
        <w:spacing w:line="580" w:lineRule="exact"/>
        <w:ind w:firstLine="640" w:firstLineChars="200"/>
        <w:jc w:val="left"/>
        <w:rPr>
          <w:rFonts w:ascii="方正仿宋简体" w:hAnsi="黑体" w:eastAsia="方正仿宋简体"/>
          <w:color w:val="000000" w:themeColor="text1"/>
          <w:sz w:val="32"/>
          <w:szCs w:val="32"/>
        </w:rPr>
      </w:pPr>
      <w:r>
        <w:rPr>
          <w:rFonts w:hint="eastAsia" w:ascii="方正仿宋简体" w:hAnsi="仿宋" w:eastAsia="方正仿宋简体" w:cs="Arial"/>
          <w:color w:val="000000" w:themeColor="text1"/>
          <w:sz w:val="32"/>
          <w:szCs w:val="32"/>
        </w:rPr>
        <w:t xml:space="preserve">（五）企业购买、处置、置换、租赁等重大有形资产或者无形资产500万元以上的； </w:t>
      </w:r>
    </w:p>
    <w:p>
      <w:pPr>
        <w:spacing w:line="580" w:lineRule="exact"/>
        <w:ind w:firstLine="640" w:firstLineChars="200"/>
        <w:rPr>
          <w:rFonts w:ascii="方正仿宋简体" w:hAnsi="仿宋" w:eastAsia="方正仿宋简体" w:cs="宋体"/>
          <w:color w:val="000000" w:themeColor="text1"/>
          <w:kern w:val="0"/>
          <w:sz w:val="32"/>
          <w:szCs w:val="32"/>
        </w:rPr>
      </w:pPr>
      <w:r>
        <w:rPr>
          <w:rFonts w:hint="eastAsia" w:ascii="方正仿宋简体" w:hAnsi="仿宋" w:eastAsia="方正仿宋简体" w:cs="Arial"/>
          <w:color w:val="000000" w:themeColor="text1"/>
          <w:sz w:val="32"/>
          <w:szCs w:val="32"/>
        </w:rPr>
        <w:t>（六）捐赠</w:t>
      </w:r>
      <w:r>
        <w:rPr>
          <w:rFonts w:hint="eastAsia" w:ascii="方正仿宋简体" w:hAnsi="仿宋" w:eastAsia="方正仿宋简体"/>
          <w:color w:val="000000" w:themeColor="text1"/>
          <w:sz w:val="32"/>
          <w:szCs w:val="32"/>
        </w:rPr>
        <w:t>10万元以上的资产；</w:t>
      </w:r>
      <w:r>
        <w:rPr>
          <w:rFonts w:hint="eastAsia" w:ascii="方正仿宋简体" w:hAnsi="仿宋" w:eastAsia="方正仿宋简体" w:cs="宋体"/>
          <w:color w:val="000000" w:themeColor="text1"/>
          <w:kern w:val="0"/>
          <w:sz w:val="32"/>
          <w:szCs w:val="32"/>
        </w:rPr>
        <w:t xml:space="preserve"> </w:t>
      </w:r>
    </w:p>
    <w:p>
      <w:pPr>
        <w:spacing w:line="580" w:lineRule="exact"/>
        <w:ind w:firstLine="640" w:firstLineChars="200"/>
        <w:rPr>
          <w:rFonts w:ascii="方正仿宋简体" w:hAnsi="黑体"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（七）</w:t>
      </w:r>
      <w:r>
        <w:rPr>
          <w:rFonts w:hint="eastAsia" w:ascii="方正仿宋简体" w:hAnsi="仿宋" w:eastAsia="方正仿宋简体"/>
          <w:color w:val="000000" w:themeColor="text1"/>
          <w:sz w:val="32"/>
          <w:szCs w:val="32"/>
        </w:rPr>
        <w:t>向区国有资本运营管理委员会报告并审批的其他事项。</w:t>
      </w:r>
    </w:p>
    <w:p>
      <w:pPr>
        <w:spacing w:line="580" w:lineRule="exact"/>
        <w:ind w:firstLine="640" w:firstLineChars="200"/>
        <w:rPr>
          <w:rFonts w:ascii="方正仿宋简体" w:hAnsi="仿宋" w:eastAsia="方正仿宋简体"/>
          <w:color w:val="000000" w:themeColor="text1"/>
          <w:sz w:val="32"/>
          <w:szCs w:val="32"/>
        </w:rPr>
      </w:pPr>
      <w:r>
        <w:rPr>
          <w:rFonts w:hint="eastAsia" w:ascii="方正黑体简体" w:hAnsi="仿宋" w:eastAsia="方正黑体简体"/>
          <w:color w:val="000000" w:themeColor="text1"/>
          <w:sz w:val="32"/>
          <w:szCs w:val="32"/>
        </w:rPr>
        <w:t>第八条</w:t>
      </w:r>
      <w:r>
        <w:rPr>
          <w:rFonts w:hint="eastAsia" w:ascii="仿宋" w:hAnsi="仿宋" w:eastAsia="仿宋"/>
          <w:color w:val="000000" w:themeColor="text1"/>
          <w:sz w:val="32"/>
          <w:szCs w:val="32"/>
        </w:rPr>
        <w:t xml:space="preserve">  </w:t>
      </w:r>
      <w:r>
        <w:rPr>
          <w:rFonts w:hint="eastAsia" w:ascii="方正仿宋简体" w:hAnsi="仿宋" w:eastAsia="方正仿宋简体"/>
          <w:color w:val="000000" w:themeColor="text1"/>
          <w:sz w:val="32"/>
          <w:szCs w:val="32"/>
        </w:rPr>
        <w:t>向区国有资本运营管理委员会报告的事项：</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本条所列事项，向区国有资本运营管理委员会报告研究同意后，向高新区财政局（国资局）备案。</w:t>
      </w:r>
    </w:p>
    <w:p>
      <w:pPr>
        <w:spacing w:line="580" w:lineRule="exact"/>
        <w:ind w:firstLine="640" w:firstLineChars="200"/>
        <w:rPr>
          <w:rFonts w:ascii="方正仿宋简体" w:hAnsi="仿宋" w:eastAsia="方正仿宋简体" w:cs="Arial"/>
          <w:color w:val="000000" w:themeColor="text1"/>
          <w:sz w:val="32"/>
          <w:szCs w:val="32"/>
        </w:rPr>
      </w:pPr>
      <w:r>
        <w:rPr>
          <w:rFonts w:hint="eastAsia" w:ascii="方正仿宋简体" w:hAnsi="仿宋" w:eastAsia="方正仿宋简体" w:cs="Arial"/>
          <w:color w:val="000000" w:themeColor="text1"/>
          <w:sz w:val="32"/>
          <w:szCs w:val="32"/>
        </w:rPr>
        <w:t>（一）公</w:t>
      </w:r>
      <w:r>
        <w:rPr>
          <w:rFonts w:hint="eastAsia" w:ascii="方正仿宋简体" w:hAnsi="仿宋" w:eastAsia="方正仿宋简体"/>
          <w:color w:val="000000" w:themeColor="text1"/>
          <w:sz w:val="32"/>
          <w:szCs w:val="32"/>
        </w:rPr>
        <w:t>司章程的制定、修改；</w:t>
      </w:r>
    </w:p>
    <w:p>
      <w:pPr>
        <w:spacing w:line="580" w:lineRule="exact"/>
        <w:ind w:firstLine="640" w:firstLineChars="200"/>
        <w:jc w:val="left"/>
        <w:rPr>
          <w:rFonts w:ascii="方正仿宋简体" w:hAnsi="黑体" w:eastAsia="方正仿宋简体"/>
          <w:color w:val="000000" w:themeColor="text1"/>
          <w:sz w:val="32"/>
          <w:szCs w:val="32"/>
        </w:rPr>
      </w:pPr>
      <w:r>
        <w:rPr>
          <w:rFonts w:hint="eastAsia" w:ascii="方正仿宋简体" w:hAnsi="仿宋" w:eastAsia="方正仿宋简体"/>
          <w:color w:val="000000" w:themeColor="text1"/>
          <w:sz w:val="32"/>
          <w:szCs w:val="32"/>
        </w:rPr>
        <w:t>（二）国有及国有控股企业属主业范围的100万元以上、500万元（含）以下的投资项目；</w:t>
      </w:r>
      <w:r>
        <w:rPr>
          <w:rFonts w:hint="eastAsia" w:ascii="方正仿宋简体" w:hAnsi="黑体" w:eastAsia="方正仿宋简体"/>
          <w:color w:val="000000" w:themeColor="text1"/>
          <w:sz w:val="32"/>
          <w:szCs w:val="32"/>
        </w:rPr>
        <w:t xml:space="preserve"> </w:t>
      </w:r>
    </w:p>
    <w:p>
      <w:pPr>
        <w:spacing w:line="580" w:lineRule="exact"/>
        <w:ind w:firstLine="640" w:firstLineChars="200"/>
        <w:rPr>
          <w:rFonts w:ascii="方正仿宋简体" w:hAnsi="仿宋" w:eastAsia="方正仿宋简体" w:cs="Arial"/>
          <w:color w:val="000000" w:themeColor="text1"/>
          <w:sz w:val="32"/>
          <w:szCs w:val="32"/>
        </w:rPr>
      </w:pPr>
      <w:r>
        <w:rPr>
          <w:rFonts w:hint="eastAsia" w:ascii="方正仿宋简体" w:hAnsi="仿宋" w:eastAsia="方正仿宋简体"/>
          <w:color w:val="000000" w:themeColor="text1"/>
          <w:sz w:val="32"/>
          <w:szCs w:val="32"/>
        </w:rPr>
        <w:t>（三）企业购买、处置、置换、租赁等有形资</w:t>
      </w:r>
      <w:r>
        <w:rPr>
          <w:rFonts w:hint="eastAsia" w:ascii="方正仿宋简体" w:hAnsi="仿宋" w:eastAsia="方正仿宋简体" w:cs="Arial"/>
          <w:color w:val="000000" w:themeColor="text1"/>
          <w:sz w:val="32"/>
          <w:szCs w:val="32"/>
        </w:rPr>
        <w:t>产或者无形资产100万元以上、500万元</w:t>
      </w:r>
      <w:r>
        <w:rPr>
          <w:rFonts w:hint="eastAsia" w:ascii="方正仿宋简体" w:hAnsi="仿宋" w:eastAsia="方正仿宋简体"/>
          <w:color w:val="000000" w:themeColor="text1"/>
          <w:sz w:val="32"/>
          <w:szCs w:val="32"/>
        </w:rPr>
        <w:t>（含）</w:t>
      </w:r>
      <w:r>
        <w:rPr>
          <w:rFonts w:hint="eastAsia" w:ascii="方正仿宋简体" w:hAnsi="仿宋" w:eastAsia="方正仿宋简体" w:cs="Arial"/>
          <w:color w:val="000000" w:themeColor="text1"/>
          <w:sz w:val="32"/>
          <w:szCs w:val="32"/>
        </w:rPr>
        <w:t>以下的；</w:t>
      </w:r>
    </w:p>
    <w:p>
      <w:pPr>
        <w:spacing w:line="580" w:lineRule="exact"/>
        <w:ind w:firstLine="640" w:firstLineChars="200"/>
        <w:rPr>
          <w:rFonts w:ascii="方正仿宋简体" w:hAnsi="仿宋" w:eastAsia="方正仿宋简体"/>
          <w:color w:val="000000" w:themeColor="text1"/>
          <w:spacing w:val="-6"/>
          <w:sz w:val="32"/>
          <w:szCs w:val="32"/>
        </w:rPr>
      </w:pPr>
      <w:r>
        <w:rPr>
          <w:rFonts w:hint="eastAsia" w:ascii="方正仿宋简体" w:hAnsi="仿宋" w:eastAsia="方正仿宋简体" w:cs="宋体"/>
          <w:color w:val="000000" w:themeColor="text1"/>
          <w:kern w:val="0"/>
          <w:sz w:val="32"/>
          <w:szCs w:val="32"/>
        </w:rPr>
        <w:t>（四）</w:t>
      </w:r>
      <w:r>
        <w:rPr>
          <w:rFonts w:hint="eastAsia" w:ascii="方正仿宋简体" w:hAnsi="仿宋" w:eastAsia="方正仿宋简体" w:cs="宋体"/>
          <w:color w:val="000000" w:themeColor="text1"/>
          <w:spacing w:val="-6"/>
          <w:kern w:val="0"/>
          <w:sz w:val="32"/>
          <w:szCs w:val="32"/>
        </w:rPr>
        <w:t>国有及国有控股企业</w:t>
      </w:r>
      <w:r>
        <w:rPr>
          <w:rFonts w:hint="eastAsia" w:ascii="方正仿宋简体" w:hAnsi="仿宋" w:eastAsia="方正仿宋简体"/>
          <w:color w:val="000000" w:themeColor="text1"/>
          <w:spacing w:val="-6"/>
          <w:sz w:val="32"/>
          <w:szCs w:val="32"/>
        </w:rPr>
        <w:t>5000万元（含）以下</w:t>
      </w:r>
      <w:r>
        <w:rPr>
          <w:rFonts w:hint="eastAsia" w:ascii="方正仿宋简体" w:hAnsi="仿宋" w:eastAsia="方正仿宋简体" w:cs="宋体"/>
          <w:color w:val="000000" w:themeColor="text1"/>
          <w:spacing w:val="-6"/>
          <w:kern w:val="0"/>
          <w:sz w:val="32"/>
          <w:szCs w:val="32"/>
        </w:rPr>
        <w:t>的一般融资；</w:t>
      </w:r>
    </w:p>
    <w:p>
      <w:pPr>
        <w:spacing w:line="580" w:lineRule="exact"/>
        <w:ind w:firstLine="640" w:firstLineChars="20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 xml:space="preserve">（五）国有独资企业和国有独资公司的工资分配总体情况； </w:t>
      </w:r>
    </w:p>
    <w:p>
      <w:pPr>
        <w:spacing w:line="580" w:lineRule="exact"/>
        <w:ind w:firstLine="640" w:firstLineChars="20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（六）</w:t>
      </w:r>
      <w:r>
        <w:rPr>
          <w:rFonts w:hint="eastAsia" w:ascii="方正仿宋简体" w:hAnsi="仿宋" w:eastAsia="方正仿宋简体"/>
          <w:color w:val="000000" w:themeColor="text1"/>
          <w:sz w:val="32"/>
          <w:szCs w:val="32"/>
        </w:rPr>
        <w:t xml:space="preserve">企业中层管理人员的任命、变更； </w:t>
      </w:r>
    </w:p>
    <w:p>
      <w:pPr>
        <w:spacing w:line="580" w:lineRule="exact"/>
        <w:ind w:firstLine="640" w:firstLineChars="200"/>
        <w:rPr>
          <w:rFonts w:ascii="方正仿宋简体" w:hAnsi="黑体" w:eastAsia="方正仿宋简体"/>
          <w:color w:val="000000" w:themeColor="text1"/>
          <w:sz w:val="32"/>
          <w:szCs w:val="32"/>
        </w:rPr>
      </w:pPr>
      <w:r>
        <w:rPr>
          <w:rFonts w:hint="eastAsia" w:ascii="方正仿宋简体" w:hAnsi="仿宋" w:eastAsia="方正仿宋简体" w:cs="宋体"/>
          <w:color w:val="000000" w:themeColor="text1"/>
          <w:kern w:val="0"/>
          <w:sz w:val="32"/>
          <w:szCs w:val="32"/>
        </w:rPr>
        <w:t>（七）</w:t>
      </w:r>
      <w:r>
        <w:rPr>
          <w:rFonts w:hint="eastAsia" w:ascii="方正仿宋简体" w:hAnsi="仿宋" w:eastAsia="方正仿宋简体"/>
          <w:color w:val="000000" w:themeColor="text1"/>
          <w:sz w:val="32"/>
          <w:szCs w:val="32"/>
        </w:rPr>
        <w:t>企业对管委会相关会议确定的重大事项，按照招投标程序签订的各类合同，首次支付的；</w:t>
      </w:r>
      <w:r>
        <w:rPr>
          <w:rFonts w:hint="eastAsia" w:ascii="方正仿宋简体" w:hAnsi="黑体" w:eastAsia="方正仿宋简体"/>
          <w:color w:val="000000" w:themeColor="text1"/>
          <w:sz w:val="32"/>
          <w:szCs w:val="32"/>
        </w:rPr>
        <w:t xml:space="preserve"> </w:t>
      </w:r>
    </w:p>
    <w:p>
      <w:pPr>
        <w:spacing w:line="580" w:lineRule="exact"/>
        <w:ind w:firstLine="640" w:firstLineChars="200"/>
        <w:rPr>
          <w:rFonts w:ascii="方正仿宋简体" w:hAnsi="黑体"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（八）捐赠企业10万元</w:t>
      </w:r>
      <w:r>
        <w:rPr>
          <w:rFonts w:hint="eastAsia" w:ascii="方正仿宋简体" w:hAnsi="仿宋" w:eastAsia="方正仿宋简体" w:cs="Arial"/>
          <w:color w:val="000000" w:themeColor="text1"/>
          <w:sz w:val="32"/>
          <w:szCs w:val="32"/>
        </w:rPr>
        <w:t>（含）</w:t>
      </w:r>
      <w:r>
        <w:rPr>
          <w:rFonts w:hint="eastAsia" w:ascii="方正仿宋简体" w:hAnsi="仿宋" w:eastAsia="方正仿宋简体" w:cs="宋体"/>
          <w:color w:val="000000" w:themeColor="text1"/>
          <w:kern w:val="0"/>
          <w:sz w:val="32"/>
          <w:szCs w:val="32"/>
        </w:rPr>
        <w:t>以下的资产；</w:t>
      </w:r>
    </w:p>
    <w:p>
      <w:pPr>
        <w:spacing w:line="580" w:lineRule="exact"/>
        <w:ind w:firstLine="640" w:firstLineChars="200"/>
        <w:rPr>
          <w:rFonts w:ascii="方正仿宋简体" w:hAnsi="仿宋" w:eastAsia="方正仿宋简体" w:cs="宋体"/>
          <w:color w:val="000000" w:themeColor="text1"/>
          <w:kern w:val="0"/>
          <w:sz w:val="32"/>
          <w:szCs w:val="32"/>
        </w:rPr>
      </w:pPr>
      <w:r>
        <w:rPr>
          <w:rFonts w:hint="eastAsia" w:ascii="方正仿宋简体" w:hAnsi="仿宋" w:eastAsia="方正仿宋简体" w:cs="宋体"/>
          <w:color w:val="000000" w:themeColor="text1"/>
          <w:kern w:val="0"/>
          <w:sz w:val="32"/>
          <w:szCs w:val="32"/>
        </w:rPr>
        <w:t>（九）</w:t>
      </w:r>
      <w:r>
        <w:rPr>
          <w:rFonts w:hint="eastAsia" w:ascii="方正仿宋简体" w:hAnsi="仿宋" w:eastAsia="方正仿宋简体"/>
          <w:color w:val="000000" w:themeColor="text1"/>
          <w:sz w:val="32"/>
          <w:szCs w:val="32"/>
        </w:rPr>
        <w:t>企业相关负责人因健康等原因不能履行职责；</w:t>
      </w:r>
    </w:p>
    <w:p>
      <w:pPr>
        <w:spacing w:line="580" w:lineRule="exact"/>
        <w:ind w:firstLine="640" w:firstLineChars="200"/>
        <w:rPr>
          <w:rFonts w:ascii="方正仿宋简体" w:hAnsi="仿宋" w:eastAsia="方正仿宋简体"/>
          <w:color w:val="000000" w:themeColor="text1"/>
          <w:spacing w:val="-6"/>
          <w:sz w:val="32"/>
          <w:szCs w:val="32"/>
        </w:rPr>
      </w:pPr>
      <w:r>
        <w:rPr>
          <w:rFonts w:hint="eastAsia" w:ascii="方正仿宋简体" w:hAnsi="仿宋" w:eastAsia="方正仿宋简体"/>
          <w:color w:val="000000" w:themeColor="text1"/>
          <w:sz w:val="32"/>
          <w:szCs w:val="32"/>
        </w:rPr>
        <w:t>（十）向区国有资本运营管理委员会报告的其他事项</w:t>
      </w:r>
      <w:r>
        <w:rPr>
          <w:rFonts w:hint="eastAsia" w:ascii="方正仿宋简体" w:hAnsi="仿宋" w:eastAsia="方正仿宋简体"/>
          <w:color w:val="000000" w:themeColor="text1"/>
          <w:spacing w:val="-6"/>
          <w:sz w:val="32"/>
          <w:szCs w:val="32"/>
        </w:rPr>
        <w:t>。</w:t>
      </w:r>
    </w:p>
    <w:p>
      <w:pPr>
        <w:spacing w:line="580" w:lineRule="exact"/>
        <w:ind w:firstLine="640" w:firstLineChars="200"/>
        <w:rPr>
          <w:rFonts w:ascii="方正仿宋简体" w:eastAsia="方正仿宋简体" w:hAnsiTheme="majorEastAsia"/>
          <w:color w:val="000000" w:themeColor="text1"/>
          <w:sz w:val="32"/>
          <w:szCs w:val="32"/>
        </w:rPr>
      </w:pPr>
      <w:r>
        <w:rPr>
          <w:rFonts w:hint="eastAsia" w:ascii="仿宋" w:hAnsi="仿宋" w:eastAsia="仿宋"/>
          <w:color w:val="000000" w:themeColor="text1"/>
          <w:sz w:val="32"/>
          <w:szCs w:val="32"/>
        </w:rPr>
        <w:t xml:space="preserve"> </w:t>
      </w:r>
      <w:r>
        <w:rPr>
          <w:rFonts w:hint="eastAsia" w:ascii="方正黑体简体" w:hAnsi="仿宋" w:eastAsia="方正黑体简体"/>
          <w:color w:val="000000" w:themeColor="text1"/>
          <w:sz w:val="32"/>
          <w:szCs w:val="32"/>
        </w:rPr>
        <w:t xml:space="preserve">第九条  </w:t>
      </w:r>
      <w:r>
        <w:rPr>
          <w:rFonts w:hint="eastAsia" w:ascii="方正仿宋简体" w:eastAsia="方正仿宋简体" w:hAnsiTheme="majorEastAsia"/>
          <w:color w:val="000000" w:themeColor="text1"/>
          <w:sz w:val="32"/>
          <w:szCs w:val="32"/>
        </w:rPr>
        <w:t>报批和决策程序：</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（一）向高新区管委会报批事项的工作程序</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企业应按照《公司法》和企业章程等规定，首先召开党委会研究，形成党委会意见建议；再将由企业党委会、董事会、监事会通过的决策事项，以书面形式向分管领导报告同意；由具体事项承办企业将书面材料报区国有资本运营管理委员会办公室汇总，提请区国有资本运营管理委员会研究确定。经区国有资本运营管理委员会批准后，提请高新区管委会党工委会议批准并予以实施。特别重要的，报区党工委会议研究决定。区国有资本运营管理委员会根据会议确定的意见办理，并将汇总后的书面材料报区财政局（国资局）备案。</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（二）向区国有资本运营管理委员会报告并审批事项的工作程序</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企业应按照《公司法》和企业章程等规定，首先召开党委会研究，形成党委会意见建议；再将由企业党委会、董事会、监会通过的决策事项，以书面形式向分管领导报告同意；由具体事项承办企业材料提报书面材料至区国有资本运营管理委员会办公室，提请区国有资本运营管理委员会研究后予以决定。区财政局（国资局）根据会议确定的意见办理或备案。</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（三）向区国有资本运营管理委员会报告事项的工作程序</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企业应按照《公司法》和企业章程等规定，首先召开党委会研究，形成党委会意见建议；再将由企业党委会、董事会、监事会通过的决策事项，以书面形式向分管领导报告同意；由具体事项承办企业提报书面材料向区国有资本运营管理委员会汇报后备案。</w:t>
      </w:r>
    </w:p>
    <w:p>
      <w:pPr>
        <w:spacing w:line="580" w:lineRule="exact"/>
        <w:ind w:firstLine="640" w:firstLineChars="200"/>
        <w:rPr>
          <w:rFonts w:ascii="方正仿宋简体" w:hAnsi="仿宋" w:eastAsia="方正仿宋简体" w:cs="Arial"/>
          <w:color w:val="000000" w:themeColor="text1"/>
          <w:sz w:val="32"/>
          <w:szCs w:val="32"/>
        </w:rPr>
      </w:pPr>
      <w:r>
        <w:rPr>
          <w:rFonts w:hint="eastAsia" w:ascii="方正黑体简体" w:hAnsi="仿宋" w:eastAsia="方正黑体简体"/>
          <w:color w:val="000000" w:themeColor="text1"/>
          <w:sz w:val="32"/>
          <w:szCs w:val="32"/>
        </w:rPr>
        <w:t>第十条</w:t>
      </w:r>
      <w:r>
        <w:rPr>
          <w:rFonts w:hint="eastAsia" w:ascii="仿宋" w:hAnsi="仿宋" w:eastAsia="仿宋"/>
          <w:color w:val="000000" w:themeColor="text1"/>
          <w:sz w:val="32"/>
          <w:szCs w:val="32"/>
        </w:rPr>
        <w:t xml:space="preserve">  </w:t>
      </w:r>
      <w:r>
        <w:rPr>
          <w:rFonts w:hint="eastAsia" w:ascii="方正仿宋简体" w:hAnsi="仿宋" w:eastAsia="方正仿宋简体" w:cs="Arial"/>
          <w:color w:val="000000" w:themeColor="text1"/>
          <w:sz w:val="32"/>
          <w:szCs w:val="32"/>
        </w:rPr>
        <w:t>派驻监事会的企业应当配合监事会的工作，如实向监事会报告重大事项，并定期报送企业财务会计报告。</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s="Arial"/>
          <w:color w:val="000000" w:themeColor="text1"/>
          <w:sz w:val="32"/>
          <w:szCs w:val="32"/>
        </w:rPr>
        <w:t>派驻监事会的企业召开董事会或研究企业发展、年度财务预决算、重要产权变动和重要人事调整等重大事项的会议，必须邀请监事会成员列席。</w:t>
      </w:r>
      <w:r>
        <w:rPr>
          <w:rFonts w:hint="eastAsia" w:ascii="方正仿宋简体" w:hAnsi="仿宋" w:eastAsia="方正仿宋简体"/>
          <w:color w:val="000000" w:themeColor="text1"/>
          <w:sz w:val="32"/>
          <w:szCs w:val="32"/>
        </w:rPr>
        <w:t>派驻的监事按有关法律法规等规定对企业重大事项进行跟踪、监督并向区国有资本运营管理委员会报告工作。</w:t>
      </w:r>
    </w:p>
    <w:p>
      <w:pPr>
        <w:spacing w:line="580" w:lineRule="exact"/>
        <w:ind w:firstLine="640" w:firstLineChars="200"/>
        <w:rPr>
          <w:rFonts w:ascii="方正仿宋简体" w:hAnsi="仿宋" w:eastAsia="方正仿宋简体"/>
          <w:color w:val="000000" w:themeColor="text1"/>
          <w:sz w:val="32"/>
          <w:szCs w:val="32"/>
        </w:rPr>
      </w:pPr>
      <w:r>
        <w:rPr>
          <w:rFonts w:hint="eastAsia" w:ascii="方正黑体简体" w:hAnsi="仿宋" w:eastAsia="方正黑体简体" w:cs="Arial"/>
          <w:color w:val="000000" w:themeColor="text1"/>
          <w:sz w:val="32"/>
          <w:szCs w:val="32"/>
        </w:rPr>
        <w:t>第十一条</w:t>
      </w:r>
      <w:r>
        <w:rPr>
          <w:rFonts w:hint="eastAsia" w:ascii="仿宋" w:hAnsi="仿宋" w:eastAsia="仿宋" w:cs="Arial"/>
          <w:color w:val="000000" w:themeColor="text1"/>
          <w:sz w:val="32"/>
          <w:szCs w:val="32"/>
        </w:rPr>
        <w:t xml:space="preserve">  </w:t>
      </w:r>
      <w:r>
        <w:rPr>
          <w:rFonts w:hint="eastAsia" w:ascii="方正仿宋简体" w:hAnsi="仿宋" w:eastAsia="方正仿宋简体"/>
          <w:color w:val="000000" w:themeColor="text1"/>
          <w:sz w:val="32"/>
          <w:szCs w:val="32"/>
        </w:rPr>
        <w:t>对未按本办法报告或备案，故意漏报、瞒报重大事项的企业，区财政局（国资局）通知企业限期报送；对逾期仍不报送的，予以通报批评，并追究相关责任。</w:t>
      </w:r>
    </w:p>
    <w:p>
      <w:pPr>
        <w:spacing w:line="58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所出资企业依法享有企业经营自主权，不得损害出资人的合法权益，并对其经营管理的企业国有资产承担保值增值责任。国家对企业各种形式的投资和投资所形成的权益、以及其他依法认定为国有财产权益的非正常减少或灭失行为，按照《济宁市市管国有企业国有资产损失责任追究暂行办法》要求办理。</w:t>
      </w:r>
    </w:p>
    <w:p>
      <w:pPr>
        <w:spacing w:line="580" w:lineRule="exact"/>
        <w:ind w:firstLine="640" w:firstLineChars="200"/>
        <w:rPr>
          <w:rFonts w:ascii="方正仿宋简体" w:hAnsi="仿宋" w:eastAsia="方正仿宋简体"/>
          <w:color w:val="000000" w:themeColor="text1"/>
          <w:sz w:val="32"/>
          <w:szCs w:val="32"/>
        </w:rPr>
      </w:pPr>
      <w:r>
        <w:rPr>
          <w:rFonts w:hint="eastAsia" w:ascii="方正黑体简体" w:hAnsi="仿宋" w:eastAsia="方正黑体简体"/>
          <w:color w:val="000000" w:themeColor="text1"/>
          <w:sz w:val="32"/>
          <w:szCs w:val="32"/>
        </w:rPr>
        <w:t>第十二条</w:t>
      </w:r>
      <w:r>
        <w:rPr>
          <w:rFonts w:hint="eastAsia" w:ascii="仿宋" w:hAnsi="仿宋" w:eastAsia="仿宋"/>
          <w:color w:val="000000" w:themeColor="text1"/>
          <w:sz w:val="32"/>
          <w:szCs w:val="32"/>
        </w:rPr>
        <w:t xml:space="preserve">  </w:t>
      </w:r>
      <w:r>
        <w:rPr>
          <w:rFonts w:hint="eastAsia" w:ascii="方正仿宋简体" w:hAnsi="仿宋" w:eastAsia="方正仿宋简体"/>
          <w:color w:val="000000" w:themeColor="text1"/>
          <w:sz w:val="32"/>
          <w:szCs w:val="32"/>
        </w:rPr>
        <w:t>区行政事业单位</w:t>
      </w:r>
      <w:r>
        <w:rPr>
          <w:rFonts w:hint="eastAsia" w:ascii="方正仿宋简体" w:hAnsi="仿宋" w:eastAsia="方正仿宋简体" w:cs="宋体"/>
          <w:color w:val="000000" w:themeColor="text1"/>
          <w:kern w:val="0"/>
          <w:sz w:val="32"/>
          <w:szCs w:val="32"/>
          <w:lang w:val="zh-CN"/>
        </w:rPr>
        <w:t>直接监管企业重大事项的管理，可参照本办法执行。</w:t>
      </w:r>
    </w:p>
    <w:p>
      <w:pPr>
        <w:spacing w:line="580" w:lineRule="exact"/>
        <w:ind w:firstLine="640" w:firstLineChars="200"/>
        <w:rPr>
          <w:rFonts w:ascii="方正仿宋简体" w:hAnsi="仿宋" w:eastAsia="方正仿宋简体"/>
          <w:color w:val="000000" w:themeColor="text1"/>
          <w:sz w:val="32"/>
          <w:szCs w:val="32"/>
        </w:rPr>
      </w:pPr>
      <w:r>
        <w:rPr>
          <w:rFonts w:hint="eastAsia" w:ascii="方正黑体简体" w:hAnsi="仿宋" w:eastAsia="方正黑体简体"/>
          <w:color w:val="000000" w:themeColor="text1"/>
          <w:sz w:val="32"/>
          <w:szCs w:val="32"/>
        </w:rPr>
        <w:t>第十三条</w:t>
      </w:r>
      <w:r>
        <w:rPr>
          <w:rFonts w:hint="eastAsia" w:ascii="仿宋" w:hAnsi="仿宋" w:eastAsia="仿宋"/>
          <w:color w:val="000000" w:themeColor="text1"/>
          <w:sz w:val="32"/>
          <w:szCs w:val="32"/>
        </w:rPr>
        <w:t xml:space="preserve">  </w:t>
      </w:r>
      <w:r>
        <w:rPr>
          <w:rFonts w:hint="eastAsia" w:ascii="方正仿宋简体" w:hAnsi="仿宋" w:eastAsia="方正仿宋简体"/>
          <w:color w:val="000000" w:themeColor="text1"/>
          <w:sz w:val="32"/>
          <w:szCs w:val="32"/>
        </w:rPr>
        <w:t>本暂行办法具体执行中的问题由区财政局（国资局）负责解释。</w:t>
      </w:r>
    </w:p>
    <w:p>
      <w:pPr>
        <w:spacing w:line="580" w:lineRule="exact"/>
        <w:ind w:firstLine="640" w:firstLineChars="200"/>
        <w:rPr>
          <w:rFonts w:ascii="方正仿宋简体" w:eastAsia="方正仿宋简体"/>
          <w:color w:val="000000" w:themeColor="text1"/>
          <w:sz w:val="32"/>
          <w:szCs w:val="32"/>
        </w:rPr>
      </w:pPr>
      <w:r>
        <w:rPr>
          <w:rFonts w:hint="eastAsia" w:ascii="方正黑体简体" w:hAnsi="仿宋" w:eastAsia="方正黑体简体"/>
          <w:color w:val="000000" w:themeColor="text1"/>
          <w:sz w:val="32"/>
          <w:szCs w:val="32"/>
        </w:rPr>
        <w:t>第十四条</w:t>
      </w:r>
      <w:r>
        <w:rPr>
          <w:rFonts w:hint="eastAsia" w:ascii="仿宋" w:hAnsi="仿宋" w:eastAsia="仿宋"/>
          <w:color w:val="000000" w:themeColor="text1"/>
          <w:sz w:val="32"/>
          <w:szCs w:val="32"/>
        </w:rPr>
        <w:t xml:space="preserve">  </w:t>
      </w:r>
      <w:r>
        <w:rPr>
          <w:rFonts w:hint="eastAsia" w:ascii="方正仿宋简体" w:eastAsia="方正仿宋简体"/>
          <w:color w:val="000000" w:themeColor="text1"/>
          <w:sz w:val="32"/>
          <w:szCs w:val="32"/>
        </w:rPr>
        <w:t>本规定自2020年4月27日起施行，有效期至2022年4月26日止。</w:t>
      </w:r>
    </w:p>
    <w:p>
      <w:pPr>
        <w:spacing w:line="580" w:lineRule="exact"/>
        <w:ind w:firstLine="640" w:firstLineChars="200"/>
        <w:rPr>
          <w:rFonts w:ascii="仿宋_GB2312" w:eastAsia="仿宋_GB2312"/>
          <w:color w:val="000000" w:themeColor="text1"/>
          <w:sz w:val="32"/>
          <w:szCs w:val="32"/>
        </w:rPr>
      </w:pPr>
    </w:p>
    <w:p>
      <w:pPr>
        <w:spacing w:line="580" w:lineRule="exact"/>
        <w:ind w:firstLine="640" w:firstLineChars="200"/>
        <w:rPr>
          <w:rFonts w:ascii="仿宋_GB2312" w:eastAsia="仿宋_GB2312"/>
          <w:color w:val="000000" w:themeColor="text1"/>
          <w:sz w:val="32"/>
          <w:szCs w:val="32"/>
        </w:rPr>
      </w:pPr>
    </w:p>
    <w:p>
      <w:pPr>
        <w:spacing w:line="580" w:lineRule="exact"/>
        <w:ind w:firstLine="410"/>
        <w:rPr>
          <w:color w:val="000000" w:themeColor="text1"/>
        </w:rPr>
      </w:pPr>
    </w:p>
    <w:p>
      <w:pPr>
        <w:spacing w:line="580" w:lineRule="exact"/>
        <w:ind w:firstLine="410"/>
        <w:rPr>
          <w:color w:val="000000" w:themeColor="text1"/>
        </w:rPr>
      </w:pPr>
    </w:p>
    <w:p>
      <w:pPr>
        <w:spacing w:line="580" w:lineRule="exact"/>
        <w:ind w:firstLine="410"/>
        <w:rPr>
          <w:color w:val="000000" w:themeColor="text1"/>
        </w:rPr>
      </w:pPr>
    </w:p>
    <w:p>
      <w:pPr>
        <w:spacing w:line="580" w:lineRule="exact"/>
        <w:ind w:firstLine="410"/>
        <w:rPr>
          <w:color w:val="000000" w:themeColor="text1"/>
        </w:rPr>
      </w:pPr>
    </w:p>
    <w:p>
      <w:pPr>
        <w:spacing w:line="580" w:lineRule="exact"/>
        <w:ind w:firstLine="410"/>
        <w:rPr>
          <w:color w:val="000000" w:themeColor="text1"/>
        </w:rPr>
      </w:pPr>
    </w:p>
    <w:p>
      <w:pPr>
        <w:spacing w:line="580" w:lineRule="exact"/>
        <w:ind w:firstLine="410"/>
        <w:rPr>
          <w:color w:val="000000" w:themeColor="text1"/>
        </w:rPr>
      </w:pPr>
    </w:p>
    <w:p>
      <w:pPr>
        <w:spacing w:line="580" w:lineRule="exact"/>
        <w:ind w:firstLine="410"/>
        <w:rPr>
          <w:color w:val="000000" w:themeColor="text1"/>
        </w:rPr>
      </w:pPr>
    </w:p>
    <w:p>
      <w:pPr>
        <w:pStyle w:val="4"/>
        <w:adjustRightInd w:val="0"/>
        <w:snapToGrid w:val="0"/>
        <w:spacing w:line="1000" w:lineRule="exact"/>
        <w:ind w:firstLine="3150" w:firstLineChars="1500"/>
        <w:rPr>
          <w:rFonts w:ascii="方正仿宋简体" w:hAnsi="方正仿宋简体" w:eastAsia="方正仿宋简体" w:cs="方正仿宋简体"/>
          <w:color w:val="000000" w:themeColor="text1"/>
        </w:rPr>
      </w:pPr>
    </w:p>
    <w:p>
      <w:pPr>
        <w:spacing w:line="580" w:lineRule="exact"/>
        <w:ind w:right="210" w:rightChars="100" w:firstLine="140" w:firstLineChars="50"/>
        <w:rPr>
          <w:rFonts w:ascii="方正仿宋简体" w:eastAsia="方正仿宋简体"/>
          <w:color w:val="000000" w:themeColor="text1"/>
          <w:sz w:val="28"/>
          <w:szCs w:val="28"/>
        </w:rPr>
      </w:pPr>
      <w:r>
        <w:rPr>
          <w:rFonts w:ascii="方正仿宋简体" w:eastAsia="方正仿宋简体"/>
          <w:color w:val="000000" w:themeColor="text1"/>
          <w:sz w:val="28"/>
          <w:szCs w:val="28"/>
        </w:rPr>
        <w:pict>
          <v:line id="Line 2" o:spid="_x0000_s1028" o:spt="20" style="position:absolute;left:0pt;margin-left:0pt;margin-top:32.1pt;height:0pt;width:441pt;z-index:251660288;mso-width-relative:page;mso-height-relative:page;" coordsize="21600,21600">
            <v:path arrowok="t"/>
            <v:fill focussize="0,0"/>
            <v:stroke/>
            <v:imagedata o:title=""/>
            <o:lock v:ext="edit"/>
          </v:line>
        </w:pict>
      </w:r>
      <w:r>
        <w:rPr>
          <w:rFonts w:ascii="方正仿宋简体" w:eastAsia="方正仿宋简体"/>
          <w:color w:val="000000" w:themeColor="text1"/>
          <w:sz w:val="28"/>
          <w:szCs w:val="28"/>
        </w:rPr>
        <w:pict>
          <v:line id="Line 3" o:spid="_x0000_s1029" o:spt="20" style="position:absolute;left:0pt;margin-left:0pt;margin-top:3.3pt;height:0pt;width:441pt;z-index:251661312;mso-width-relative:page;mso-height-relative:page;" coordsize="21600,21600">
            <v:path arrowok="t"/>
            <v:fill focussize="0,0"/>
            <v:stroke/>
            <v:imagedata o:title=""/>
            <o:lock v:ext="edit"/>
          </v:line>
        </w:pict>
      </w:r>
      <w:r>
        <w:rPr>
          <w:rFonts w:hint="eastAsia" w:ascii="方正仿宋简体" w:eastAsia="方正仿宋简体"/>
          <w:color w:val="000000" w:themeColor="text1"/>
          <w:sz w:val="28"/>
          <w:szCs w:val="28"/>
        </w:rPr>
        <w:t>济宁高新区管委会办公室                    2020年3月26日印发</w:t>
      </w:r>
    </w:p>
    <w:sectPr>
      <w:pgSz w:w="11906" w:h="16838"/>
      <w:pgMar w:top="2098" w:right="1474" w:bottom="1985" w:left="1588" w:header="851" w:footer="992" w:gutter="0"/>
      <w:pgNumType w:fmt="numberIn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89740"/>
      <w:docPartObj>
        <w:docPartGallery w:val="AutoText"/>
      </w:docPartObj>
    </w:sdtPr>
    <w:sdtEndPr>
      <w:rPr>
        <w:rFonts w:ascii="宋体" w:hAnsi="宋体"/>
        <w:sz w:val="28"/>
        <w:szCs w:val="28"/>
      </w:rPr>
    </w:sdtEndPr>
    <w:sdtContent>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89745"/>
      <w:docPartObj>
        <w:docPartGallery w:val="AutoText"/>
      </w:docPartObj>
    </w:sdtPr>
    <w:sdtEndPr>
      <w:rPr>
        <w:rFonts w:ascii="宋体" w:hAnsi="宋体"/>
        <w:sz w:val="28"/>
        <w:szCs w:val="28"/>
      </w:rPr>
    </w:sdtEndPr>
    <w:sdtContent>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51C7"/>
    <w:rsid w:val="00026A3B"/>
    <w:rsid w:val="000369BD"/>
    <w:rsid w:val="00052FEE"/>
    <w:rsid w:val="00085FBD"/>
    <w:rsid w:val="00086429"/>
    <w:rsid w:val="00093F8C"/>
    <w:rsid w:val="000C184F"/>
    <w:rsid w:val="000C6554"/>
    <w:rsid w:val="00141EF5"/>
    <w:rsid w:val="00142766"/>
    <w:rsid w:val="0015082F"/>
    <w:rsid w:val="00151E7F"/>
    <w:rsid w:val="001665E7"/>
    <w:rsid w:val="0018099E"/>
    <w:rsid w:val="001A272B"/>
    <w:rsid w:val="001B03BC"/>
    <w:rsid w:val="001D280B"/>
    <w:rsid w:val="0020241E"/>
    <w:rsid w:val="00227104"/>
    <w:rsid w:val="00232779"/>
    <w:rsid w:val="00275970"/>
    <w:rsid w:val="00277FB2"/>
    <w:rsid w:val="00290C43"/>
    <w:rsid w:val="00320310"/>
    <w:rsid w:val="00325162"/>
    <w:rsid w:val="0033674E"/>
    <w:rsid w:val="0035696A"/>
    <w:rsid w:val="003B264C"/>
    <w:rsid w:val="003C7189"/>
    <w:rsid w:val="003E32D2"/>
    <w:rsid w:val="003F6F2C"/>
    <w:rsid w:val="00403724"/>
    <w:rsid w:val="00416562"/>
    <w:rsid w:val="004203C4"/>
    <w:rsid w:val="00421625"/>
    <w:rsid w:val="004333AE"/>
    <w:rsid w:val="00440052"/>
    <w:rsid w:val="004D1212"/>
    <w:rsid w:val="00513310"/>
    <w:rsid w:val="0053188E"/>
    <w:rsid w:val="00572322"/>
    <w:rsid w:val="005740B8"/>
    <w:rsid w:val="0058611F"/>
    <w:rsid w:val="005C0F2B"/>
    <w:rsid w:val="005F6EB7"/>
    <w:rsid w:val="00602E5A"/>
    <w:rsid w:val="006078F1"/>
    <w:rsid w:val="0062187F"/>
    <w:rsid w:val="0063076D"/>
    <w:rsid w:val="0064013E"/>
    <w:rsid w:val="00660FA0"/>
    <w:rsid w:val="00664C56"/>
    <w:rsid w:val="006716A8"/>
    <w:rsid w:val="00682C07"/>
    <w:rsid w:val="006A506F"/>
    <w:rsid w:val="006B4065"/>
    <w:rsid w:val="006C25F8"/>
    <w:rsid w:val="006D7D1D"/>
    <w:rsid w:val="007067D4"/>
    <w:rsid w:val="007139B2"/>
    <w:rsid w:val="0071664C"/>
    <w:rsid w:val="00736246"/>
    <w:rsid w:val="00751E5F"/>
    <w:rsid w:val="007549B1"/>
    <w:rsid w:val="007733E1"/>
    <w:rsid w:val="00776C89"/>
    <w:rsid w:val="00781ADE"/>
    <w:rsid w:val="007C469C"/>
    <w:rsid w:val="007F1EB9"/>
    <w:rsid w:val="00825AFD"/>
    <w:rsid w:val="008326BE"/>
    <w:rsid w:val="00834419"/>
    <w:rsid w:val="00856D5F"/>
    <w:rsid w:val="00865FE7"/>
    <w:rsid w:val="00920070"/>
    <w:rsid w:val="00936700"/>
    <w:rsid w:val="009A08B0"/>
    <w:rsid w:val="009A58C6"/>
    <w:rsid w:val="009C24DD"/>
    <w:rsid w:val="009E2BCB"/>
    <w:rsid w:val="00A072E4"/>
    <w:rsid w:val="00A14E31"/>
    <w:rsid w:val="00A45F70"/>
    <w:rsid w:val="00A543B4"/>
    <w:rsid w:val="00A72F9D"/>
    <w:rsid w:val="00A82AD7"/>
    <w:rsid w:val="00A85CD9"/>
    <w:rsid w:val="00AA1CE3"/>
    <w:rsid w:val="00AA49D8"/>
    <w:rsid w:val="00AB0835"/>
    <w:rsid w:val="00AB2A8C"/>
    <w:rsid w:val="00AB2E1C"/>
    <w:rsid w:val="00AC754E"/>
    <w:rsid w:val="00AF5268"/>
    <w:rsid w:val="00B35D0E"/>
    <w:rsid w:val="00B53DC1"/>
    <w:rsid w:val="00B6667D"/>
    <w:rsid w:val="00B72E0A"/>
    <w:rsid w:val="00B964BA"/>
    <w:rsid w:val="00BA1284"/>
    <w:rsid w:val="00BA6ADD"/>
    <w:rsid w:val="00BC5E23"/>
    <w:rsid w:val="00BF0199"/>
    <w:rsid w:val="00C00AB2"/>
    <w:rsid w:val="00C07A5E"/>
    <w:rsid w:val="00C11708"/>
    <w:rsid w:val="00C4613F"/>
    <w:rsid w:val="00C60291"/>
    <w:rsid w:val="00C741D6"/>
    <w:rsid w:val="00C75144"/>
    <w:rsid w:val="00C838E5"/>
    <w:rsid w:val="00C97CC3"/>
    <w:rsid w:val="00CE0D39"/>
    <w:rsid w:val="00CE4300"/>
    <w:rsid w:val="00D00191"/>
    <w:rsid w:val="00D535C9"/>
    <w:rsid w:val="00D56157"/>
    <w:rsid w:val="00D65F7B"/>
    <w:rsid w:val="00D705EC"/>
    <w:rsid w:val="00D72980"/>
    <w:rsid w:val="00D72F74"/>
    <w:rsid w:val="00D75119"/>
    <w:rsid w:val="00DC2C8C"/>
    <w:rsid w:val="00E151C7"/>
    <w:rsid w:val="00E35765"/>
    <w:rsid w:val="00E37B36"/>
    <w:rsid w:val="00E41739"/>
    <w:rsid w:val="00E602AC"/>
    <w:rsid w:val="00E7364F"/>
    <w:rsid w:val="00E92156"/>
    <w:rsid w:val="00EA2AD6"/>
    <w:rsid w:val="00EA5213"/>
    <w:rsid w:val="00EE6A66"/>
    <w:rsid w:val="00F04067"/>
    <w:rsid w:val="00F04483"/>
    <w:rsid w:val="00F31432"/>
    <w:rsid w:val="00F355F4"/>
    <w:rsid w:val="00F44E2B"/>
    <w:rsid w:val="00F65A81"/>
    <w:rsid w:val="00F67B48"/>
    <w:rsid w:val="00F74369"/>
    <w:rsid w:val="00F80F1A"/>
    <w:rsid w:val="00F86C78"/>
    <w:rsid w:val="00FE1DC7"/>
    <w:rsid w:val="00FE6065"/>
    <w:rsid w:val="00FE61DF"/>
    <w:rsid w:val="6CED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link w:val="14"/>
    <w:uiPriority w:val="0"/>
    <w:pPr>
      <w:spacing w:after="120"/>
    </w:pPr>
    <w:rPr>
      <w:rFonts w:eastAsia="仿宋_GB2312"/>
      <w:sz w:val="32"/>
      <w:szCs w:val="32"/>
    </w:rPr>
  </w:style>
  <w:style w:type="paragraph" w:styleId="4">
    <w:name w:val="Body Text Indent"/>
    <w:basedOn w:val="1"/>
    <w:link w:val="16"/>
    <w:semiHidden/>
    <w:unhideWhenUsed/>
    <w:qFormat/>
    <w:uiPriority w:val="99"/>
    <w:pPr>
      <w:spacing w:after="120"/>
      <w:ind w:left="420" w:leftChars="200"/>
    </w:pPr>
  </w:style>
  <w:style w:type="paragraph" w:styleId="5">
    <w:name w:val="Date"/>
    <w:basedOn w:val="1"/>
    <w:next w:val="1"/>
    <w:link w:val="15"/>
    <w:semiHidden/>
    <w:unhideWhenUsed/>
    <w:qFormat/>
    <w:uiPriority w:val="99"/>
    <w:pPr>
      <w:ind w:left="100" w:leftChars="25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jc w:val="left"/>
    </w:pPr>
    <w:rPr>
      <w:rFonts w:ascii="宋体" w:hAnsi="宋体" w:cs="宋体"/>
      <w:kern w:val="0"/>
      <w:sz w:val="24"/>
    </w:rPr>
  </w:style>
  <w:style w:type="character" w:customStyle="1" w:styleId="11">
    <w:name w:val="页眉 Char"/>
    <w:basedOn w:val="10"/>
    <w:link w:val="7"/>
    <w:semiHidden/>
    <w:uiPriority w:val="99"/>
    <w:rPr>
      <w:rFonts w:ascii="Times New Roman" w:hAnsi="Times New Roman" w:eastAsia="宋体" w:cs="Times New Roman"/>
      <w:sz w:val="18"/>
      <w:szCs w:val="18"/>
    </w:rPr>
  </w:style>
  <w:style w:type="character" w:customStyle="1" w:styleId="12">
    <w:name w:val="页脚 Char"/>
    <w:basedOn w:val="10"/>
    <w:link w:val="6"/>
    <w:uiPriority w:val="99"/>
    <w:rPr>
      <w:rFonts w:ascii="Times New Roman" w:hAnsi="Times New Roman" w:eastAsia="宋体" w:cs="Times New Roman"/>
      <w:sz w:val="18"/>
      <w:szCs w:val="18"/>
    </w:rPr>
  </w:style>
  <w:style w:type="paragraph" w:customStyle="1" w:styleId="13">
    <w:name w:val="Char Char Char Char Char Char Char Char Char Char Char Char Char Char Char Char"/>
    <w:basedOn w:val="1"/>
    <w:qFormat/>
    <w:uiPriority w:val="0"/>
    <w:pPr>
      <w:tabs>
        <w:tab w:val="left" w:pos="360"/>
      </w:tabs>
    </w:pPr>
    <w:rPr>
      <w:sz w:val="24"/>
    </w:rPr>
  </w:style>
  <w:style w:type="character" w:customStyle="1" w:styleId="14">
    <w:name w:val="正文文本 Char"/>
    <w:basedOn w:val="10"/>
    <w:link w:val="3"/>
    <w:qFormat/>
    <w:uiPriority w:val="0"/>
    <w:rPr>
      <w:rFonts w:ascii="Times New Roman" w:hAnsi="Times New Roman" w:eastAsia="仿宋_GB2312" w:cs="Times New Roman"/>
      <w:sz w:val="32"/>
      <w:szCs w:val="32"/>
    </w:rPr>
  </w:style>
  <w:style w:type="character" w:customStyle="1" w:styleId="15">
    <w:name w:val="日期 Char"/>
    <w:basedOn w:val="10"/>
    <w:link w:val="5"/>
    <w:semiHidden/>
    <w:qFormat/>
    <w:uiPriority w:val="99"/>
    <w:rPr>
      <w:rFonts w:ascii="Times New Roman" w:hAnsi="Times New Roman" w:eastAsia="宋体" w:cs="Times New Roman"/>
      <w:szCs w:val="24"/>
    </w:rPr>
  </w:style>
  <w:style w:type="character" w:customStyle="1" w:styleId="16">
    <w:name w:val="正文文本缩进 Char"/>
    <w:basedOn w:val="10"/>
    <w:link w:val="4"/>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10963-4EEE-4AFC-AAC3-7F4C1BCCFE9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487</Words>
  <Characters>2782</Characters>
  <Lines>23</Lines>
  <Paragraphs>6</Paragraphs>
  <TotalTime>3</TotalTime>
  <ScaleCrop>false</ScaleCrop>
  <LinksUpToDate>false</LinksUpToDate>
  <CharactersWithSpaces>3263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2019-12-01T19:10:00Z</dcterms:created>
  <dc:creator>lenovo</dc:creator>
  <cp:lastModifiedBy>Administrator</cp:lastModifiedBy>
  <cp:lastPrinted>2020-11-17T03:46:43Z</cp:lastPrinted>
  <dcterms:modified xsi:type="dcterms:W3CDTF">2020-11-17T03:48:36Z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