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3F7E0">
      <w:pPr>
        <w:spacing w:line="590" w:lineRule="exact"/>
        <w:ind w:right="-100" w:rightChars="-50"/>
        <w:jc w:val="center"/>
        <w:outlineLvl w:val="0"/>
        <w:rPr>
          <w:rFonts w:hint="default" w:ascii="方正小标宋简体" w:hAnsi="Calibri" w:eastAsia="方正小标宋简体"/>
          <w:b/>
          <w:color w:val="000000"/>
          <w:kern w:val="2"/>
          <w:sz w:val="44"/>
          <w:szCs w:val="44"/>
          <w:lang w:val="en-US" w:eastAsia="zh-CN"/>
        </w:rPr>
      </w:pPr>
      <w:r>
        <w:rPr>
          <w:rFonts w:hint="eastAsia" w:ascii="方正小标宋简体" w:hAnsi="Calibri" w:eastAsia="方正小标宋简体"/>
          <w:b/>
          <w:color w:val="000000"/>
          <w:kern w:val="2"/>
          <w:sz w:val="44"/>
          <w:szCs w:val="44"/>
          <w:lang w:val="en-US" w:eastAsia="zh-CN"/>
        </w:rPr>
        <w:t>济宁</w:t>
      </w:r>
      <w:r>
        <w:rPr>
          <w:rFonts w:hint="default" w:ascii="方正小标宋简体" w:hAnsi="Calibri" w:eastAsia="方正小标宋简体"/>
          <w:b/>
          <w:color w:val="000000"/>
          <w:kern w:val="2"/>
          <w:sz w:val="44"/>
          <w:szCs w:val="44"/>
          <w:lang w:val="en-US" w:eastAsia="zh-CN"/>
        </w:rPr>
        <w:t>高新区城乡建设和交通局202</w:t>
      </w:r>
      <w:r>
        <w:rPr>
          <w:rFonts w:hint="eastAsia" w:ascii="方正小标宋简体" w:hAnsi="Calibri" w:eastAsia="方正小标宋简体"/>
          <w:b/>
          <w:color w:val="000000"/>
          <w:kern w:val="2"/>
          <w:sz w:val="44"/>
          <w:szCs w:val="44"/>
          <w:lang w:val="en-US" w:eastAsia="zh-CN"/>
        </w:rPr>
        <w:t>5</w:t>
      </w:r>
      <w:r>
        <w:rPr>
          <w:rFonts w:hint="default" w:ascii="方正小标宋简体" w:hAnsi="Calibri" w:eastAsia="方正小标宋简体"/>
          <w:b/>
          <w:color w:val="000000"/>
          <w:kern w:val="2"/>
          <w:sz w:val="44"/>
          <w:szCs w:val="44"/>
          <w:lang w:val="en-US" w:eastAsia="zh-CN"/>
        </w:rPr>
        <w:t>年</w:t>
      </w:r>
    </w:p>
    <w:p w14:paraId="16CD814D">
      <w:pPr>
        <w:spacing w:line="590" w:lineRule="exact"/>
        <w:ind w:right="-100" w:rightChars="-50"/>
        <w:jc w:val="center"/>
        <w:outlineLvl w:val="0"/>
        <w:rPr>
          <w:rFonts w:hint="default" w:ascii="方正小标宋简体" w:hAnsi="Calibri" w:eastAsia="方正小标宋简体"/>
          <w:b/>
          <w:color w:val="000000"/>
          <w:kern w:val="2"/>
          <w:sz w:val="44"/>
          <w:szCs w:val="44"/>
          <w:lang w:val="en-US" w:eastAsia="zh-CN"/>
        </w:rPr>
      </w:pPr>
      <w:r>
        <w:rPr>
          <w:rFonts w:hint="default" w:ascii="方正小标宋简体" w:hAnsi="Calibri" w:eastAsia="方正小标宋简体"/>
          <w:b/>
          <w:color w:val="000000"/>
          <w:kern w:val="2"/>
          <w:sz w:val="44"/>
          <w:szCs w:val="44"/>
          <w:lang w:val="en-US" w:eastAsia="zh-CN"/>
        </w:rPr>
        <w:t>政府信息公开工作年度报告</w:t>
      </w:r>
    </w:p>
    <w:p w14:paraId="4CFA4A09">
      <w:pPr>
        <w:rPr>
          <w:rFonts w:hint="default" w:ascii="Times New Roman" w:hAnsi="Times New Roman" w:cs="Times New Roman"/>
          <w:color w:val="auto"/>
          <w:highlight w:val="none"/>
        </w:rPr>
      </w:pPr>
    </w:p>
    <w:p w14:paraId="03D033CC">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本报告由</w:t>
      </w:r>
      <w:r>
        <w:rPr>
          <w:rFonts w:hint="eastAsia" w:ascii="方正仿宋简体" w:hAnsi="Calibri" w:eastAsia="方正仿宋简体"/>
          <w:b/>
          <w:color w:val="000000"/>
          <w:kern w:val="2"/>
          <w:sz w:val="32"/>
          <w:szCs w:val="32"/>
          <w:lang w:val="en-US" w:eastAsia="zh-CN"/>
        </w:rPr>
        <w:t>济宁</w:t>
      </w:r>
      <w:r>
        <w:rPr>
          <w:rFonts w:hint="default" w:ascii="方正仿宋简体" w:hAnsi="Calibri" w:eastAsia="方正仿宋简体"/>
          <w:b/>
          <w:color w:val="000000"/>
          <w:kern w:val="2"/>
          <w:sz w:val="32"/>
          <w:szCs w:val="32"/>
          <w:lang w:val="en-US" w:eastAsia="zh-CN"/>
        </w:rPr>
        <w:t>高新区城乡建设和交通局按照《中华人民共和国政府信息公开条例》（以下简称《条例》）和《中华人民共和国政府信息公开工作年度报告格式》（国办公开办函〔2021〕30号）要求编制。</w:t>
      </w:r>
    </w:p>
    <w:p w14:paraId="7A5E4CB8">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24AA9144">
      <w:pPr>
        <w:spacing w:line="60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方正仿宋简体" w:hAnsi="Calibri" w:eastAsia="方正仿宋简体"/>
          <w:b/>
          <w:color w:val="000000"/>
          <w:kern w:val="2"/>
          <w:sz w:val="32"/>
          <w:szCs w:val="32"/>
          <w:lang w:val="en-US" w:eastAsia="zh-CN"/>
        </w:rPr>
        <w:t>本报告所列数据的统计期限为</w:t>
      </w:r>
      <w:r>
        <w:rPr>
          <w:rFonts w:hint="eastAsia" w:ascii="方正仿宋简体" w:hAnsi="Calibri" w:eastAsia="方正仿宋简体"/>
          <w:b/>
          <w:color w:val="000000"/>
          <w:kern w:val="2"/>
          <w:sz w:val="32"/>
          <w:szCs w:val="32"/>
          <w:lang w:val="en-US" w:eastAsia="zh-CN"/>
        </w:rPr>
        <w:t>2025</w:t>
      </w:r>
      <w:r>
        <w:rPr>
          <w:rFonts w:hint="default" w:ascii="方正仿宋简体" w:hAnsi="Calibri" w:eastAsia="方正仿宋简体"/>
          <w:b/>
          <w:color w:val="000000"/>
          <w:kern w:val="2"/>
          <w:sz w:val="32"/>
          <w:szCs w:val="32"/>
          <w:lang w:val="en-US" w:eastAsia="zh-CN"/>
        </w:rPr>
        <w:t>年1月1日至20</w:t>
      </w:r>
      <w:r>
        <w:rPr>
          <w:rFonts w:hint="eastAsia" w:ascii="方正仿宋简体" w:hAnsi="Calibri" w:eastAsia="方正仿宋简体"/>
          <w:b/>
          <w:color w:val="000000"/>
          <w:kern w:val="2"/>
          <w:sz w:val="32"/>
          <w:szCs w:val="32"/>
          <w:lang w:val="en-US" w:eastAsia="zh-CN"/>
        </w:rPr>
        <w:t>25</w:t>
      </w:r>
      <w:r>
        <w:rPr>
          <w:rFonts w:hint="default" w:ascii="方正仿宋简体" w:hAnsi="Calibri" w:eastAsia="方正仿宋简体"/>
          <w:b/>
          <w:color w:val="000000"/>
          <w:kern w:val="2"/>
          <w:sz w:val="32"/>
          <w:szCs w:val="32"/>
          <w:lang w:val="en-US" w:eastAsia="zh-CN"/>
        </w:rPr>
        <w:t>年12月31日。本报告电子版可在“济宁高新区管委会”门户网站（http://www.jnhn.gov.cn）查阅或下载。如对本报告有疑问，请与</w:t>
      </w:r>
      <w:r>
        <w:rPr>
          <w:rFonts w:hint="eastAsia" w:ascii="方正仿宋简体" w:hAnsi="Calibri" w:eastAsia="方正仿宋简体"/>
          <w:b/>
          <w:color w:val="000000"/>
          <w:kern w:val="2"/>
          <w:sz w:val="32"/>
          <w:szCs w:val="32"/>
          <w:lang w:val="en-US" w:eastAsia="zh-CN"/>
        </w:rPr>
        <w:t>济宁</w:t>
      </w:r>
      <w:r>
        <w:rPr>
          <w:rFonts w:hint="default" w:ascii="方正仿宋简体" w:hAnsi="Calibri" w:eastAsia="方正仿宋简体"/>
          <w:b/>
          <w:color w:val="000000"/>
          <w:kern w:val="2"/>
          <w:sz w:val="32"/>
          <w:szCs w:val="32"/>
          <w:lang w:val="en-US" w:eastAsia="zh-CN"/>
        </w:rPr>
        <w:t>高新区城乡建设和交通局联系（地址：济宁高新区海川路9号T3-9楼，联系电话：0537-3255049）。</w:t>
      </w:r>
    </w:p>
    <w:p w14:paraId="335EE855">
      <w:pPr>
        <w:spacing w:line="590" w:lineRule="exact"/>
        <w:ind w:right="-100" w:rightChars="-50" w:firstLine="640" w:firstLineChars="200"/>
        <w:rPr>
          <w:rFonts w:hint="default" w:ascii="Times New Roman" w:hAnsi="Times New Roman" w:eastAsia="方正黑体简体"/>
          <w:b/>
          <w:kern w:val="0"/>
          <w:sz w:val="32"/>
          <w:szCs w:val="32"/>
        </w:rPr>
      </w:pPr>
      <w:r>
        <w:rPr>
          <w:rFonts w:hint="default" w:ascii="Times New Roman" w:hAnsi="Times New Roman" w:eastAsia="方正黑体简体"/>
          <w:b/>
          <w:kern w:val="0"/>
          <w:sz w:val="32"/>
          <w:szCs w:val="32"/>
        </w:rPr>
        <w:t>一、总体情况</w:t>
      </w:r>
    </w:p>
    <w:p w14:paraId="6A2E596A">
      <w:pPr>
        <w:spacing w:line="590" w:lineRule="exact"/>
        <w:ind w:right="-100" w:rightChars="-50"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2025年，</w:t>
      </w:r>
      <w:r>
        <w:rPr>
          <w:rFonts w:hint="eastAsia" w:ascii="方正仿宋简体" w:hAnsi="Calibri" w:eastAsia="方正仿宋简体"/>
          <w:b/>
          <w:color w:val="000000"/>
          <w:kern w:val="2"/>
          <w:sz w:val="32"/>
          <w:szCs w:val="32"/>
          <w:lang w:val="en-US" w:eastAsia="zh-CN"/>
        </w:rPr>
        <w:t>城乡建设和交通</w:t>
      </w:r>
      <w:r>
        <w:rPr>
          <w:rFonts w:hint="default" w:ascii="方正仿宋简体" w:hAnsi="Calibri" w:eastAsia="方正仿宋简体"/>
          <w:b/>
          <w:color w:val="000000"/>
          <w:kern w:val="2"/>
          <w:sz w:val="32"/>
          <w:szCs w:val="32"/>
          <w:lang w:val="en-US" w:eastAsia="zh-CN"/>
        </w:rPr>
        <w:t>局</w:t>
      </w:r>
      <w:r>
        <w:rPr>
          <w:rFonts w:hint="eastAsia" w:ascii="方正仿宋简体" w:hAnsi="Calibri" w:eastAsia="方正仿宋简体"/>
          <w:b/>
          <w:color w:val="000000"/>
          <w:kern w:val="2"/>
          <w:sz w:val="32"/>
          <w:szCs w:val="32"/>
          <w:lang w:val="en-US" w:eastAsia="zh-CN"/>
        </w:rPr>
        <w:t>认真贯彻落实</w:t>
      </w:r>
      <w:r>
        <w:rPr>
          <w:rFonts w:hint="default" w:ascii="方正仿宋简体" w:hAnsi="Calibri" w:eastAsia="方正仿宋简体"/>
          <w:b/>
          <w:color w:val="000000"/>
          <w:kern w:val="2"/>
          <w:sz w:val="32"/>
          <w:szCs w:val="32"/>
          <w:lang w:val="en-US" w:eastAsia="zh-CN"/>
        </w:rPr>
        <w:t>政务公开</w:t>
      </w:r>
      <w:r>
        <w:rPr>
          <w:rFonts w:hint="eastAsia" w:ascii="方正仿宋简体" w:hAnsi="Calibri" w:eastAsia="方正仿宋简体"/>
          <w:b/>
          <w:color w:val="000000"/>
          <w:kern w:val="2"/>
          <w:sz w:val="32"/>
          <w:szCs w:val="32"/>
          <w:lang w:val="en-US" w:eastAsia="zh-CN"/>
        </w:rPr>
        <w:t>相关工作</w:t>
      </w:r>
      <w:r>
        <w:rPr>
          <w:rFonts w:hint="default" w:ascii="方正仿宋简体" w:hAnsi="Calibri" w:eastAsia="方正仿宋简体"/>
          <w:b/>
          <w:color w:val="000000"/>
          <w:kern w:val="2"/>
          <w:sz w:val="32"/>
          <w:szCs w:val="32"/>
          <w:lang w:val="en-US" w:eastAsia="zh-CN"/>
        </w:rPr>
        <w:t>要求，持续深化政务公开工作机制建设，着力优化信息公开平台功能，依法规范信息公开内容标准，全面提升政务公开服务效能。全年全局政府信息公开工作保持平稳高效运行，各项信息咨询、申请受理与答复工作均依法有序开展，取得了积极成效。</w:t>
      </w:r>
    </w:p>
    <w:p w14:paraId="5252FB09">
      <w:pPr>
        <w:spacing w:line="590" w:lineRule="exact"/>
        <w:ind w:right="-100" w:rightChars="-50" w:firstLine="643" w:firstLineChars="200"/>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w:t>
      </w:r>
      <w:r>
        <w:rPr>
          <w:rFonts w:hint="default" w:ascii="Times New Roman" w:hAnsi="Times New Roman" w:eastAsia="方正楷体简体" w:cs="Times New Roman"/>
          <w:b/>
          <w:bCs/>
          <w:color w:val="auto"/>
          <w:sz w:val="32"/>
          <w:szCs w:val="32"/>
          <w:highlight w:val="none"/>
          <w:lang w:val="en-US" w:eastAsia="zh-CN"/>
        </w:rPr>
        <w:t>一</w:t>
      </w:r>
      <w:r>
        <w:rPr>
          <w:rFonts w:hint="default" w:ascii="Times New Roman" w:hAnsi="Times New Roman" w:eastAsia="方正楷体简体" w:cs="Times New Roman"/>
          <w:b/>
          <w:bCs/>
          <w:color w:val="auto"/>
          <w:sz w:val="32"/>
          <w:szCs w:val="32"/>
          <w:highlight w:val="none"/>
        </w:rPr>
        <w:t>）主动公开情况</w:t>
      </w:r>
    </w:p>
    <w:p w14:paraId="2FAE6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right="0" w:firstLine="643" w:firstLineChars="200"/>
        <w:jc w:val="left"/>
        <w:rPr>
          <w:rFonts w:hint="default" w:ascii="Times New Roman" w:hAnsi="Times New Roman" w:eastAsia="方正仿宋简体" w:cs="Times New Roman"/>
          <w:b/>
          <w:bCs/>
          <w:color w:val="auto"/>
          <w:sz w:val="32"/>
          <w:szCs w:val="32"/>
          <w:highlight w:val="none"/>
          <w:u w:val="none"/>
        </w:rPr>
      </w:pPr>
      <w:r>
        <w:rPr>
          <w:rFonts w:hint="default" w:ascii="方正仿宋简体" w:hAnsi="Calibri" w:eastAsia="方正仿宋简体" w:cs="Times New Roman"/>
          <w:b/>
          <w:color w:val="000000"/>
          <w:kern w:val="2"/>
          <w:sz w:val="32"/>
          <w:szCs w:val="32"/>
          <w:lang w:val="en-US" w:eastAsia="zh-CN" w:bidi="ar-SA"/>
        </w:rPr>
        <w:t>202</w:t>
      </w:r>
      <w:r>
        <w:rPr>
          <w:rFonts w:hint="eastAsia" w:ascii="方正仿宋简体" w:hAnsi="Calibri" w:eastAsia="方正仿宋简体" w:cs="Times New Roman"/>
          <w:b/>
          <w:color w:val="000000"/>
          <w:kern w:val="2"/>
          <w:sz w:val="32"/>
          <w:szCs w:val="32"/>
          <w:lang w:val="en-US" w:eastAsia="zh-CN" w:bidi="ar-SA"/>
        </w:rPr>
        <w:t>5</w:t>
      </w:r>
      <w:r>
        <w:rPr>
          <w:rFonts w:hint="default" w:ascii="方正仿宋简体" w:hAnsi="Calibri" w:eastAsia="方正仿宋简体" w:cs="Times New Roman"/>
          <w:b/>
          <w:color w:val="000000"/>
          <w:kern w:val="2"/>
          <w:sz w:val="32"/>
          <w:szCs w:val="32"/>
          <w:lang w:val="en-US" w:eastAsia="zh-CN" w:bidi="ar-SA"/>
        </w:rPr>
        <w:t>年，我局</w:t>
      </w:r>
      <w:r>
        <w:rPr>
          <w:rFonts w:hint="eastAsia" w:ascii="方正仿宋简体" w:hAnsi="Calibri" w:eastAsia="方正仿宋简体" w:cs="Times New Roman"/>
          <w:b/>
          <w:color w:val="000000"/>
          <w:kern w:val="2"/>
          <w:sz w:val="32"/>
          <w:szCs w:val="32"/>
          <w:lang w:val="en-US" w:eastAsia="zh-CN" w:bidi="ar-SA"/>
        </w:rPr>
        <w:t>主动</w:t>
      </w:r>
      <w:r>
        <w:rPr>
          <w:rFonts w:hint="default" w:ascii="方正仿宋简体" w:hAnsi="Calibri" w:eastAsia="方正仿宋简体" w:cs="Times New Roman"/>
          <w:b/>
          <w:color w:val="000000"/>
          <w:kern w:val="2"/>
          <w:sz w:val="32"/>
          <w:szCs w:val="32"/>
          <w:lang w:val="en-US" w:eastAsia="zh-CN" w:bidi="ar-SA"/>
        </w:rPr>
        <w:t>公开信息</w:t>
      </w:r>
      <w:r>
        <w:rPr>
          <w:rFonts w:hint="eastAsia" w:ascii="方正仿宋简体" w:hAnsi="Calibri" w:eastAsia="方正仿宋简体" w:cs="Times New Roman"/>
          <w:b/>
          <w:color w:val="000000"/>
          <w:kern w:val="2"/>
          <w:sz w:val="32"/>
          <w:szCs w:val="32"/>
          <w:lang w:val="en-US" w:eastAsia="zh-CN" w:bidi="ar-SA"/>
        </w:rPr>
        <w:t>115</w:t>
      </w:r>
      <w:r>
        <w:rPr>
          <w:rFonts w:hint="default" w:ascii="方正仿宋简体" w:hAnsi="Calibri" w:eastAsia="方正仿宋简体" w:cs="Times New Roman"/>
          <w:b/>
          <w:color w:val="000000"/>
          <w:kern w:val="2"/>
          <w:sz w:val="32"/>
          <w:szCs w:val="32"/>
          <w:lang w:val="en-US" w:eastAsia="zh-CN" w:bidi="ar-SA"/>
        </w:rPr>
        <w:t>条，</w:t>
      </w:r>
      <w:r>
        <w:rPr>
          <w:rFonts w:hint="eastAsia" w:ascii="方正仿宋简体" w:hAnsi="Calibri" w:eastAsia="方正仿宋简体" w:cs="Times New Roman"/>
          <w:b/>
          <w:color w:val="000000"/>
          <w:kern w:val="2"/>
          <w:sz w:val="32"/>
          <w:szCs w:val="32"/>
          <w:lang w:val="en-US" w:eastAsia="zh-CN" w:bidi="ar-SA"/>
        </w:rPr>
        <w:t>其中通知公告89条，“双随机，一公开”监管6条，其它各类信息20条。</w:t>
      </w:r>
    </w:p>
    <w:p w14:paraId="4B92E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right="0"/>
        <w:jc w:val="left"/>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drawing>
          <wp:inline distT="0" distB="0" distL="114300" distR="114300">
            <wp:extent cx="5922645" cy="3292475"/>
            <wp:effectExtent l="5080" t="4445" r="15875" b="17780"/>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8CC9C5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（二）依申请公开情况</w:t>
      </w:r>
    </w:p>
    <w:p w14:paraId="4D5BDBF2">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202</w:t>
      </w:r>
      <w:r>
        <w:rPr>
          <w:rFonts w:hint="eastAsia" w:ascii="方正仿宋简体" w:hAnsi="Calibri" w:eastAsia="方正仿宋简体"/>
          <w:b/>
          <w:color w:val="000000"/>
          <w:kern w:val="2"/>
          <w:sz w:val="32"/>
          <w:szCs w:val="32"/>
          <w:lang w:val="en-US" w:eastAsia="zh-CN"/>
        </w:rPr>
        <w:t>5</w:t>
      </w:r>
      <w:r>
        <w:rPr>
          <w:rFonts w:hint="default" w:ascii="方正仿宋简体" w:hAnsi="Calibri" w:eastAsia="方正仿宋简体"/>
          <w:b/>
          <w:color w:val="000000"/>
          <w:kern w:val="2"/>
          <w:sz w:val="32"/>
          <w:szCs w:val="32"/>
          <w:lang w:val="en-US" w:eastAsia="zh-CN"/>
        </w:rPr>
        <w:t>年，我局共收到政府信息公开申请</w:t>
      </w:r>
      <w:r>
        <w:rPr>
          <w:rFonts w:hint="eastAsia" w:ascii="方正仿宋简体" w:hAnsi="Calibri" w:eastAsia="方正仿宋简体"/>
          <w:b/>
          <w:color w:val="000000"/>
          <w:kern w:val="2"/>
          <w:sz w:val="32"/>
          <w:szCs w:val="32"/>
          <w:lang w:val="en-US" w:eastAsia="zh-CN"/>
        </w:rPr>
        <w:t>51</w:t>
      </w:r>
      <w:r>
        <w:rPr>
          <w:rFonts w:hint="default" w:ascii="方正仿宋简体" w:hAnsi="Calibri" w:eastAsia="方正仿宋简体"/>
          <w:b/>
          <w:color w:val="000000"/>
          <w:kern w:val="2"/>
          <w:sz w:val="32"/>
          <w:szCs w:val="32"/>
          <w:lang w:val="en-US" w:eastAsia="zh-CN"/>
        </w:rPr>
        <w:t>件，其中网络申请</w:t>
      </w:r>
      <w:r>
        <w:rPr>
          <w:rFonts w:hint="eastAsia" w:ascii="方正仿宋简体" w:hAnsi="Calibri" w:eastAsia="方正仿宋简体"/>
          <w:b/>
          <w:color w:val="000000"/>
          <w:kern w:val="2"/>
          <w:sz w:val="32"/>
          <w:szCs w:val="32"/>
          <w:lang w:val="en-US" w:eastAsia="zh-CN"/>
        </w:rPr>
        <w:t>45</w:t>
      </w:r>
      <w:r>
        <w:rPr>
          <w:rFonts w:hint="default" w:ascii="方正仿宋简体" w:hAnsi="Calibri" w:eastAsia="方正仿宋简体"/>
          <w:b/>
          <w:color w:val="000000"/>
          <w:kern w:val="2"/>
          <w:sz w:val="32"/>
          <w:szCs w:val="32"/>
          <w:lang w:val="en-US" w:eastAsia="zh-CN"/>
        </w:rPr>
        <w:t>件</w:t>
      </w:r>
      <w:r>
        <w:rPr>
          <w:rFonts w:hint="eastAsia" w:ascii="方正仿宋简体" w:hAnsi="Calibri" w:eastAsia="方正仿宋简体"/>
          <w:b/>
          <w:color w:val="000000"/>
          <w:kern w:val="2"/>
          <w:sz w:val="32"/>
          <w:szCs w:val="32"/>
          <w:lang w:val="en-US" w:eastAsia="zh-CN"/>
        </w:rPr>
        <w:t>、</w:t>
      </w:r>
      <w:r>
        <w:rPr>
          <w:rFonts w:hint="default" w:ascii="方正仿宋简体" w:hAnsi="Calibri" w:eastAsia="方正仿宋简体"/>
          <w:b/>
          <w:color w:val="000000"/>
          <w:kern w:val="2"/>
          <w:sz w:val="32"/>
          <w:szCs w:val="32"/>
          <w:lang w:val="en-US" w:eastAsia="zh-CN"/>
        </w:rPr>
        <w:t>信函申请</w:t>
      </w:r>
      <w:r>
        <w:rPr>
          <w:rFonts w:hint="eastAsia" w:ascii="方正仿宋简体" w:hAnsi="Calibri" w:eastAsia="方正仿宋简体"/>
          <w:b/>
          <w:color w:val="000000"/>
          <w:kern w:val="2"/>
          <w:sz w:val="32"/>
          <w:szCs w:val="32"/>
          <w:lang w:val="en-US" w:eastAsia="zh-CN"/>
        </w:rPr>
        <w:t>3</w:t>
      </w:r>
      <w:r>
        <w:rPr>
          <w:rFonts w:hint="default" w:ascii="方正仿宋简体" w:hAnsi="Calibri" w:eastAsia="方正仿宋简体"/>
          <w:b/>
          <w:color w:val="000000"/>
          <w:kern w:val="2"/>
          <w:sz w:val="32"/>
          <w:szCs w:val="32"/>
          <w:lang w:val="en-US" w:eastAsia="zh-CN"/>
        </w:rPr>
        <w:t>件。申请内容主要涉及物业服务方面，因政府信息公开引发的行政复议、行政诉讼案件</w:t>
      </w:r>
      <w:r>
        <w:rPr>
          <w:rFonts w:hint="eastAsia" w:ascii="方正仿宋简体" w:hAnsi="Calibri" w:eastAsia="方正仿宋简体"/>
          <w:b/>
          <w:color w:val="000000"/>
          <w:kern w:val="2"/>
          <w:sz w:val="32"/>
          <w:szCs w:val="32"/>
          <w:lang w:val="en-US" w:eastAsia="zh-CN"/>
        </w:rPr>
        <w:t>为0</w:t>
      </w:r>
      <w:r>
        <w:rPr>
          <w:rFonts w:hint="default" w:ascii="方正仿宋简体" w:hAnsi="Calibri" w:eastAsia="方正仿宋简体"/>
          <w:b/>
          <w:color w:val="000000"/>
          <w:kern w:val="2"/>
          <w:sz w:val="32"/>
          <w:szCs w:val="32"/>
          <w:lang w:val="en-US" w:eastAsia="zh-CN"/>
        </w:rPr>
        <w:t>。</w:t>
      </w:r>
    </w:p>
    <w:p w14:paraId="1D0F0031">
      <w:pPr>
        <w:spacing w:line="240" w:lineRule="auto"/>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drawing>
          <wp:inline distT="0" distB="0" distL="114300" distR="114300">
            <wp:extent cx="5760720" cy="4280535"/>
            <wp:effectExtent l="0" t="0" r="11430" b="5715"/>
            <wp:docPr id="1" name="图片 1" descr="依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依申请"/>
                    <pic:cNvPicPr>
                      <a:picLocks noChangeAspect="1"/>
                    </pic:cNvPicPr>
                  </pic:nvPicPr>
                  <pic:blipFill>
                    <a:blip r:embed="rId5"/>
                    <a:stretch>
                      <a:fillRect/>
                    </a:stretch>
                  </pic:blipFill>
                  <pic:spPr>
                    <a:xfrm>
                      <a:off x="0" y="0"/>
                      <a:ext cx="5760720" cy="4280535"/>
                    </a:xfrm>
                    <a:prstGeom prst="rect">
                      <a:avLst/>
                    </a:prstGeom>
                  </pic:spPr>
                </pic:pic>
              </a:graphicData>
            </a:graphic>
          </wp:inline>
        </w:drawing>
      </w:r>
    </w:p>
    <w:p w14:paraId="0DE3BCD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（三）政府信息管理情况</w:t>
      </w:r>
    </w:p>
    <w:p w14:paraId="2A9391AE">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持续加强政府信息全流程规范化管理。一是落实专人专责机制，明确信息采集、审核、发布各环节具体责任人，确保工作职责清晰、流程顺畅。二是健全信息发布制度体系，细化公开内容标准、发布程序、公开方式与时效要求，推动政务公开工作标准化运行。三是严格信息审核与保密审查，严格执行“先审后发”原则，全面落实保密责任追究机制，在确保应公开尽公开的同时，坚决杜绝失泄密风险。全年信息发布安全有序，未发生泄密及信息发布事故。</w:t>
      </w:r>
    </w:p>
    <w:p w14:paraId="38C15D8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（四）政府信息公开平台建设情况</w:t>
      </w:r>
    </w:p>
    <w:p w14:paraId="2EE72FA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围绕城乡建设与交通领域职能定位，持续优化政务公开平台功能布局与内容供给，系统梳理并动态更新各业务板块栏目，强化信息检索便捷性与内容聚合度，不断提升政府网站服务公众、回应关切的综合能力。</w:t>
      </w:r>
    </w:p>
    <w:p w14:paraId="4CE52F5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（五）监督保障情况</w:t>
      </w:r>
    </w:p>
    <w:p w14:paraId="68038EC6">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通过常态化开展保密自查与工作督查，在依法扩大公开覆盖面的同时，切实筑牢信息安全管理防线，推动构建系统完备、运行有效的政务公开常态化工作机制。</w:t>
      </w:r>
    </w:p>
    <w:p w14:paraId="737BB011">
      <w:pPr>
        <w:spacing w:line="590" w:lineRule="exact"/>
        <w:ind w:right="-100" w:rightChars="-50" w:firstLine="640" w:firstLineChars="200"/>
        <w:rPr>
          <w:rFonts w:hint="default" w:ascii="Times New Roman" w:hAnsi="Times New Roman" w:eastAsia="方正黑体简体"/>
          <w:b/>
          <w:kern w:val="0"/>
          <w:sz w:val="32"/>
          <w:szCs w:val="32"/>
        </w:rPr>
      </w:pPr>
      <w:r>
        <w:rPr>
          <w:rFonts w:hint="default" w:ascii="Times New Roman" w:hAnsi="Times New Roman" w:eastAsia="方正黑体简体"/>
          <w:b/>
          <w:kern w:val="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14:paraId="19DA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56013051">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黑体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第二十条第（一）项</w:t>
            </w:r>
          </w:p>
        </w:tc>
      </w:tr>
      <w:tr w14:paraId="7105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60006896">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2133" w:type="dxa"/>
            <w:shd w:val="clear" w:color="auto" w:fill="FFFFFF" w:themeFill="background1"/>
            <w:tcMar>
              <w:left w:w="57" w:type="dxa"/>
              <w:right w:w="57" w:type="dxa"/>
            </w:tcMar>
            <w:vAlign w:val="center"/>
          </w:tcPr>
          <w:p w14:paraId="5D31B183">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本年制发件数</w:t>
            </w:r>
          </w:p>
        </w:tc>
        <w:tc>
          <w:tcPr>
            <w:tcW w:w="2216" w:type="dxa"/>
            <w:shd w:val="clear" w:color="auto" w:fill="FFFFFF" w:themeFill="background1"/>
            <w:tcMar>
              <w:left w:w="57" w:type="dxa"/>
              <w:right w:w="57" w:type="dxa"/>
            </w:tcMar>
            <w:vAlign w:val="center"/>
          </w:tcPr>
          <w:p w14:paraId="49F1378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本年废止件数</w:t>
            </w:r>
          </w:p>
        </w:tc>
        <w:tc>
          <w:tcPr>
            <w:tcW w:w="1989" w:type="dxa"/>
            <w:shd w:val="clear" w:color="auto" w:fill="FFFFFF" w:themeFill="background1"/>
            <w:tcMar>
              <w:left w:w="57" w:type="dxa"/>
              <w:right w:w="57" w:type="dxa"/>
            </w:tcMar>
            <w:vAlign w:val="center"/>
          </w:tcPr>
          <w:p w14:paraId="205CBD65">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现行有效件数</w:t>
            </w:r>
          </w:p>
        </w:tc>
      </w:tr>
      <w:tr w14:paraId="0B95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437623A9">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规章</w:t>
            </w:r>
          </w:p>
        </w:tc>
        <w:tc>
          <w:tcPr>
            <w:tcW w:w="2133" w:type="dxa"/>
            <w:shd w:val="clear" w:color="auto" w:fill="FFFFFF" w:themeFill="background1"/>
            <w:tcMar>
              <w:left w:w="57" w:type="dxa"/>
              <w:right w:w="57" w:type="dxa"/>
            </w:tcMar>
            <w:vAlign w:val="center"/>
          </w:tcPr>
          <w:p w14:paraId="6FA1AF4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2216" w:type="dxa"/>
            <w:shd w:val="clear" w:color="auto" w:fill="FFFFFF" w:themeFill="background1"/>
            <w:tcMar>
              <w:left w:w="57" w:type="dxa"/>
              <w:right w:w="57" w:type="dxa"/>
            </w:tcMar>
            <w:vAlign w:val="center"/>
          </w:tcPr>
          <w:p w14:paraId="2004C511">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1989" w:type="dxa"/>
            <w:shd w:val="clear" w:color="auto" w:fill="FFFFFF" w:themeFill="background1"/>
            <w:tcMar>
              <w:left w:w="57" w:type="dxa"/>
              <w:right w:w="57" w:type="dxa"/>
            </w:tcMar>
            <w:vAlign w:val="center"/>
          </w:tcPr>
          <w:p w14:paraId="1BB7D7C8">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14:paraId="31E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5EB885F9">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行政规范性文件</w:t>
            </w:r>
          </w:p>
        </w:tc>
        <w:tc>
          <w:tcPr>
            <w:tcW w:w="2133" w:type="dxa"/>
            <w:shd w:val="clear" w:color="auto" w:fill="FFFFFF" w:themeFill="background1"/>
            <w:tcMar>
              <w:left w:w="57" w:type="dxa"/>
              <w:right w:w="57" w:type="dxa"/>
            </w:tcMar>
            <w:vAlign w:val="center"/>
          </w:tcPr>
          <w:p w14:paraId="082557DF">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2216" w:type="dxa"/>
            <w:shd w:val="clear" w:color="auto" w:fill="FFFFFF" w:themeFill="background1"/>
            <w:tcMar>
              <w:left w:w="57" w:type="dxa"/>
              <w:right w:w="57" w:type="dxa"/>
            </w:tcMar>
            <w:vAlign w:val="center"/>
          </w:tcPr>
          <w:p w14:paraId="23BF4D14">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1989" w:type="dxa"/>
            <w:shd w:val="clear" w:color="auto" w:fill="FFFFFF" w:themeFill="background1"/>
            <w:tcMar>
              <w:left w:w="57" w:type="dxa"/>
              <w:right w:w="57" w:type="dxa"/>
            </w:tcMar>
            <w:vAlign w:val="center"/>
          </w:tcPr>
          <w:p w14:paraId="7C9AA520">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14:paraId="0075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4652D1E5">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第二十条第（五）项</w:t>
            </w:r>
          </w:p>
        </w:tc>
      </w:tr>
      <w:tr w14:paraId="3A64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76BCF1C9">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14:paraId="7E7DCC13">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本年处理决定数量</w:t>
            </w:r>
          </w:p>
        </w:tc>
      </w:tr>
      <w:tr w14:paraId="7FF3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28A998FD">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行政许可</w:t>
            </w:r>
          </w:p>
        </w:tc>
        <w:tc>
          <w:tcPr>
            <w:tcW w:w="6338" w:type="dxa"/>
            <w:gridSpan w:val="3"/>
            <w:shd w:val="clear" w:color="auto" w:fill="FFFFFF" w:themeFill="background1"/>
            <w:tcMar>
              <w:left w:w="57" w:type="dxa"/>
              <w:right w:w="57" w:type="dxa"/>
            </w:tcMar>
            <w:vAlign w:val="center"/>
          </w:tcPr>
          <w:p w14:paraId="11C5A945">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eastAsia" w:eastAsia="方正仿宋简体" w:cs="Times New Roman"/>
                <w:b/>
                <w:bCs/>
                <w:color w:val="auto"/>
                <w:kern w:val="2"/>
                <w:sz w:val="24"/>
                <w:szCs w:val="24"/>
                <w:highlight w:val="none"/>
                <w:lang w:val="en-US" w:eastAsia="zh-CN"/>
              </w:rPr>
              <w:t>50</w:t>
            </w:r>
          </w:p>
        </w:tc>
      </w:tr>
      <w:tr w14:paraId="33F5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30C4B130">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第二十条第（六）项</w:t>
            </w:r>
          </w:p>
        </w:tc>
      </w:tr>
      <w:tr w14:paraId="6079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0858C504">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14:paraId="0F2FAC31">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本年处理决定数量</w:t>
            </w:r>
          </w:p>
        </w:tc>
      </w:tr>
      <w:tr w14:paraId="186A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17FA2928">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行政处罚</w:t>
            </w:r>
          </w:p>
        </w:tc>
        <w:tc>
          <w:tcPr>
            <w:tcW w:w="6338" w:type="dxa"/>
            <w:gridSpan w:val="3"/>
            <w:shd w:val="clear" w:color="auto" w:fill="FFFFFF" w:themeFill="background1"/>
            <w:tcMar>
              <w:left w:w="57" w:type="dxa"/>
              <w:right w:w="57" w:type="dxa"/>
            </w:tcMar>
            <w:vAlign w:val="center"/>
          </w:tcPr>
          <w:p w14:paraId="0E76FD72">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eastAsia" w:eastAsia="方正仿宋简体" w:cs="Times New Roman"/>
                <w:b/>
                <w:bCs/>
                <w:color w:val="auto"/>
                <w:kern w:val="2"/>
                <w:sz w:val="24"/>
                <w:szCs w:val="24"/>
                <w:highlight w:val="none"/>
                <w:lang w:val="en-US" w:eastAsia="zh-CN"/>
              </w:rPr>
              <w:t>13</w:t>
            </w:r>
          </w:p>
        </w:tc>
      </w:tr>
      <w:tr w14:paraId="2130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3D40A844">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行政强制</w:t>
            </w:r>
          </w:p>
        </w:tc>
        <w:tc>
          <w:tcPr>
            <w:tcW w:w="6338" w:type="dxa"/>
            <w:gridSpan w:val="3"/>
            <w:shd w:val="clear" w:color="auto" w:fill="FFFFFF" w:themeFill="background1"/>
            <w:tcMar>
              <w:left w:w="57" w:type="dxa"/>
              <w:right w:w="57" w:type="dxa"/>
            </w:tcMar>
            <w:vAlign w:val="center"/>
          </w:tcPr>
          <w:p w14:paraId="1CE4F9FF">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14:paraId="58DE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7ABEF3C3">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第二十条第（八）项</w:t>
            </w:r>
          </w:p>
        </w:tc>
      </w:tr>
      <w:tr w14:paraId="031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24ED2FF4">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14:paraId="48670B3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本年收费金额（单位：万元）</w:t>
            </w:r>
          </w:p>
        </w:tc>
      </w:tr>
      <w:tr w14:paraId="2A2F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621A6568">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行政事业性收费</w:t>
            </w:r>
          </w:p>
        </w:tc>
        <w:tc>
          <w:tcPr>
            <w:tcW w:w="6338" w:type="dxa"/>
            <w:gridSpan w:val="3"/>
            <w:shd w:val="clear" w:color="auto" w:fill="FFFFFF" w:themeFill="background1"/>
            <w:tcMar>
              <w:left w:w="57" w:type="dxa"/>
              <w:right w:w="57" w:type="dxa"/>
            </w:tcMar>
            <w:vAlign w:val="center"/>
          </w:tcPr>
          <w:p w14:paraId="3BC79627">
            <w:pPr>
              <w:keepNext w:val="0"/>
              <w:keepLines w:val="0"/>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eastAsia" w:eastAsia="方正仿宋简体" w:cs="Times New Roman"/>
                <w:b/>
                <w:bCs/>
                <w:color w:val="auto"/>
                <w:kern w:val="2"/>
                <w:sz w:val="24"/>
                <w:szCs w:val="24"/>
                <w:highlight w:val="none"/>
                <w:lang w:val="en-US" w:eastAsia="zh-CN"/>
              </w:rPr>
              <w:t>425.9</w:t>
            </w:r>
          </w:p>
        </w:tc>
      </w:tr>
    </w:tbl>
    <w:p w14:paraId="499EB6B5">
      <w:pPr>
        <w:numPr>
          <w:ilvl w:val="0"/>
          <w:numId w:val="1"/>
        </w:numPr>
        <w:spacing w:beforeLines="10" w:afterLines="10" w:line="600" w:lineRule="exact"/>
        <w:ind w:firstLine="640" w:firstLineChars="200"/>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031E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1525190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（本列数据的勾稽关系为：第一项加第二项之和，等于第三项加第四项之和）</w:t>
            </w:r>
          </w:p>
        </w:tc>
        <w:tc>
          <w:tcPr>
            <w:tcW w:w="4229" w:type="dxa"/>
            <w:gridSpan w:val="7"/>
            <w:tcMar>
              <w:left w:w="57" w:type="dxa"/>
              <w:right w:w="57" w:type="dxa"/>
            </w:tcMar>
            <w:vAlign w:val="center"/>
          </w:tcPr>
          <w:p w14:paraId="7357AF1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申请人情况</w:t>
            </w:r>
          </w:p>
        </w:tc>
      </w:tr>
      <w:tr w14:paraId="26D3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71C6723E">
            <w:pPr>
              <w:keepNext w:val="0"/>
              <w:keepLines w:val="0"/>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p>
        </w:tc>
        <w:tc>
          <w:tcPr>
            <w:tcW w:w="791" w:type="dxa"/>
            <w:vMerge w:val="restart"/>
            <w:tcMar>
              <w:left w:w="57" w:type="dxa"/>
              <w:right w:w="57" w:type="dxa"/>
            </w:tcMar>
            <w:vAlign w:val="center"/>
          </w:tcPr>
          <w:p w14:paraId="7F545DCB">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自然人</w:t>
            </w:r>
          </w:p>
        </w:tc>
        <w:tc>
          <w:tcPr>
            <w:tcW w:w="2917" w:type="dxa"/>
            <w:gridSpan w:val="5"/>
            <w:tcMar>
              <w:left w:w="108" w:type="dxa"/>
              <w:right w:w="108" w:type="dxa"/>
            </w:tcMar>
            <w:vAlign w:val="center"/>
          </w:tcPr>
          <w:p w14:paraId="3FB443DB">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法人或其他组织</w:t>
            </w:r>
          </w:p>
        </w:tc>
        <w:tc>
          <w:tcPr>
            <w:tcW w:w="521" w:type="dxa"/>
            <w:vMerge w:val="restart"/>
            <w:tcMar>
              <w:left w:w="108" w:type="dxa"/>
              <w:right w:w="108" w:type="dxa"/>
            </w:tcMar>
            <w:vAlign w:val="center"/>
          </w:tcPr>
          <w:p w14:paraId="0DE8CA2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r>
      <w:tr w14:paraId="6B6F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5DEE01A8">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791" w:type="dxa"/>
            <w:vMerge w:val="continue"/>
            <w:tcMar>
              <w:left w:w="57" w:type="dxa"/>
              <w:right w:w="57" w:type="dxa"/>
            </w:tcMar>
            <w:vAlign w:val="center"/>
          </w:tcPr>
          <w:p w14:paraId="69C78852">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599" w:type="dxa"/>
            <w:tcMar>
              <w:left w:w="108" w:type="dxa"/>
              <w:right w:w="108" w:type="dxa"/>
            </w:tcMar>
            <w:vAlign w:val="center"/>
          </w:tcPr>
          <w:p w14:paraId="6AB84A7E">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商业</w:t>
            </w:r>
          </w:p>
          <w:p w14:paraId="701FECBE">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企业</w:t>
            </w:r>
          </w:p>
        </w:tc>
        <w:tc>
          <w:tcPr>
            <w:tcW w:w="590" w:type="dxa"/>
            <w:tcMar>
              <w:left w:w="108" w:type="dxa"/>
              <w:right w:w="108" w:type="dxa"/>
            </w:tcMar>
            <w:vAlign w:val="center"/>
          </w:tcPr>
          <w:p w14:paraId="4F63D18E">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科研</w:t>
            </w:r>
          </w:p>
          <w:p w14:paraId="34A74B2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机构</w:t>
            </w:r>
          </w:p>
        </w:tc>
        <w:tc>
          <w:tcPr>
            <w:tcW w:w="598" w:type="dxa"/>
            <w:tcMar>
              <w:left w:w="108" w:type="dxa"/>
              <w:right w:w="108" w:type="dxa"/>
            </w:tcMar>
            <w:vAlign w:val="center"/>
          </w:tcPr>
          <w:p w14:paraId="02FADEA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社会公益组织</w:t>
            </w:r>
          </w:p>
        </w:tc>
        <w:tc>
          <w:tcPr>
            <w:tcW w:w="571" w:type="dxa"/>
            <w:tcMar>
              <w:left w:w="108" w:type="dxa"/>
              <w:right w:w="108" w:type="dxa"/>
            </w:tcMar>
            <w:vAlign w:val="center"/>
          </w:tcPr>
          <w:p w14:paraId="00E3FFC0">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法律服务机构</w:t>
            </w:r>
          </w:p>
        </w:tc>
        <w:tc>
          <w:tcPr>
            <w:tcW w:w="559" w:type="dxa"/>
            <w:tcMar>
              <w:left w:w="108" w:type="dxa"/>
              <w:right w:w="108" w:type="dxa"/>
            </w:tcMar>
            <w:vAlign w:val="center"/>
          </w:tcPr>
          <w:p w14:paraId="2030B84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其他</w:t>
            </w:r>
          </w:p>
        </w:tc>
        <w:tc>
          <w:tcPr>
            <w:tcW w:w="521" w:type="dxa"/>
            <w:vMerge w:val="continue"/>
            <w:tcMar>
              <w:left w:w="108" w:type="dxa"/>
              <w:right w:w="108" w:type="dxa"/>
            </w:tcMar>
            <w:vAlign w:val="center"/>
          </w:tcPr>
          <w:p w14:paraId="52474C0F">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r>
      <w:tr w14:paraId="22C9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1CCDA48D">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一、本年新收政府信息公开申请数量</w:t>
            </w:r>
          </w:p>
        </w:tc>
        <w:tc>
          <w:tcPr>
            <w:tcW w:w="791" w:type="dxa"/>
            <w:tcMar>
              <w:left w:w="57" w:type="dxa"/>
              <w:right w:w="57" w:type="dxa"/>
            </w:tcMar>
            <w:vAlign w:val="center"/>
          </w:tcPr>
          <w:p w14:paraId="75C4B2E5">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eastAsia" w:eastAsia="方正仿宋简体" w:cs="Times New Roman"/>
                <w:b/>
                <w:bCs/>
                <w:color w:val="auto"/>
                <w:kern w:val="2"/>
                <w:sz w:val="21"/>
                <w:szCs w:val="21"/>
                <w:highlight w:val="none"/>
                <w:lang w:val="en-US" w:eastAsia="zh-CN"/>
              </w:rPr>
              <w:t>51</w:t>
            </w:r>
          </w:p>
        </w:tc>
        <w:tc>
          <w:tcPr>
            <w:tcW w:w="599" w:type="dxa"/>
            <w:tcMar>
              <w:left w:w="57" w:type="dxa"/>
              <w:right w:w="57" w:type="dxa"/>
            </w:tcMar>
            <w:vAlign w:val="center"/>
          </w:tcPr>
          <w:p w14:paraId="3339792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0D7BB2B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251C5134">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41BB16B">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1579BA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14:paraId="64D40B4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eastAsia" w:eastAsia="方正仿宋简体" w:cs="Times New Roman"/>
                <w:b/>
                <w:bCs/>
                <w:color w:val="auto"/>
                <w:kern w:val="2"/>
                <w:sz w:val="21"/>
                <w:szCs w:val="21"/>
                <w:highlight w:val="none"/>
                <w:lang w:val="en-US" w:eastAsia="zh-CN"/>
              </w:rPr>
              <w:t>51</w:t>
            </w:r>
          </w:p>
        </w:tc>
      </w:tr>
      <w:tr w14:paraId="03F2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219A6CA8">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二、上年结转政府信息公开申请数量</w:t>
            </w:r>
          </w:p>
        </w:tc>
        <w:tc>
          <w:tcPr>
            <w:tcW w:w="791" w:type="dxa"/>
            <w:tcMar>
              <w:left w:w="57" w:type="dxa"/>
              <w:right w:w="57" w:type="dxa"/>
            </w:tcMar>
            <w:vAlign w:val="center"/>
          </w:tcPr>
          <w:p w14:paraId="5DC1C13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6AD85C05">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146646DE">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551B45B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CE3DD8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29424C93">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14:paraId="603A5CA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r>
      <w:tr w14:paraId="2735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7B6CBE51">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三、本年度办理结果</w:t>
            </w:r>
          </w:p>
        </w:tc>
        <w:tc>
          <w:tcPr>
            <w:tcW w:w="3820" w:type="dxa"/>
            <w:gridSpan w:val="2"/>
            <w:tcMar>
              <w:left w:w="57" w:type="dxa"/>
              <w:right w:w="57" w:type="dxa"/>
            </w:tcMar>
            <w:vAlign w:val="center"/>
          </w:tcPr>
          <w:p w14:paraId="70D1EC51">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（一）予以公开</w:t>
            </w:r>
          </w:p>
        </w:tc>
        <w:tc>
          <w:tcPr>
            <w:tcW w:w="791" w:type="dxa"/>
            <w:tcMar>
              <w:left w:w="57" w:type="dxa"/>
              <w:right w:w="57" w:type="dxa"/>
            </w:tcMar>
            <w:vAlign w:val="center"/>
          </w:tcPr>
          <w:p w14:paraId="46C548E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eastAsia" w:eastAsia="方正仿宋简体" w:cs="Times New Roman"/>
                <w:b/>
                <w:bCs/>
                <w:color w:val="auto"/>
                <w:kern w:val="2"/>
                <w:sz w:val="21"/>
                <w:szCs w:val="21"/>
                <w:highlight w:val="none"/>
                <w:lang w:val="en-US" w:eastAsia="zh-CN"/>
              </w:rPr>
              <w:t>30</w:t>
            </w:r>
          </w:p>
        </w:tc>
        <w:tc>
          <w:tcPr>
            <w:tcW w:w="599" w:type="dxa"/>
            <w:tcMar>
              <w:left w:w="57" w:type="dxa"/>
              <w:right w:w="57" w:type="dxa"/>
            </w:tcMar>
            <w:vAlign w:val="center"/>
          </w:tcPr>
          <w:p w14:paraId="00AD82E5">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52AC271D">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D571F4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014F19D">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3D7153A6">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14:paraId="41357E84">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eastAsia" w:eastAsia="方正仿宋简体" w:cs="Times New Roman"/>
                <w:b/>
                <w:bCs/>
                <w:color w:val="auto"/>
                <w:kern w:val="2"/>
                <w:sz w:val="21"/>
                <w:szCs w:val="21"/>
                <w:highlight w:val="none"/>
                <w:lang w:val="en-US" w:eastAsia="zh-CN"/>
              </w:rPr>
              <w:t>30</w:t>
            </w:r>
          </w:p>
        </w:tc>
      </w:tr>
      <w:tr w14:paraId="519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54333DD">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3820" w:type="dxa"/>
            <w:gridSpan w:val="2"/>
            <w:tcMar>
              <w:left w:w="57" w:type="dxa"/>
              <w:right w:w="57" w:type="dxa"/>
            </w:tcMar>
            <w:vAlign w:val="center"/>
          </w:tcPr>
          <w:p w14:paraId="49F23123">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（二）部分公开（区分处理的，只计这一情形，不计其他情形）</w:t>
            </w:r>
          </w:p>
        </w:tc>
        <w:tc>
          <w:tcPr>
            <w:tcW w:w="791" w:type="dxa"/>
            <w:tcMar>
              <w:left w:w="57" w:type="dxa"/>
              <w:right w:w="57" w:type="dxa"/>
            </w:tcMar>
            <w:vAlign w:val="center"/>
          </w:tcPr>
          <w:p w14:paraId="1532F91F">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6CACA70D">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293D078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5CD7E03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7F87CEE0">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02520DAF">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0A24AC63">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r>
      <w:tr w14:paraId="337C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FE60DC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14:paraId="231EA591">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（三）不予公开</w:t>
            </w:r>
          </w:p>
        </w:tc>
        <w:tc>
          <w:tcPr>
            <w:tcW w:w="2878" w:type="dxa"/>
            <w:tcMar>
              <w:left w:w="57" w:type="dxa"/>
              <w:right w:w="57" w:type="dxa"/>
            </w:tcMar>
          </w:tcPr>
          <w:p w14:paraId="5A9DB41B">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1.属于国家秘密</w:t>
            </w:r>
          </w:p>
        </w:tc>
        <w:tc>
          <w:tcPr>
            <w:tcW w:w="791" w:type="dxa"/>
            <w:tcMar>
              <w:left w:w="57" w:type="dxa"/>
              <w:right w:w="57" w:type="dxa"/>
            </w:tcMar>
            <w:vAlign w:val="center"/>
          </w:tcPr>
          <w:p w14:paraId="47F5197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470EFBC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0F1F87C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5F99640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898D55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629B63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00E1D32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7A35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BE504E4">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52599C2B">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06F9C79C">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2.其他法律行政法规禁止公开</w:t>
            </w:r>
          </w:p>
        </w:tc>
        <w:tc>
          <w:tcPr>
            <w:tcW w:w="791" w:type="dxa"/>
            <w:tcMar>
              <w:left w:w="57" w:type="dxa"/>
              <w:right w:w="57" w:type="dxa"/>
            </w:tcMar>
            <w:vAlign w:val="center"/>
          </w:tcPr>
          <w:p w14:paraId="4350BC4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68AEC2D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4B3CFF4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2D2DACA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5973B1E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10BA60D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4B6F877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25FF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C8A173B">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2421489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18FC7C61">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3.危及“三安全一稳定”</w:t>
            </w:r>
          </w:p>
        </w:tc>
        <w:tc>
          <w:tcPr>
            <w:tcW w:w="791" w:type="dxa"/>
            <w:tcMar>
              <w:left w:w="57" w:type="dxa"/>
              <w:right w:w="57" w:type="dxa"/>
            </w:tcMar>
            <w:vAlign w:val="center"/>
          </w:tcPr>
          <w:p w14:paraId="478252D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006D844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1F55102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39A79DA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274111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3C1BE4A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07D3B27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393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302D2D2">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4FBD178D">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0EC6548D">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4.保护第三方合法权益</w:t>
            </w:r>
          </w:p>
        </w:tc>
        <w:tc>
          <w:tcPr>
            <w:tcW w:w="791" w:type="dxa"/>
            <w:tcMar>
              <w:left w:w="57" w:type="dxa"/>
              <w:right w:w="57" w:type="dxa"/>
            </w:tcMar>
            <w:vAlign w:val="center"/>
          </w:tcPr>
          <w:p w14:paraId="07E40AD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eastAsia" w:eastAsia="方正仿宋简体" w:cs="Times New Roman"/>
                <w:b/>
                <w:bCs/>
                <w:color w:val="auto"/>
                <w:kern w:val="2"/>
                <w:sz w:val="21"/>
                <w:szCs w:val="21"/>
                <w:highlight w:val="none"/>
                <w:lang w:val="en-US" w:eastAsia="zh-CN"/>
              </w:rPr>
              <w:t>3</w:t>
            </w:r>
          </w:p>
        </w:tc>
        <w:tc>
          <w:tcPr>
            <w:tcW w:w="599" w:type="dxa"/>
            <w:tcMar>
              <w:left w:w="57" w:type="dxa"/>
              <w:right w:w="57" w:type="dxa"/>
            </w:tcMar>
            <w:vAlign w:val="center"/>
          </w:tcPr>
          <w:p w14:paraId="3CB604E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1629FC1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3544C3E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65756A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112FFB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0540BF8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eastAsia" w:eastAsia="方正仿宋简体" w:cs="Times New Roman"/>
                <w:b/>
                <w:bCs/>
                <w:color w:val="auto"/>
                <w:kern w:val="2"/>
                <w:sz w:val="21"/>
                <w:szCs w:val="21"/>
                <w:highlight w:val="none"/>
                <w:lang w:val="en-US" w:eastAsia="zh-CN"/>
              </w:rPr>
              <w:t>3</w:t>
            </w:r>
          </w:p>
        </w:tc>
      </w:tr>
      <w:tr w14:paraId="64F3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3731D98">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78298A76">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0EF0272D">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5.属于三类内部事务信息</w:t>
            </w:r>
          </w:p>
        </w:tc>
        <w:tc>
          <w:tcPr>
            <w:tcW w:w="791" w:type="dxa"/>
            <w:tcMar>
              <w:left w:w="57" w:type="dxa"/>
              <w:right w:w="57" w:type="dxa"/>
            </w:tcMar>
            <w:vAlign w:val="center"/>
          </w:tcPr>
          <w:p w14:paraId="30AEAF4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1A41342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451B74A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C99B66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79D823D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6D822D0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7160669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F18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C8BB2F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10ACCB9E">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3A80C808">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6.属于四类过程性信息</w:t>
            </w:r>
          </w:p>
        </w:tc>
        <w:tc>
          <w:tcPr>
            <w:tcW w:w="791" w:type="dxa"/>
            <w:tcMar>
              <w:left w:w="57" w:type="dxa"/>
              <w:right w:w="57" w:type="dxa"/>
            </w:tcMar>
            <w:vAlign w:val="center"/>
          </w:tcPr>
          <w:p w14:paraId="491DED3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5E498A9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6D5F5A1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C98BF2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7770DD3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9983BA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2FC1126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0FE3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63EEC4C">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4ADE4E29">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7F317290">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7.属于行政执法案卷</w:t>
            </w:r>
          </w:p>
        </w:tc>
        <w:tc>
          <w:tcPr>
            <w:tcW w:w="791" w:type="dxa"/>
            <w:tcMar>
              <w:left w:w="57" w:type="dxa"/>
              <w:right w:w="57" w:type="dxa"/>
            </w:tcMar>
            <w:vAlign w:val="center"/>
          </w:tcPr>
          <w:p w14:paraId="122223C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54A33E9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36F1CD6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7F42F86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F29F5B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833F89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79C1DE5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3CDC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9602319">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661B1C9F">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4629B0B5">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8.属于行政查询事项</w:t>
            </w:r>
          </w:p>
        </w:tc>
        <w:tc>
          <w:tcPr>
            <w:tcW w:w="791" w:type="dxa"/>
            <w:tcMar>
              <w:left w:w="57" w:type="dxa"/>
              <w:right w:w="57" w:type="dxa"/>
            </w:tcMar>
            <w:vAlign w:val="center"/>
          </w:tcPr>
          <w:p w14:paraId="3B32E43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135E1AC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1F274FC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61F03E2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524C3C8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E0F75A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2D27829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A12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2FE53BD">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14:paraId="332C68E3">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（四）无法提供</w:t>
            </w:r>
          </w:p>
        </w:tc>
        <w:tc>
          <w:tcPr>
            <w:tcW w:w="2878" w:type="dxa"/>
            <w:tcMar>
              <w:left w:w="57" w:type="dxa"/>
              <w:right w:w="57" w:type="dxa"/>
            </w:tcMar>
          </w:tcPr>
          <w:p w14:paraId="2CDC266F">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1.本机关不掌握相关政府信息</w:t>
            </w:r>
          </w:p>
        </w:tc>
        <w:tc>
          <w:tcPr>
            <w:tcW w:w="791" w:type="dxa"/>
            <w:tcMar>
              <w:left w:w="57" w:type="dxa"/>
              <w:right w:w="57" w:type="dxa"/>
            </w:tcMar>
            <w:vAlign w:val="center"/>
          </w:tcPr>
          <w:p w14:paraId="4166F78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rPr>
            </w:pPr>
            <w:r>
              <w:rPr>
                <w:rFonts w:hint="eastAsia" w:eastAsia="方正仿宋简体" w:cs="Times New Roman"/>
                <w:b/>
                <w:bCs/>
                <w:color w:val="auto"/>
                <w:kern w:val="2"/>
                <w:sz w:val="21"/>
                <w:szCs w:val="21"/>
                <w:highlight w:val="none"/>
                <w:lang w:val="en-US" w:eastAsia="zh-CN"/>
              </w:rPr>
              <w:t>15</w:t>
            </w:r>
          </w:p>
        </w:tc>
        <w:tc>
          <w:tcPr>
            <w:tcW w:w="599" w:type="dxa"/>
            <w:tcMar>
              <w:left w:w="57" w:type="dxa"/>
              <w:right w:w="57" w:type="dxa"/>
            </w:tcMar>
            <w:vAlign w:val="center"/>
          </w:tcPr>
          <w:p w14:paraId="65CE31C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75191E6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7B7F7DA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64AD02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16E7A2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0866CFE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rPr>
            </w:pPr>
            <w:r>
              <w:rPr>
                <w:rFonts w:hint="eastAsia" w:eastAsia="方正仿宋简体" w:cs="Times New Roman"/>
                <w:b/>
                <w:bCs/>
                <w:color w:val="auto"/>
                <w:kern w:val="2"/>
                <w:sz w:val="21"/>
                <w:szCs w:val="21"/>
                <w:highlight w:val="none"/>
                <w:lang w:val="en-US" w:eastAsia="zh-CN"/>
              </w:rPr>
              <w:t>15</w:t>
            </w:r>
          </w:p>
        </w:tc>
      </w:tr>
      <w:tr w14:paraId="5C3F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22CAC56">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49E0FB1D">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7F50290D">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2.没有现成信息需要另行制作</w:t>
            </w:r>
          </w:p>
        </w:tc>
        <w:tc>
          <w:tcPr>
            <w:tcW w:w="791" w:type="dxa"/>
            <w:tcMar>
              <w:left w:w="57" w:type="dxa"/>
              <w:right w:w="57" w:type="dxa"/>
            </w:tcMar>
            <w:vAlign w:val="center"/>
          </w:tcPr>
          <w:p w14:paraId="3ED8810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44E57AA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60E0099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2AAC766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79D1691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B29839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257C103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1640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3935978">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4C46942C">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1DE38B79">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3.补正后申请内容仍不明确</w:t>
            </w:r>
          </w:p>
        </w:tc>
        <w:tc>
          <w:tcPr>
            <w:tcW w:w="791" w:type="dxa"/>
            <w:tcMar>
              <w:left w:w="57" w:type="dxa"/>
              <w:right w:w="57" w:type="dxa"/>
            </w:tcMar>
            <w:vAlign w:val="center"/>
          </w:tcPr>
          <w:p w14:paraId="1998E73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5AA0FFF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6FA5A2F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D9CE86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2AC8082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13D3C70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174F879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717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3A2785E">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14:paraId="2EB7D306">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（五）不予处理</w:t>
            </w:r>
          </w:p>
        </w:tc>
        <w:tc>
          <w:tcPr>
            <w:tcW w:w="2878" w:type="dxa"/>
            <w:tcMar>
              <w:left w:w="57" w:type="dxa"/>
              <w:right w:w="57" w:type="dxa"/>
            </w:tcMar>
          </w:tcPr>
          <w:p w14:paraId="58C007D8">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1.信访举报投诉类申请</w:t>
            </w:r>
          </w:p>
        </w:tc>
        <w:tc>
          <w:tcPr>
            <w:tcW w:w="791" w:type="dxa"/>
            <w:tcMar>
              <w:left w:w="57" w:type="dxa"/>
              <w:right w:w="57" w:type="dxa"/>
            </w:tcMar>
            <w:vAlign w:val="center"/>
          </w:tcPr>
          <w:p w14:paraId="3E4F053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53D8A46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31C1C21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74AAD3F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6FCF7C5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077AE4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7F24B22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308C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664944A">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0DFCD8C4">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50DB0AB1">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2.重复申请</w:t>
            </w:r>
          </w:p>
        </w:tc>
        <w:tc>
          <w:tcPr>
            <w:tcW w:w="791" w:type="dxa"/>
            <w:tcMar>
              <w:left w:w="57" w:type="dxa"/>
              <w:right w:w="57" w:type="dxa"/>
            </w:tcMar>
            <w:vAlign w:val="center"/>
          </w:tcPr>
          <w:p w14:paraId="6ECBCD1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7C1D8B3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582E2A2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20D5176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0220B5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550751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00F6AA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7151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0D2435F">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5FF5792E">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4290F213">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3.要求提供公开出版物</w:t>
            </w:r>
          </w:p>
        </w:tc>
        <w:tc>
          <w:tcPr>
            <w:tcW w:w="791" w:type="dxa"/>
            <w:tcMar>
              <w:left w:w="57" w:type="dxa"/>
              <w:right w:w="57" w:type="dxa"/>
            </w:tcMar>
            <w:vAlign w:val="center"/>
          </w:tcPr>
          <w:p w14:paraId="3BC8538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08EBE08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7E93028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10E8F8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7539E6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0A87571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19FA042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5213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8249CF9">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16A9593C">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6780C90B">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4.无正当理由大量反复申请</w:t>
            </w:r>
          </w:p>
        </w:tc>
        <w:tc>
          <w:tcPr>
            <w:tcW w:w="791" w:type="dxa"/>
            <w:tcMar>
              <w:left w:w="57" w:type="dxa"/>
              <w:right w:w="57" w:type="dxa"/>
            </w:tcMar>
            <w:vAlign w:val="center"/>
          </w:tcPr>
          <w:p w14:paraId="3913A5C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7262F5F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78B86AC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4885C28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E5CEAC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3193529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116B67E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6AAC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4F9002E2">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727E80CE">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14:paraId="5A4A593E">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5.要求行政机关确认或重新出具已获取信息</w:t>
            </w:r>
          </w:p>
        </w:tc>
        <w:tc>
          <w:tcPr>
            <w:tcW w:w="791" w:type="dxa"/>
            <w:tcMar>
              <w:left w:w="57" w:type="dxa"/>
              <w:right w:w="57" w:type="dxa"/>
            </w:tcMar>
            <w:vAlign w:val="center"/>
          </w:tcPr>
          <w:p w14:paraId="2258DDF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6384B79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0C6F3E7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01B21DE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7DFC9E3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3E13C1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20A0A7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1DC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641659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14:paraId="56A4FA1A">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（六）其他处理</w:t>
            </w:r>
          </w:p>
        </w:tc>
        <w:tc>
          <w:tcPr>
            <w:tcW w:w="2878" w:type="dxa"/>
            <w:tcMar>
              <w:left w:w="57" w:type="dxa"/>
              <w:right w:w="57" w:type="dxa"/>
            </w:tcMar>
            <w:vAlign w:val="center"/>
          </w:tcPr>
          <w:p w14:paraId="2D7B38A7">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1.申请人无正当理由逾期不补正、行政机关不再处理其政府信息公开申请</w:t>
            </w:r>
          </w:p>
        </w:tc>
        <w:tc>
          <w:tcPr>
            <w:tcW w:w="791" w:type="dxa"/>
            <w:tcMar>
              <w:left w:w="57" w:type="dxa"/>
              <w:right w:w="57" w:type="dxa"/>
            </w:tcMar>
            <w:vAlign w:val="center"/>
          </w:tcPr>
          <w:p w14:paraId="72383D1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75B72BD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63943DE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63B6A31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6E4774B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3BB2090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3172EA6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78A7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DBBB38D">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57259349">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14:paraId="3E960176">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2.申请人逾期未按收费通知要求缴纳费用、行政机关不再处理其政府信息公开申请</w:t>
            </w:r>
          </w:p>
        </w:tc>
        <w:tc>
          <w:tcPr>
            <w:tcW w:w="791" w:type="dxa"/>
            <w:tcMar>
              <w:left w:w="57" w:type="dxa"/>
              <w:right w:w="57" w:type="dxa"/>
            </w:tcMar>
            <w:vAlign w:val="center"/>
          </w:tcPr>
          <w:p w14:paraId="062221C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4134BA9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56E5BCA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54DF16A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7EF58A8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3F0EA06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64DFBC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7FA0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FC87DC7">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2FD0A7FF">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14:paraId="21CA120B">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3.其他</w:t>
            </w:r>
          </w:p>
        </w:tc>
        <w:tc>
          <w:tcPr>
            <w:tcW w:w="791" w:type="dxa"/>
            <w:tcMar>
              <w:left w:w="57" w:type="dxa"/>
              <w:right w:w="57" w:type="dxa"/>
            </w:tcMar>
            <w:vAlign w:val="center"/>
          </w:tcPr>
          <w:p w14:paraId="05B096F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3FFAA55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2CE74D5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07E9EBE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D39105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39ED84A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5F6322C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076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9A48A8D">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3820" w:type="dxa"/>
            <w:gridSpan w:val="2"/>
            <w:tcMar>
              <w:left w:w="57" w:type="dxa"/>
              <w:right w:w="57" w:type="dxa"/>
            </w:tcMar>
            <w:vAlign w:val="center"/>
          </w:tcPr>
          <w:p w14:paraId="2AAE1795">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（七）总计</w:t>
            </w:r>
          </w:p>
        </w:tc>
        <w:tc>
          <w:tcPr>
            <w:tcW w:w="791" w:type="dxa"/>
            <w:tcMar>
              <w:left w:w="57" w:type="dxa"/>
              <w:right w:w="57" w:type="dxa"/>
            </w:tcMar>
            <w:vAlign w:val="center"/>
          </w:tcPr>
          <w:p w14:paraId="47B85EA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rPr>
            </w:pPr>
            <w:r>
              <w:rPr>
                <w:rFonts w:hint="eastAsia" w:eastAsia="方正仿宋简体" w:cs="Times New Roman"/>
                <w:b/>
                <w:bCs/>
                <w:color w:val="auto"/>
                <w:kern w:val="2"/>
                <w:sz w:val="21"/>
                <w:szCs w:val="21"/>
                <w:highlight w:val="none"/>
                <w:lang w:val="en-US" w:eastAsia="zh-CN"/>
              </w:rPr>
              <w:t>48</w:t>
            </w:r>
          </w:p>
        </w:tc>
        <w:tc>
          <w:tcPr>
            <w:tcW w:w="599" w:type="dxa"/>
            <w:tcMar>
              <w:left w:w="57" w:type="dxa"/>
              <w:right w:w="57" w:type="dxa"/>
            </w:tcMar>
            <w:vAlign w:val="center"/>
          </w:tcPr>
          <w:p w14:paraId="351AB46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334712A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65582DE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B82607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3BB02F7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569510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rPr>
            </w:pPr>
            <w:r>
              <w:rPr>
                <w:rFonts w:hint="eastAsia" w:eastAsia="方正仿宋简体" w:cs="Times New Roman"/>
                <w:b/>
                <w:bCs/>
                <w:color w:val="auto"/>
                <w:kern w:val="2"/>
                <w:sz w:val="21"/>
                <w:szCs w:val="21"/>
                <w:highlight w:val="none"/>
                <w:lang w:val="en-US" w:eastAsia="zh-CN"/>
              </w:rPr>
              <w:t>48</w:t>
            </w:r>
          </w:p>
        </w:tc>
      </w:tr>
      <w:tr w14:paraId="328D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7E27D6DB">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四、结转下年度继续办理</w:t>
            </w:r>
          </w:p>
        </w:tc>
        <w:tc>
          <w:tcPr>
            <w:tcW w:w="791" w:type="dxa"/>
            <w:tcMar>
              <w:left w:w="57" w:type="dxa"/>
              <w:right w:w="57" w:type="dxa"/>
            </w:tcMar>
            <w:vAlign w:val="center"/>
          </w:tcPr>
          <w:p w14:paraId="5AAD09F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eastAsia" w:eastAsia="方正仿宋简体" w:cs="Times New Roman"/>
                <w:b/>
                <w:bCs/>
                <w:color w:val="auto"/>
                <w:kern w:val="2"/>
                <w:sz w:val="21"/>
                <w:szCs w:val="21"/>
                <w:highlight w:val="none"/>
                <w:lang w:val="en-US" w:eastAsia="zh-CN"/>
              </w:rPr>
              <w:t>3</w:t>
            </w:r>
          </w:p>
        </w:tc>
        <w:tc>
          <w:tcPr>
            <w:tcW w:w="599" w:type="dxa"/>
            <w:tcMar>
              <w:left w:w="57" w:type="dxa"/>
              <w:right w:w="57" w:type="dxa"/>
            </w:tcMar>
            <w:vAlign w:val="center"/>
          </w:tcPr>
          <w:p w14:paraId="7A51A62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6506640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ED33D7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277D54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19CBA16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2D8F384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eastAsia" w:eastAsia="方正仿宋简体" w:cs="Times New Roman"/>
                <w:b/>
                <w:bCs/>
                <w:color w:val="auto"/>
                <w:kern w:val="2"/>
                <w:sz w:val="21"/>
                <w:szCs w:val="21"/>
                <w:highlight w:val="none"/>
                <w:lang w:val="en-US" w:eastAsia="zh-CN"/>
              </w:rPr>
              <w:t>3</w:t>
            </w:r>
          </w:p>
        </w:tc>
      </w:tr>
    </w:tbl>
    <w:p w14:paraId="7D0A55BA">
      <w:pPr>
        <w:spacing w:line="590" w:lineRule="exact"/>
        <w:ind w:right="-100" w:rightChars="-50" w:firstLine="640" w:firstLineChars="200"/>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16668A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5B973A">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E291F7">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行政诉讼</w:t>
            </w:r>
          </w:p>
        </w:tc>
      </w:tr>
      <w:tr w14:paraId="1A200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F00F3C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B726C1E">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p w14:paraId="2D5CC95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963D01">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14:paraId="516B52C0">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A2660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14:paraId="2C672B59">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E44286">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3048E5">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EFB88B">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复议后起诉</w:t>
            </w:r>
          </w:p>
        </w:tc>
      </w:tr>
      <w:tr w14:paraId="0D8A8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77B507C">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2179A6E">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66D0C96">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407EE6">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4877BD">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EBA0FD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14:paraId="6C783801">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1A050F1">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14:paraId="70CA1A98">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17797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14:paraId="1C43DF88">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499E8AB">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14:paraId="4D17C8D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609350">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AF775B">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14:paraId="5B8734A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0511C8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14:paraId="2D8BDFC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76C20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14:paraId="4487B12E">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634A3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14:paraId="30C691F1">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9F575A7">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r>
      <w:tr w14:paraId="1DB8A5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14:paraId="09E4A3B8">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val="en-US" w:eastAsia="zh-CN"/>
              </w:rPr>
            </w:pPr>
            <w:r>
              <w:rPr>
                <w:rFonts w:hint="default" w:ascii="Times New Roman" w:hAnsi="Times New Roman" w:eastAsia="方正黑体简体" w:cs="Times New Roman"/>
                <w:b/>
                <w:bCs/>
                <w:color w:val="auto"/>
                <w:kern w:val="2"/>
                <w:sz w:val="21"/>
                <w:szCs w:val="21"/>
                <w:highlight w:val="none"/>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14:paraId="2B2F7DA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14:paraId="799FC3B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14:paraId="134853D4">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14:paraId="658C437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A45A8F7">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28525D9">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50FC7D5">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14:paraId="27022FCF">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14:paraId="14DF1E3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D53F3D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3A92294">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09BDC3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7E5E4DC8">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14:paraId="14C92105">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r>
    </w:tbl>
    <w:p w14:paraId="5B2E524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存在的主要问题及改进情况</w:t>
      </w:r>
    </w:p>
    <w:p w14:paraId="56C3D4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Calibri" w:eastAsia="方正仿宋简体"/>
          <w:b/>
          <w:color w:val="auto"/>
          <w:kern w:val="2"/>
          <w:sz w:val="32"/>
          <w:szCs w:val="32"/>
          <w:lang w:val="en-US" w:eastAsia="zh-CN"/>
        </w:rPr>
      </w:pPr>
      <w:r>
        <w:rPr>
          <w:rFonts w:hint="eastAsia" w:ascii="方正仿宋简体" w:hAnsi="Calibri" w:eastAsia="方正仿宋简体"/>
          <w:b/>
          <w:color w:val="auto"/>
          <w:kern w:val="2"/>
          <w:sz w:val="32"/>
          <w:szCs w:val="32"/>
          <w:lang w:val="en-US" w:eastAsia="zh-CN"/>
        </w:rPr>
        <w:t>目前存在的问题主要体现在：部分信息发布时效性有待提升，信息从收集、研判到最终审核发布的全流程耗时有时偏长，未能完全做到第一时间响应和发布，与公众对信息时效性的期盼存在一定差距。针对此类问题，我局明确各业务处室作为信息生成“第一责任人”的时效要求，规定动态类、结果类信息应在事项结束后 1-2个工作日内形成初稿并报送，从</w:t>
      </w:r>
      <w:bookmarkStart w:id="0" w:name="_GoBack"/>
      <w:bookmarkEnd w:id="0"/>
      <w:r>
        <w:rPr>
          <w:rFonts w:hint="eastAsia" w:ascii="方正仿宋简体" w:hAnsi="Calibri" w:eastAsia="方正仿宋简体"/>
          <w:b/>
          <w:color w:val="auto"/>
          <w:kern w:val="2"/>
          <w:sz w:val="32"/>
          <w:szCs w:val="32"/>
          <w:lang w:val="en-US" w:eastAsia="zh-CN"/>
        </w:rPr>
        <w:t>源头缩短信息流转周期。</w:t>
      </w:r>
    </w:p>
    <w:p w14:paraId="4C796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六、其他需要报告的事项</w:t>
      </w:r>
    </w:p>
    <w:p w14:paraId="32692090">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（一）</w:t>
      </w:r>
      <w:r>
        <w:rPr>
          <w:rFonts w:hint="default" w:ascii="方正仿宋简体" w:hAnsi="Calibri" w:eastAsia="方正仿宋简体"/>
          <w:b/>
          <w:color w:val="000000"/>
          <w:kern w:val="2"/>
          <w:sz w:val="32"/>
          <w:szCs w:val="32"/>
          <w:lang w:val="en-US" w:eastAsia="zh-CN"/>
        </w:rPr>
        <w:t>依据《政府信息公开信息处理费管理办法》收取信息处理费的情况需在此专门报告</w:t>
      </w:r>
      <w:r>
        <w:rPr>
          <w:rFonts w:hint="eastAsia" w:ascii="方正仿宋简体" w:hAnsi="Calibri" w:eastAsia="方正仿宋简体"/>
          <w:b/>
          <w:color w:val="000000"/>
          <w:kern w:val="2"/>
          <w:sz w:val="32"/>
          <w:szCs w:val="32"/>
          <w:lang w:val="en-US" w:eastAsia="zh-CN"/>
        </w:rPr>
        <w:t>：</w:t>
      </w:r>
    </w:p>
    <w:p w14:paraId="2AD7FB78">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本年度无收取信息处理费情况。</w:t>
      </w:r>
    </w:p>
    <w:p w14:paraId="31C4BD12">
      <w:pPr>
        <w:numPr>
          <w:ilvl w:val="0"/>
          <w:numId w:val="3"/>
        </w:num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本行政机关落实上级年度政务公开工作要点情况：</w:t>
      </w:r>
    </w:p>
    <w:p w14:paraId="582EF49E">
      <w:pPr>
        <w:numPr>
          <w:ilvl w:val="0"/>
          <w:numId w:val="0"/>
        </w:num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我局严格对标国家《政府信息公开条例》及本年度全区政务公开工作部署，紧扣城乡建设与交通运输领域重点任务及社会公众关注热点，系统推进政务公开提质增效。同时，严格执行信息发布三级审核与保密审查制度，确保公开流程规范、内容准确、风险可控，全年政务公开工作实现制度化、标准化有序运行。</w:t>
      </w:r>
    </w:p>
    <w:p w14:paraId="195ECF2C">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（三）人大代表建议和政协提案办理结果公开情况：</w:t>
      </w:r>
    </w:p>
    <w:p w14:paraId="7EE37610">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2025年我部门未收到人大代表建议和政协提案。</w:t>
      </w:r>
    </w:p>
    <w:p w14:paraId="55E71C57">
      <w:pPr>
        <w:spacing w:line="600" w:lineRule="exact"/>
        <w:ind w:firstLine="643" w:firstLineChars="200"/>
        <w:rPr>
          <w:rFonts w:hint="eastAsia" w:ascii="方正仿宋简体" w:hAnsi="方正仿宋简体" w:eastAsia="方正仿宋简体" w:cs="方正仿宋简体"/>
          <w:b/>
          <w:bCs/>
          <w:strike/>
          <w:dstrike w:val="0"/>
          <w:color w:val="auto"/>
          <w:sz w:val="32"/>
          <w:szCs w:val="32"/>
          <w:highlight w:val="none"/>
          <w:lang w:val="en-US" w:eastAsia="zh-CN"/>
        </w:rPr>
      </w:pPr>
      <w:r>
        <w:rPr>
          <w:rFonts w:hint="eastAsia" w:ascii="方正仿宋简体" w:hAnsi="Calibri" w:eastAsia="方正仿宋简体"/>
          <w:b/>
          <w:color w:val="000000"/>
          <w:kern w:val="2"/>
          <w:sz w:val="32"/>
          <w:szCs w:val="32"/>
          <w:lang w:val="en-US" w:eastAsia="zh-CN"/>
        </w:rPr>
        <w:t>（四）其他有关文件专门要求通过政府信息公开工作年度报告予以报告的事项：无。</w:t>
      </w:r>
    </w:p>
    <w:sectPr>
      <w:pgSz w:w="11906" w:h="16838"/>
      <w:pgMar w:top="2041"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5ED2"/>
    <w:multiLevelType w:val="singleLevel"/>
    <w:tmpl w:val="86E25ED2"/>
    <w:lvl w:ilvl="0" w:tentative="0">
      <w:start w:val="5"/>
      <w:numFmt w:val="chineseCounting"/>
      <w:suff w:val="nothing"/>
      <w:lvlText w:val="%1、"/>
      <w:lvlJc w:val="left"/>
      <w:rPr>
        <w:rFonts w:hint="eastAsia"/>
      </w:rPr>
    </w:lvl>
  </w:abstractNum>
  <w:abstractNum w:abstractNumId="1">
    <w:nsid w:val="99BA98D4"/>
    <w:multiLevelType w:val="singleLevel"/>
    <w:tmpl w:val="99BA98D4"/>
    <w:lvl w:ilvl="0" w:tentative="0">
      <w:start w:val="2"/>
      <w:numFmt w:val="chineseCounting"/>
      <w:suff w:val="nothing"/>
      <w:lvlText w:val="（%1）"/>
      <w:lvlJc w:val="left"/>
      <w:rPr>
        <w:rFonts w:hint="eastAsia"/>
      </w:rPr>
    </w:lvl>
  </w:abstractNum>
  <w:abstractNum w:abstractNumId="2">
    <w:nsid w:val="BCE5C10B"/>
    <w:multiLevelType w:val="singleLevel"/>
    <w:tmpl w:val="BCE5C10B"/>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YmY2MWM3NjU1NDRmYzJjMzQ1MjdjMTMyOGJlOTUifQ=="/>
  </w:docVars>
  <w:rsids>
    <w:rsidRoot w:val="00000000"/>
    <w:rsid w:val="00711423"/>
    <w:rsid w:val="00DF50B9"/>
    <w:rsid w:val="09E92ED1"/>
    <w:rsid w:val="0BC81E59"/>
    <w:rsid w:val="0CB72EDB"/>
    <w:rsid w:val="0F393EEB"/>
    <w:rsid w:val="121A05A5"/>
    <w:rsid w:val="15707694"/>
    <w:rsid w:val="15854A78"/>
    <w:rsid w:val="15F5131D"/>
    <w:rsid w:val="186D36CC"/>
    <w:rsid w:val="192A38F9"/>
    <w:rsid w:val="1ADB0FA1"/>
    <w:rsid w:val="1B412329"/>
    <w:rsid w:val="1CA45A97"/>
    <w:rsid w:val="1E42071C"/>
    <w:rsid w:val="22B541A2"/>
    <w:rsid w:val="2A7210B0"/>
    <w:rsid w:val="30D33FD1"/>
    <w:rsid w:val="34CE710B"/>
    <w:rsid w:val="35645510"/>
    <w:rsid w:val="3789454F"/>
    <w:rsid w:val="37C15FA5"/>
    <w:rsid w:val="3A9546D0"/>
    <w:rsid w:val="3BB42684"/>
    <w:rsid w:val="3C88303B"/>
    <w:rsid w:val="40903C1F"/>
    <w:rsid w:val="4229056E"/>
    <w:rsid w:val="45322F35"/>
    <w:rsid w:val="47631ACB"/>
    <w:rsid w:val="486C55E1"/>
    <w:rsid w:val="487024F5"/>
    <w:rsid w:val="4A531933"/>
    <w:rsid w:val="4ACD7944"/>
    <w:rsid w:val="4DCB5C4E"/>
    <w:rsid w:val="4F324BCD"/>
    <w:rsid w:val="500B42F7"/>
    <w:rsid w:val="565076BF"/>
    <w:rsid w:val="57B33FC4"/>
    <w:rsid w:val="57CC0FC7"/>
    <w:rsid w:val="58414096"/>
    <w:rsid w:val="58EA6187"/>
    <w:rsid w:val="5B1E5FDD"/>
    <w:rsid w:val="5B553FED"/>
    <w:rsid w:val="5DDB2620"/>
    <w:rsid w:val="612D4112"/>
    <w:rsid w:val="61945001"/>
    <w:rsid w:val="66B85BF8"/>
    <w:rsid w:val="6AD32204"/>
    <w:rsid w:val="6BBB5955"/>
    <w:rsid w:val="6E154501"/>
    <w:rsid w:val="6FDA7244"/>
    <w:rsid w:val="74987F0D"/>
    <w:rsid w:val="75A97E3E"/>
    <w:rsid w:val="76081FDF"/>
    <w:rsid w:val="7699358F"/>
    <w:rsid w:val="76EC2FDC"/>
    <w:rsid w:val="77405FA2"/>
    <w:rsid w:val="77B63B58"/>
    <w:rsid w:val="7EBA492E"/>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385976198134448"/>
                  <c:y val="-0.12439729990356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44741074300418"/>
                  <c:y val="-0.026036644165863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57317465422966"/>
                  <c:y val="-0.0057859209257473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ln cmpd="dbl">
                      <a:noFill/>
                    </a:l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“双随机一公开监管”</c:v>
                </c:pt>
                <c:pt idx="1">
                  <c:v>通知公告</c:v>
                </c:pt>
                <c:pt idx="2">
                  <c:v>其它各类信息</c:v>
                </c:pt>
              </c:strCache>
            </c:strRef>
          </c:cat>
          <c:val>
            <c:numRef>
              <c:f>Sheet1!$B$2:$B$4</c:f>
              <c:numCache>
                <c:formatCode>General</c:formatCode>
                <c:ptCount val="3"/>
                <c:pt idx="0">
                  <c:v>5</c:v>
                </c:pt>
                <c:pt idx="1">
                  <c:v>77</c:v>
                </c:pt>
                <c:pt idx="2">
                  <c:v>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1dda7f0a-49ba-4c57-80d9-3edd626bd298}"/>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2357</Words>
  <Characters>2460</Characters>
  <Lines>0</Lines>
  <Paragraphs>0</Paragraphs>
  <TotalTime>14</TotalTime>
  <ScaleCrop>false</ScaleCrop>
  <LinksUpToDate>false</LinksUpToDate>
  <CharactersWithSpaces>2461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2022-01-10T01:36:00Z</dcterms:created>
  <dc:creator>DELL</dc:creator>
  <cp:lastModifiedBy>糖炒栗子 ້໌ᮨ</cp:lastModifiedBy>
  <cp:lastPrinted>2024-01-25T09:19:00Z</cp:lastPrinted>
  <dcterms:modified xsi:type="dcterms:W3CDTF">2026-01-27T02:36:49Z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84929531869F4FADA2AAFAEE20110168_13</vt:lpwstr>
  </property>
  <property fmtid="{D5CDD505-2E9C-101B-9397-08002B2CF9AE}" pid="4" name="KSOTemplateDocerSaveRecord">
    <vt:lpwstr>eyJoZGlkIjoiMDIzZTdhYmMzYmQ4MWZlMzhhOWQzOWZhOWJiZDRmZmIiLCJ1c2VySWQiOiIxMTQ4NjcwNDAzIn0=</vt:lpwstr>
  </property>
</Properties>
</file>