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高新区市场监督管理局2020年政府信息公开工作年度报告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  <w:rPr>
          <w:rFonts w:hint="eastAsia"/>
        </w:rPr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一、总体情况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根据《中华人民共和国政府信息公开条例》和省市关于政府信息公开的有关要求规定，现向社会公布高新区市场监督管理局2020年度政府信息公开年度工作报告。本报告由2020年政府信息公开工作总体情况、主动公开政府信息情况、收到和处理政府信息公开申请情况、政府信息公开行政复议、行政诉讼情况、存在的主要问题及改进情况、其他需要报告的事项等共六部分组成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本报告所列数据统计期限自2020年1月1日起至2020年12月31日止。如有疑问，请与济宁高新区市场监督管理局办公室联系（地址：济宁高新区海川路9号产学研基地T2-705，邮编：272100，电话：0537-3255721）。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2020年度高新区市场监督管理局主动公开组织机构类信息1条，政策文件类信息22条，规划计划类信息1条，行政权力运行公开信息51条，重点领域信息公开80条，政策解读与回应关切类信息14条，应急管理类信息3条，公示公告3条,公开指南类信息1条,公开年报类信息2条。</w:t>
      </w:r>
    </w:p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二、主动公开政府信息情况</w:t>
      </w:r>
    </w:p>
    <w:tbl>
      <w:tblPr>
        <w:tblStyle w:val="3"/>
        <w:tblW w:w="86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96"/>
        <w:gridCol w:w="1993"/>
        <w:gridCol w:w="6"/>
        <w:gridCol w:w="1343"/>
        <w:gridCol w:w="200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6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sans-serif" w:hAnsi="sans-serif" w:eastAsia="sans-serif" w:cs="sans-serif"/>
                <w:sz w:val="24"/>
                <w:szCs w:val="24"/>
              </w:rPr>
              <w:t>第二十条第（一）项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本年新</w:t>
            </w: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br w:type="textWrapping"/>
            </w: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  制作数量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本年新</w:t>
            </w: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br w:type="textWrapping"/>
            </w: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  公开数量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对外公开总数量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规章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规范性文件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第二十条第（五）项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上一年项目数量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本年增/减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行政许可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其他对外管理服务事项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864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第二十条第（六）项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上一年项目数量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本年增/减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处理决定数量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行政处罚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45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45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行政强制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33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64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第二十条第（八）项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上一年项目数量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本年增/减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行政事业性收费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640" w:type="dxa"/>
            <w:gridSpan w:val="5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第二十条第（九）项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信息内容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采购项目数量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采购总金额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33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政府集中采购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334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300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三、收到和处理政府信息公开申请情况</w:t>
      </w:r>
    </w:p>
    <w:tbl>
      <w:tblPr>
        <w:tblStyle w:val="3"/>
        <w:tblW w:w="931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930"/>
        <w:gridCol w:w="2275"/>
        <w:gridCol w:w="796"/>
        <w:gridCol w:w="739"/>
        <w:gridCol w:w="739"/>
        <w:gridCol w:w="797"/>
        <w:gridCol w:w="956"/>
        <w:gridCol w:w="696"/>
        <w:gridCol w:w="69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810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550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38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自然人</w:t>
            </w:r>
          </w:p>
        </w:tc>
        <w:tc>
          <w:tcPr>
            <w:tcW w:w="399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法人或其他组织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" w:hRule="atLeast"/>
        </w:trPr>
        <w:tc>
          <w:tcPr>
            <w:tcW w:w="3810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科研机构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社会公益组织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法律服务机构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其他</w:t>
            </w:r>
          </w:p>
        </w:tc>
        <w:tc>
          <w:tcPr>
            <w:tcW w:w="6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15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三、本年度办理结果</w:t>
            </w: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（一）予以公开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（三）不予公开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1.属于国家秘密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2.其他法律行政法规禁止公开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3.危及“三安全一稳定”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4.保护第三方合法权益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5.属于三类内部事务信息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6.属于四类过程性信息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7.属于行政执法案卷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8.属于行政查询事项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（四）无法提供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1.本机关不掌握相关政府信息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2.没有现成信息需要另行制作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3.补正后申请内容仍不明确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（五）不予处理</w:t>
            </w: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1.信访举报投诉类申请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2.重复申请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3.要求提供公开出版物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4.无正当理由大量反复申请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5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（六）其他处理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615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31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（七）总计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3810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四、结转下年度继续办理</w:t>
            </w: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四、政府信息公开行政复议、行政诉讼情况</w:t>
      </w:r>
    </w:p>
    <w:p>
      <w:pPr>
        <w:pStyle w:val="2"/>
        <w:keepNext w:val="0"/>
        <w:keepLines w:val="0"/>
        <w:widowControl/>
        <w:suppressLineNumbers w:val="0"/>
      </w:pPr>
    </w:p>
    <w:tbl>
      <w:tblPr>
        <w:tblStyle w:val="3"/>
        <w:tblW w:w="9075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00"/>
        <w:gridCol w:w="600"/>
        <w:gridCol w:w="600"/>
        <w:gridCol w:w="675"/>
        <w:gridCol w:w="555"/>
        <w:gridCol w:w="600"/>
        <w:gridCol w:w="600"/>
        <w:gridCol w:w="600"/>
        <w:gridCol w:w="615"/>
        <w:gridCol w:w="600"/>
        <w:gridCol w:w="600"/>
        <w:gridCol w:w="600"/>
        <w:gridCol w:w="600"/>
        <w:gridCol w:w="63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7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行政复议</w:t>
            </w:r>
          </w:p>
        </w:tc>
        <w:tc>
          <w:tcPr>
            <w:tcW w:w="600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尚未审结</w:t>
            </w:r>
          </w:p>
        </w:tc>
        <w:tc>
          <w:tcPr>
            <w:tcW w:w="66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未经复议直接起诉</w:t>
            </w:r>
          </w:p>
        </w:tc>
        <w:tc>
          <w:tcPr>
            <w:tcW w:w="3030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总计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结果纠正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其他结果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尚未审结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sans-serif" w:hAnsi="sans-serif" w:eastAsia="sans-serif" w:cs="sans-serif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sans-serif" w:hAnsi="sans-serif" w:eastAsia="sans-serif" w:cs="sans-serif"/>
                <w:sz w:val="24"/>
                <w:szCs w:val="24"/>
              </w:rPr>
              <w:t>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</w:pP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五、存在的主要问题及改进情况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2020年，市场监督管理局政府信息公开工作虽然取得了新的进展，但仍存在一些不足。一是政府信息公开的条目不够全面，公开不够及时,深度有待进一步拓展；二是信息公开工作质量有待提高。2021年，我局将按照省市区政务信息公开的要求，一是着力提升政务公开实效，拓展信息公开内容。坚持以公开为常态、不公开为例外，围绕中心工作、公众关注的热点难点问题，认真梳理，对适宜公开的内容全部公开，提高市场监管信息公开的针对性和实效性。二是加强培训，不断提高政府信息公开水平。采取多种形式，组织有关人员参加培训，重点学习政府信息的法律、法规，充分认识政府信息公开的重要性，不断提高政府信息的公开水平。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六、其他需要报告的事项</w:t>
      </w:r>
    </w:p>
    <w:p>
      <w:pPr>
        <w:pStyle w:val="2"/>
        <w:keepNext w:val="0"/>
        <w:keepLines w:val="0"/>
        <w:widowControl/>
        <w:suppressLineNumbers w:val="0"/>
        <w:ind w:left="0" w:firstLine="420"/>
        <w:jc w:val="left"/>
      </w:pPr>
      <w: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57D09"/>
    <w:rsid w:val="063F1DFE"/>
    <w:rsid w:val="6525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0" w:after="0" w:afterAutospacing="0" w:line="420" w:lineRule="atLeast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2021-05-19T03:14:00Z</dcterms:created>
  <dc:creator>袁爽</dc:creator>
  <cp:lastModifiedBy>袁爽</cp:lastModifiedBy>
  <dcterms:modified xsi:type="dcterms:W3CDTF">2021-05-19T03:18:05Z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9B38231CE3A34953BB2F62A1A36283B2</vt:lpwstr>
  </property>
</Properties>
</file>