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69F3">
      <w:pPr>
        <w:pStyle w:val="2"/>
        <w:shd w:val="clear" w:color="auto" w:fill="FFFFFF"/>
        <w:spacing w:before="0" w:beforeAutospacing="0" w:after="0" w:afterAutospacing="0" w:line="560" w:lineRule="exact"/>
        <w:rPr>
          <w:rFonts w:hint="eastAsia" w:ascii="方正小标宋简体" w:hAnsi="方正小标宋简体" w:eastAsia="方正小标宋简体" w:cs="方正小标宋简体"/>
          <w:b/>
          <w:bCs/>
          <w:sz w:val="44"/>
          <w:szCs w:val="44"/>
        </w:rPr>
      </w:pPr>
    </w:p>
    <w:p w14:paraId="1F261E95">
      <w:pPr>
        <w:pStyle w:val="2"/>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
          <w:bCs/>
          <w:spacing w:val="-20"/>
          <w:w w:val="90"/>
          <w:sz w:val="44"/>
          <w:szCs w:val="44"/>
        </w:rPr>
      </w:pPr>
      <w:r>
        <w:rPr>
          <w:rFonts w:hint="eastAsia" w:ascii="方正小标宋简体" w:hAnsi="方正小标宋简体" w:eastAsia="方正小标宋简体" w:cs="方正小标宋简体"/>
          <w:b/>
          <w:bCs/>
          <w:spacing w:val="-20"/>
          <w:w w:val="90"/>
          <w:sz w:val="44"/>
          <w:szCs w:val="44"/>
        </w:rPr>
        <w:t>济宁市自然资源和规划局高新技术产业开发区分局</w:t>
      </w:r>
    </w:p>
    <w:p w14:paraId="75E7DCB2">
      <w:pPr>
        <w:pStyle w:val="2"/>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4</w:t>
      </w:r>
      <w:r>
        <w:rPr>
          <w:rFonts w:hint="eastAsia" w:ascii="方正小标宋简体" w:hAnsi="方正小标宋简体" w:eastAsia="方正小标宋简体" w:cs="方正小标宋简体"/>
          <w:b/>
          <w:bCs/>
          <w:sz w:val="44"/>
          <w:szCs w:val="44"/>
        </w:rPr>
        <w:t>年政府信息公开工作年度报告</w:t>
      </w:r>
    </w:p>
    <w:p w14:paraId="1BAD0FAA">
      <w:pPr>
        <w:pStyle w:val="2"/>
        <w:shd w:val="clear" w:color="auto" w:fill="FFFFFF"/>
        <w:spacing w:before="0" w:beforeAutospacing="0" w:after="0" w:afterAutospacing="0" w:line="560" w:lineRule="exact"/>
        <w:ind w:firstLine="420"/>
        <w:jc w:val="center"/>
        <w:rPr>
          <w:rFonts w:hint="eastAsia" w:ascii="方正小标宋简体" w:hAnsi="方正小标宋简体" w:eastAsia="方正小标宋简体" w:cs="方正小标宋简体"/>
          <w:b/>
          <w:bCs/>
          <w:sz w:val="44"/>
          <w:szCs w:val="44"/>
        </w:rPr>
      </w:pPr>
    </w:p>
    <w:p w14:paraId="40F4758A">
      <w:pPr>
        <w:spacing w:line="56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本报告由济宁市自然资源和规划局高新技术产业开发区分局按照《中华人民共和国政府信息公开条例》（以下简称《条例》）和《中华人民共和国政府信息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14:paraId="6F78FE21">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74B5FA0A">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w:t>
      </w:r>
      <w:r>
        <w:rPr>
          <w:rFonts w:hint="eastAsia" w:ascii="方正仿宋简体" w:eastAsia="方正仿宋简体"/>
          <w:b/>
          <w:color w:val="000000"/>
          <w:sz w:val="32"/>
          <w:szCs w:val="32"/>
          <w:lang w:val="en-US" w:eastAsia="zh-CN"/>
        </w:rPr>
        <w:t>4</w:t>
      </w:r>
      <w:r>
        <w:rPr>
          <w:rFonts w:hint="eastAsia" w:ascii="方正仿宋简体" w:eastAsia="方正仿宋简体"/>
          <w:b/>
          <w:color w:val="000000"/>
          <w:sz w:val="32"/>
          <w:szCs w:val="32"/>
        </w:rPr>
        <w:t>年1月1日起至202</w:t>
      </w:r>
      <w:r>
        <w:rPr>
          <w:rFonts w:hint="eastAsia" w:ascii="方正仿宋简体" w:eastAsia="方正仿宋简体"/>
          <w:b/>
          <w:color w:val="000000"/>
          <w:sz w:val="32"/>
          <w:szCs w:val="32"/>
          <w:lang w:val="en-US" w:eastAsia="zh-CN"/>
        </w:rPr>
        <w:t>4</w:t>
      </w:r>
      <w:r>
        <w:rPr>
          <w:rFonts w:hint="eastAsia" w:ascii="方正仿宋简体" w:eastAsia="方正仿宋简体"/>
          <w:b/>
          <w:color w:val="000000"/>
          <w:sz w:val="32"/>
          <w:szCs w:val="32"/>
        </w:rPr>
        <w:t>年12月31日止。本报告电子版可在“济宁国家高新技术产业开发区”管委会门户网站（http://www.jnhn.gov.cn）查阅或下载。如对本报告有疑问，请与济宁市自然资源和规划局高新技术产业开发区分局联系（地址：济宁高新区海川路9号产学研基地T3-1707室，联系电话：0537-3255120）。</w:t>
      </w:r>
    </w:p>
    <w:p w14:paraId="67201467">
      <w:pPr>
        <w:spacing w:line="590" w:lineRule="exact"/>
        <w:ind w:right="-100"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14:paraId="3752C982">
      <w:pPr>
        <w:spacing w:line="590" w:lineRule="exact"/>
        <w:ind w:right="-100" w:rightChars="-50" w:firstLine="643" w:firstLineChars="200"/>
        <w:rPr>
          <w:rFonts w:hint="default" w:ascii="方正仿宋简体" w:hAnsi="微软雅黑" w:eastAsia="方正仿宋简体"/>
          <w:b/>
          <w:bCs/>
          <w:color w:val="auto"/>
          <w:sz w:val="32"/>
          <w:szCs w:val="32"/>
          <w:u w:val="single"/>
          <w:shd w:val="clear" w:color="auto" w:fill="FFFFFF"/>
          <w:lang w:val="en-US" w:eastAsia="zh-CN"/>
        </w:rPr>
      </w:pPr>
      <w:r>
        <w:rPr>
          <w:rFonts w:hint="eastAsia" w:ascii="方正仿宋简体" w:hAnsi="微软雅黑" w:eastAsia="方正仿宋简体"/>
          <w:b/>
          <w:bCs/>
          <w:color w:val="auto"/>
          <w:sz w:val="32"/>
          <w:szCs w:val="32"/>
          <w:shd w:val="clear" w:color="auto" w:fill="FFFFFF"/>
        </w:rPr>
        <w:t>2024年，</w:t>
      </w:r>
      <w:r>
        <w:rPr>
          <w:rFonts w:hint="eastAsia" w:ascii="方正仿宋简体" w:eastAsia="方正仿宋简体"/>
          <w:b/>
          <w:color w:val="auto"/>
          <w:sz w:val="32"/>
          <w:szCs w:val="32"/>
        </w:rPr>
        <w:t>高新区自然资源和规划分局</w:t>
      </w:r>
      <w:r>
        <w:rPr>
          <w:rFonts w:hint="eastAsia" w:ascii="方正仿宋简体" w:hAnsi="微软雅黑" w:eastAsia="方正仿宋简体"/>
          <w:b/>
          <w:bCs/>
          <w:color w:val="auto"/>
          <w:sz w:val="32"/>
          <w:szCs w:val="32"/>
          <w:shd w:val="clear" w:color="auto" w:fill="FFFFFF"/>
        </w:rPr>
        <w:t>政府信息公开工作坚持以习近平新时代中国特色社会主义思想为指导，全面贯彻党的二十大和二十届二中、三中全会精神，深入贯彻落实</w:t>
      </w:r>
      <w:r>
        <w:rPr>
          <w:rFonts w:hint="eastAsia" w:ascii="方正仿宋简体" w:eastAsia="方正仿宋简体"/>
          <w:b/>
          <w:bCs/>
          <w:color w:val="auto"/>
          <w:sz w:val="32"/>
          <w:szCs w:val="32"/>
          <w:shd w:val="clear" w:color="auto" w:fill="FFFFFF"/>
        </w:rPr>
        <w:t>《中华人民共和国政府信息公开条例》（以下简称《条例》）、《山东省政府信息公开办法》（以下简称《办法》）要求</w:t>
      </w:r>
      <w:r>
        <w:rPr>
          <w:rFonts w:hint="eastAsia" w:ascii="方正仿宋简体" w:hAnsi="微软雅黑" w:eastAsia="方正仿宋简体"/>
          <w:b/>
          <w:bCs/>
          <w:color w:val="auto"/>
          <w:sz w:val="32"/>
          <w:szCs w:val="32"/>
          <w:shd w:val="clear" w:color="auto" w:fill="FFFFFF"/>
        </w:rPr>
        <w:t>，认真开展政府信息公开工作，加强组织领导，健全工作机制，丰富公开内容，拓宽公开渠道，聚焦社会关切，不断提升政务公开工作质量和实效。</w:t>
      </w:r>
    </w:p>
    <w:p w14:paraId="4618D6AB">
      <w:pPr>
        <w:spacing w:line="590" w:lineRule="exact"/>
        <w:ind w:right="-100" w:rightChars="-50" w:firstLine="643" w:firstLineChars="200"/>
        <w:rPr>
          <w:rFonts w:hint="eastAsia" w:ascii="方正楷体简体" w:eastAsia="方正楷体简体"/>
          <w:b/>
          <w:color w:val="auto"/>
          <w:sz w:val="32"/>
          <w:szCs w:val="32"/>
        </w:rPr>
      </w:pPr>
      <w:r>
        <w:rPr>
          <w:rFonts w:hint="eastAsia" w:ascii="方正楷体简体" w:eastAsia="方正楷体简体"/>
          <w:b/>
          <w:color w:val="auto"/>
          <w:sz w:val="32"/>
          <w:szCs w:val="32"/>
        </w:rPr>
        <w:t>（一）主动公开情况</w:t>
      </w:r>
    </w:p>
    <w:p w14:paraId="7A8BF7F7">
      <w:pPr>
        <w:keepNext w:val="0"/>
        <w:keepLines w:val="0"/>
        <w:widowControl/>
        <w:suppressLineNumbers w:val="0"/>
        <w:ind w:firstLine="420" w:firstLineChars="0"/>
        <w:jc w:val="left"/>
        <w:rPr>
          <w:rFonts w:hint="eastAsia" w:ascii="方正仿宋简体" w:eastAsia="方正仿宋简体"/>
          <w:b/>
          <w:color w:val="auto"/>
          <w:sz w:val="32"/>
          <w:szCs w:val="32"/>
          <w:lang w:eastAsia="zh-CN"/>
        </w:rPr>
      </w:pPr>
      <w:r>
        <w:rPr>
          <w:rFonts w:hint="eastAsia" w:ascii="方正仿宋简体" w:eastAsia="方正仿宋简体"/>
          <w:b/>
          <w:color w:val="auto"/>
          <w:sz w:val="32"/>
          <w:szCs w:val="32"/>
        </w:rPr>
        <w:t>202</w:t>
      </w:r>
      <w:r>
        <w:rPr>
          <w:rFonts w:hint="eastAsia" w:ascii="方正仿宋简体" w:eastAsia="方正仿宋简体"/>
          <w:b/>
          <w:color w:val="auto"/>
          <w:sz w:val="32"/>
          <w:szCs w:val="32"/>
          <w:lang w:val="en-US" w:eastAsia="zh-CN"/>
        </w:rPr>
        <w:t>4</w:t>
      </w:r>
      <w:r>
        <w:rPr>
          <w:rFonts w:hint="eastAsia" w:ascii="方正仿宋简体" w:eastAsia="方正仿宋简体"/>
          <w:b/>
          <w:color w:val="auto"/>
          <w:sz w:val="32"/>
          <w:szCs w:val="32"/>
        </w:rPr>
        <w:t>年</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lang w:val="en-US" w:eastAsia="zh-CN"/>
        </w:rPr>
        <w:t>我</w:t>
      </w:r>
      <w:r>
        <w:rPr>
          <w:rFonts w:hint="eastAsia" w:ascii="方正仿宋简体" w:eastAsia="方正仿宋简体"/>
          <w:b/>
          <w:color w:val="auto"/>
          <w:sz w:val="32"/>
          <w:szCs w:val="32"/>
        </w:rPr>
        <w:t>局严格坚持“以公开为常态、不公开为例外”原则践行主动公开</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lang w:val="en-US" w:eastAsia="zh-CN"/>
        </w:rPr>
        <w:t>全年主动公开规划计划类信息2条；征地拆迁信息14条；国有土地使用权出让13条</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lang w:val="en-US" w:eastAsia="zh-CN"/>
        </w:rPr>
        <w:t>建筑</w:t>
      </w:r>
      <w:r>
        <w:rPr>
          <w:rFonts w:hint="eastAsia" w:ascii="方正仿宋简体" w:eastAsia="方正仿宋简体"/>
          <w:b/>
          <w:color w:val="auto"/>
          <w:sz w:val="32"/>
          <w:szCs w:val="32"/>
          <w:u w:val="none"/>
          <w:lang w:eastAsia="zh-CN"/>
        </w:rPr>
        <w:t>市场监督管理</w:t>
      </w:r>
      <w:r>
        <w:rPr>
          <w:rFonts w:hint="eastAsia" w:ascii="方正仿宋简体" w:eastAsia="方正仿宋简体"/>
          <w:b/>
          <w:color w:val="auto"/>
          <w:sz w:val="32"/>
          <w:szCs w:val="32"/>
          <w:u w:val="none"/>
          <w:lang w:val="en-US" w:eastAsia="zh-CN"/>
        </w:rPr>
        <w:t>信息61条</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lang w:val="en-US" w:eastAsia="zh-CN"/>
        </w:rPr>
        <w:t>其他类信息27条，</w:t>
      </w:r>
      <w:r>
        <w:rPr>
          <w:rFonts w:hint="eastAsia" w:ascii="方正仿宋简体" w:eastAsia="方正仿宋简体"/>
          <w:b/>
          <w:color w:val="auto"/>
          <w:sz w:val="32"/>
          <w:szCs w:val="32"/>
        </w:rPr>
        <w:t>共计</w:t>
      </w:r>
      <w:r>
        <w:rPr>
          <w:rFonts w:hint="eastAsia" w:ascii="方正仿宋简体" w:eastAsia="方正仿宋简体"/>
          <w:b/>
          <w:color w:val="auto"/>
          <w:sz w:val="32"/>
          <w:szCs w:val="32"/>
          <w:lang w:val="en-US" w:eastAsia="zh-CN"/>
        </w:rPr>
        <w:t>117</w:t>
      </w:r>
      <w:r>
        <w:rPr>
          <w:rFonts w:hint="eastAsia" w:ascii="方正仿宋简体" w:eastAsia="方正仿宋简体"/>
          <w:b/>
          <w:color w:val="auto"/>
          <w:sz w:val="32"/>
          <w:szCs w:val="32"/>
        </w:rPr>
        <w:t>条。</w:t>
      </w:r>
      <w:r>
        <w:rPr>
          <w:rFonts w:hint="eastAsia" w:ascii="方正仿宋简体" w:eastAsia="方正仿宋简体"/>
          <w:b/>
          <w:color w:val="auto"/>
          <w:sz w:val="32"/>
          <w:szCs w:val="32"/>
          <w:lang w:val="en-US" w:eastAsia="zh-CN"/>
        </w:rPr>
        <w:t>确保信息更新的及时性和准确性，有效满足公众的知情权。</w:t>
      </w:r>
    </w:p>
    <w:p w14:paraId="0FE25ADF">
      <w:pPr>
        <w:keepNext w:val="0"/>
        <w:keepLines w:val="0"/>
        <w:widowControl/>
        <w:suppressLineNumbers w:val="0"/>
        <w:jc w:val="left"/>
        <w:rPr>
          <w:rFonts w:hint="eastAsia" w:ascii="方正仿宋简体" w:eastAsia="方正仿宋简体"/>
          <w:b/>
          <w:color w:val="auto"/>
          <w:sz w:val="32"/>
          <w:szCs w:val="32"/>
          <w:lang w:eastAsia="zh-CN"/>
        </w:rPr>
      </w:pPr>
    </w:p>
    <w:p w14:paraId="5EAD438E">
      <w:pPr>
        <w:rPr>
          <w:rFonts w:hint="eastAsia" w:ascii="方正仿宋简体" w:eastAsia="方正仿宋简体"/>
          <w:b/>
          <w:color w:val="E54C5E" w:themeColor="accent6"/>
          <w:sz w:val="32"/>
          <w:szCs w:val="32"/>
          <w:lang w:eastAsia="zh-CN"/>
          <w14:textFill>
            <w14:solidFill>
              <w14:schemeClr w14:val="accent6"/>
            </w14:solidFill>
          </w14:textFill>
        </w:rPr>
      </w:pPr>
      <w:r>
        <w:drawing>
          <wp:inline distT="0" distB="0" distL="114300" distR="114300">
            <wp:extent cx="5271770" cy="2922270"/>
            <wp:effectExtent l="4445" t="4445" r="19685" b="6985"/>
            <wp:docPr id="2" name="图表 1"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3A8D9A2">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14:paraId="319C72D0">
      <w:pPr>
        <w:spacing w:line="590" w:lineRule="exact"/>
        <w:ind w:right="-100" w:rightChars="-50" w:firstLine="643" w:firstLineChars="200"/>
        <w:rPr>
          <w:rFonts w:hint="eastAsia" w:ascii="方正仿宋简体" w:hAnsi="微软雅黑" w:eastAsia="方正仿宋简体"/>
          <w:b/>
          <w:color w:val="000000"/>
          <w:sz w:val="32"/>
          <w:szCs w:val="32"/>
        </w:rPr>
      </w:pPr>
      <w:r>
        <w:rPr>
          <w:rFonts w:hint="eastAsia" w:ascii="方正仿宋简体" w:hAnsi="微软雅黑" w:eastAsia="方正仿宋简体"/>
          <w:b/>
          <w:color w:val="000000"/>
          <w:sz w:val="32"/>
          <w:szCs w:val="32"/>
        </w:rPr>
        <w:t>2024年共收到受理依申请公开13件，主要涉及规划许可、征地批复、安置补偿等方面。其中，予以公开7件，本机关不掌握相关信息4件，重复申请2件。我局已按照依申请公开程序在20个工作日内予以答复。全年无因依申请公开引发收费的情况；未发生因政府信息公开引发的行政复议、行政诉讼案件。</w:t>
      </w:r>
    </w:p>
    <w:p w14:paraId="5C0BA79A">
      <w:pPr>
        <w:rPr>
          <w:rFonts w:hint="eastAsia" w:eastAsia="宋体"/>
          <w:lang w:eastAsia="zh-CN"/>
        </w:rPr>
      </w:pPr>
      <w:r>
        <w:rPr>
          <w:rFonts w:hint="eastAsia" w:eastAsia="宋体"/>
          <w:lang w:eastAsia="zh-CN"/>
        </w:rPr>
        <w:drawing>
          <wp:inline distT="0" distB="0" distL="114300" distR="114300">
            <wp:extent cx="5256530" cy="2988310"/>
            <wp:effectExtent l="5080" t="4445" r="15240" b="17145"/>
            <wp:docPr id="8" name="图表 8"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73D8E6E">
      <w:pPr>
        <w:spacing w:line="590" w:lineRule="exact"/>
        <w:ind w:right="-100" w:rightChars="-50" w:firstLine="643" w:firstLineChars="200"/>
        <w:rPr>
          <w:rFonts w:hint="eastAsia" w:ascii="方正楷体简体" w:eastAsia="方正楷体简体"/>
          <w:b/>
          <w:color w:val="auto"/>
          <w:sz w:val="32"/>
          <w:szCs w:val="32"/>
        </w:rPr>
      </w:pPr>
      <w:r>
        <w:rPr>
          <w:rFonts w:hint="eastAsia" w:ascii="方正楷体简体" w:eastAsia="方正楷体简体"/>
          <w:b/>
          <w:color w:val="auto"/>
          <w:sz w:val="32"/>
          <w:szCs w:val="32"/>
        </w:rPr>
        <w:t>（三）政府信息管理情况</w:t>
      </w:r>
    </w:p>
    <w:p w14:paraId="19357710">
      <w:pPr>
        <w:spacing w:line="590" w:lineRule="exact"/>
        <w:ind w:right="-100" w:rightChars="-50" w:firstLine="643" w:firstLineChars="200"/>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针对分局人事调动情况及时调整政务公开信息领导小组，针对公开情况严格做到能公开就公开，非涉密不公开，加大政务公开力度。定期召开信息公开专题会议，组织学习政府信息公开相关要求，统一思想认识，进一步提高信息公开工作的积极性、主动性、规范性。</w:t>
      </w:r>
    </w:p>
    <w:p w14:paraId="17ACD318">
      <w:pPr>
        <w:spacing w:line="590" w:lineRule="exact"/>
        <w:ind w:right="-100" w:rightChars="-50" w:firstLine="643" w:firstLineChars="200"/>
        <w:rPr>
          <w:rFonts w:ascii="方正楷体简体" w:eastAsia="方正楷体简体"/>
          <w:b/>
          <w:color w:val="auto"/>
          <w:sz w:val="32"/>
          <w:szCs w:val="32"/>
        </w:rPr>
      </w:pPr>
      <w:r>
        <w:rPr>
          <w:rFonts w:hint="eastAsia" w:ascii="方正楷体简体" w:eastAsia="方正楷体简体"/>
          <w:b/>
          <w:color w:val="auto"/>
          <w:sz w:val="32"/>
          <w:szCs w:val="32"/>
        </w:rPr>
        <w:t>（四）政府信息公开平台建设情况</w:t>
      </w:r>
    </w:p>
    <w:p w14:paraId="52DEF2B5">
      <w:pPr>
        <w:spacing w:line="590" w:lineRule="exact"/>
        <w:ind w:right="-100" w:rightChars="-50" w:firstLine="643" w:firstLineChars="200"/>
        <w:rPr>
          <w:rFonts w:hint="default" w:ascii="方正仿宋简体" w:hAnsi="微软雅黑" w:eastAsia="方正仿宋简体"/>
          <w:b/>
          <w:color w:val="auto"/>
          <w:sz w:val="32"/>
          <w:szCs w:val="32"/>
          <w:lang w:val="en-US" w:eastAsia="zh-CN"/>
        </w:rPr>
      </w:pPr>
      <w:r>
        <w:rPr>
          <w:rFonts w:hint="eastAsia" w:ascii="方正仿宋简体" w:hAnsi="微软雅黑" w:eastAsia="方正仿宋简体"/>
          <w:b/>
          <w:color w:val="auto"/>
          <w:sz w:val="32"/>
          <w:szCs w:val="32"/>
          <w:lang w:val="en-US" w:eastAsia="zh-CN"/>
        </w:rPr>
        <w:t>以</w:t>
      </w:r>
      <w:r>
        <w:rPr>
          <w:rFonts w:hint="eastAsia" w:ascii="方正仿宋简体" w:hAnsi="微软雅黑" w:eastAsia="方正仿宋简体"/>
          <w:b/>
          <w:color w:val="auto"/>
          <w:sz w:val="32"/>
          <w:szCs w:val="32"/>
        </w:rPr>
        <w:t>济宁高新区管委会政务公开平台</w:t>
      </w:r>
      <w:r>
        <w:rPr>
          <w:rFonts w:hint="eastAsia" w:ascii="方正仿宋简体" w:hAnsi="微软雅黑" w:eastAsia="方正仿宋简体"/>
          <w:b/>
          <w:color w:val="auto"/>
          <w:sz w:val="32"/>
          <w:szCs w:val="32"/>
          <w:lang w:val="en-US" w:eastAsia="zh-CN"/>
        </w:rPr>
        <w:t>为</w:t>
      </w:r>
      <w:r>
        <w:rPr>
          <w:rFonts w:hint="eastAsia" w:ascii="方正仿宋简体" w:hAnsi="微软雅黑" w:eastAsia="方正仿宋简体"/>
          <w:b/>
          <w:color w:val="auto"/>
          <w:sz w:val="32"/>
          <w:szCs w:val="32"/>
        </w:rPr>
        <w:t>政务公开主阵地，及时完善标准化公开目录。</w:t>
      </w:r>
      <w:r>
        <w:rPr>
          <w:rFonts w:hint="eastAsia" w:ascii="方正仿宋简体" w:hAnsi="微软雅黑" w:eastAsia="方正仿宋简体"/>
          <w:b/>
          <w:color w:val="auto"/>
          <w:sz w:val="32"/>
          <w:szCs w:val="32"/>
          <w:lang w:val="en-US" w:eastAsia="zh-CN"/>
        </w:rPr>
        <w:t>严格按照</w:t>
      </w:r>
      <w:r>
        <w:rPr>
          <w:rFonts w:hint="eastAsia" w:ascii="方正仿宋简体" w:hAnsi="微软雅黑" w:eastAsia="方正仿宋简体"/>
          <w:b/>
          <w:color w:val="auto"/>
          <w:sz w:val="32"/>
          <w:szCs w:val="32"/>
        </w:rPr>
        <w:t>政府信息公开目录</w:t>
      </w:r>
      <w:r>
        <w:rPr>
          <w:rFonts w:hint="eastAsia" w:ascii="方正仿宋简体" w:hAnsi="微软雅黑" w:eastAsia="方正仿宋简体"/>
          <w:b/>
          <w:color w:val="auto"/>
          <w:sz w:val="32"/>
          <w:szCs w:val="32"/>
          <w:lang w:val="en-US" w:eastAsia="zh-CN"/>
        </w:rPr>
        <w:t>分类整理，落实细化系统应公开内容。</w:t>
      </w:r>
    </w:p>
    <w:p w14:paraId="7010B043">
      <w:pPr>
        <w:spacing w:line="590" w:lineRule="exact"/>
        <w:ind w:right="-100" w:rightChars="-50" w:firstLine="643" w:firstLineChars="200"/>
        <w:rPr>
          <w:rFonts w:ascii="方正楷体简体" w:eastAsia="方正楷体简体"/>
          <w:b/>
          <w:color w:val="auto"/>
          <w:sz w:val="32"/>
          <w:szCs w:val="32"/>
        </w:rPr>
      </w:pPr>
      <w:r>
        <w:rPr>
          <w:rFonts w:hint="eastAsia" w:ascii="方正楷体简体" w:eastAsia="方正楷体简体"/>
          <w:b/>
          <w:color w:val="auto"/>
          <w:sz w:val="32"/>
          <w:szCs w:val="32"/>
        </w:rPr>
        <w:t>（五）监督保障情况</w:t>
      </w:r>
    </w:p>
    <w:p w14:paraId="634DED12">
      <w:pPr>
        <w:spacing w:line="590" w:lineRule="exact"/>
        <w:ind w:right="-100" w:rightChars="-50" w:firstLine="643" w:firstLineChars="200"/>
        <w:rPr>
          <w:rFonts w:hint="eastAsia" w:ascii="方正仿宋简体" w:hAnsi="仿宋" w:eastAsia="方正仿宋简体"/>
          <w:b/>
          <w:color w:val="auto"/>
          <w:sz w:val="32"/>
          <w:szCs w:val="32"/>
        </w:rPr>
      </w:pPr>
      <w:r>
        <w:rPr>
          <w:rFonts w:hint="eastAsia" w:ascii="方正仿宋简体" w:hAnsi="仿宋" w:eastAsia="方正仿宋简体"/>
          <w:b/>
          <w:color w:val="auto"/>
          <w:sz w:val="32"/>
          <w:szCs w:val="32"/>
        </w:rPr>
        <w:t>通过完善预先审查机制，准确界定信息公开的内容、范围、形式和时限，有效避免信息公开的“失控”现象。</w:t>
      </w:r>
      <w:r>
        <w:rPr>
          <w:rFonts w:hint="eastAsia" w:ascii="方正仿宋简体" w:hAnsi="仿宋" w:eastAsia="方正仿宋简体"/>
          <w:b/>
          <w:color w:val="auto"/>
          <w:sz w:val="32"/>
          <w:szCs w:val="32"/>
          <w:lang w:val="en-US" w:eastAsia="zh-CN"/>
        </w:rPr>
        <w:t>严格</w:t>
      </w:r>
      <w:r>
        <w:rPr>
          <w:rFonts w:hint="eastAsia" w:ascii="方正仿宋简体" w:hAnsi="仿宋" w:eastAsia="方正仿宋简体"/>
          <w:b/>
          <w:color w:val="auto"/>
          <w:sz w:val="32"/>
          <w:szCs w:val="32"/>
        </w:rPr>
        <w:t>把关信息的政治关、政策关、保密关、文字关，对于涉及隐私的信息绝不公开，严格落实谁审核谁负责原则，持续推进政务公开信息。</w:t>
      </w:r>
    </w:p>
    <w:p w14:paraId="49736420">
      <w:pPr>
        <w:numPr>
          <w:ilvl w:val="0"/>
          <w:numId w:val="1"/>
        </w:numPr>
        <w:spacing w:line="590" w:lineRule="exact"/>
        <w:ind w:right="-100" w:rightChars="-50" w:firstLine="640"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主动公开政府信息情况</w:t>
      </w:r>
    </w:p>
    <w:tbl>
      <w:tblPr>
        <w:tblStyle w:val="3"/>
        <w:tblW w:w="5000" w:type="pct"/>
        <w:tblInd w:w="0" w:type="dxa"/>
        <w:tblLayout w:type="autofit"/>
        <w:tblCellMar>
          <w:top w:w="0" w:type="dxa"/>
          <w:left w:w="108" w:type="dxa"/>
          <w:bottom w:w="0" w:type="dxa"/>
          <w:right w:w="108" w:type="dxa"/>
        </w:tblCellMar>
      </w:tblPr>
      <w:tblGrid>
        <w:gridCol w:w="2130"/>
        <w:gridCol w:w="2130"/>
        <w:gridCol w:w="2131"/>
        <w:gridCol w:w="2131"/>
      </w:tblGrid>
      <w:tr w14:paraId="60FB0FC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5F34969">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第二十条第（一）项</w:t>
            </w:r>
          </w:p>
        </w:tc>
      </w:tr>
      <w:tr w14:paraId="2F5B270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E034039">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5EEE96A5">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5311902D">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25047C79">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现行有效件数</w:t>
            </w:r>
          </w:p>
        </w:tc>
      </w:tr>
      <w:tr w14:paraId="49F343F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3CA0B4B">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3826CD70">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27E022CA">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422CC681">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r>
      <w:tr w14:paraId="39AB962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E377EB0">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5E853C09">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62C31571">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287C016E">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r>
      <w:tr w14:paraId="5B35192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EB22FD2">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第二十条第（五）项</w:t>
            </w:r>
          </w:p>
        </w:tc>
      </w:tr>
      <w:tr w14:paraId="5D99F37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442DF17">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70BE4C0D">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本年处理决定数量</w:t>
            </w:r>
          </w:p>
        </w:tc>
      </w:tr>
      <w:tr w14:paraId="35696FA7">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5B9C142">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41782B9F">
            <w:pPr>
              <w:widowControl/>
              <w:jc w:val="center"/>
              <w:rPr>
                <w:rFonts w:hint="default"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60</w:t>
            </w:r>
          </w:p>
        </w:tc>
      </w:tr>
      <w:tr w14:paraId="2CC1EBD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2A3270A">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第二十条第（六）项</w:t>
            </w:r>
          </w:p>
        </w:tc>
      </w:tr>
      <w:tr w14:paraId="17B4D20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D1E5496">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3101B0FC">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本年处理决定数量</w:t>
            </w:r>
          </w:p>
        </w:tc>
      </w:tr>
      <w:tr w14:paraId="56DE496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D0FB1AE">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3CA6D5A5">
            <w:pPr>
              <w:widowControl/>
              <w:jc w:val="center"/>
              <w:rPr>
                <w:rFonts w:hint="default"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r>
      <w:tr w14:paraId="71587FE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B28B5C5">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7ED41E24">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r>
      <w:tr w14:paraId="25D17B6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B4D2F43">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第二十条第（八）项</w:t>
            </w:r>
          </w:p>
        </w:tc>
      </w:tr>
      <w:tr w14:paraId="563760A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76D9C32">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51BD02FE">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本年收费金额（单位：万元）</w:t>
            </w:r>
          </w:p>
        </w:tc>
      </w:tr>
      <w:tr w14:paraId="2D84042A">
        <w:tblPrEx>
          <w:tblCellMar>
            <w:top w:w="0" w:type="dxa"/>
            <w:left w:w="108" w:type="dxa"/>
            <w:bottom w:w="0" w:type="dxa"/>
            <w:right w:w="108" w:type="dxa"/>
          </w:tblCellMar>
        </w:tblPrEx>
        <w:trPr>
          <w:trHeight w:val="602" w:hRule="atLeast"/>
        </w:trPr>
        <w:tc>
          <w:tcPr>
            <w:tcW w:w="1250" w:type="pct"/>
            <w:tcBorders>
              <w:top w:val="nil"/>
              <w:left w:val="single" w:color="auto" w:sz="8" w:space="0"/>
              <w:bottom w:val="single" w:color="auto" w:sz="8" w:space="0"/>
              <w:right w:val="single" w:color="auto" w:sz="8" w:space="0"/>
            </w:tcBorders>
            <w:noWrap w:val="0"/>
            <w:vAlign w:val="center"/>
          </w:tcPr>
          <w:p w14:paraId="136871EB">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1E47FA1E">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r>
    </w:tbl>
    <w:p w14:paraId="7A1A40B7">
      <w:pPr>
        <w:pStyle w:val="2"/>
        <w:numPr>
          <w:ilvl w:val="0"/>
          <w:numId w:val="1"/>
        </w:numPr>
        <w:shd w:val="clear" w:color="auto" w:fill="FFFFFF"/>
        <w:spacing w:before="0" w:beforeAutospacing="0" w:after="0" w:afterAutospacing="0"/>
        <w:ind w:left="0" w:leftChars="0" w:firstLine="643" w:firstLineChars="200"/>
        <w:jc w:val="both"/>
        <w:rPr>
          <w:rFonts w:hint="eastAsia" w:ascii="黑体" w:hAnsi="黑体" w:eastAsia="黑体"/>
          <w:b/>
          <w:bCs/>
          <w:sz w:val="32"/>
          <w:szCs w:val="32"/>
          <w:shd w:val="clear" w:color="auto" w:fill="FFFFFF"/>
        </w:rPr>
      </w:pPr>
      <w:r>
        <w:rPr>
          <w:rFonts w:hint="eastAsia" w:ascii="黑体" w:hAnsi="黑体" w:eastAsia="黑体"/>
          <w:b/>
          <w:bCs/>
          <w:sz w:val="32"/>
          <w:szCs w:val="32"/>
          <w:shd w:val="clear" w:color="auto" w:fill="FFFFFF"/>
        </w:rPr>
        <w:t>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8"/>
        <w:gridCol w:w="855"/>
        <w:gridCol w:w="2078"/>
        <w:gridCol w:w="811"/>
        <w:gridCol w:w="753"/>
        <w:gridCol w:w="753"/>
        <w:gridCol w:w="811"/>
        <w:gridCol w:w="970"/>
        <w:gridCol w:w="710"/>
        <w:gridCol w:w="692"/>
      </w:tblGrid>
      <w:tr w14:paraId="074DE9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71"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855156">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5500"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14:paraId="4D9BD8CC">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申请人情况</w:t>
            </w:r>
          </w:p>
        </w:tc>
      </w:tr>
      <w:tr w14:paraId="278487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71"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F6FCC9">
            <w:pPr>
              <w:widowControl/>
              <w:spacing w:line="300" w:lineRule="exact"/>
              <w:jc w:val="center"/>
              <w:rPr>
                <w:rFonts w:hint="eastAsia" w:ascii="方正黑体简体" w:hAnsi="楷体" w:eastAsia="方正黑体简体" w:cs="楷体"/>
                <w:b/>
                <w:sz w:val="21"/>
                <w:szCs w:val="21"/>
                <w:lang w:bidi="ar"/>
              </w:rPr>
            </w:pPr>
          </w:p>
        </w:tc>
        <w:tc>
          <w:tcPr>
            <w:tcW w:w="811" w:type="dxa"/>
            <w:vMerge w:val="restart"/>
            <w:tcBorders>
              <w:top w:val="nil"/>
              <w:left w:val="nil"/>
              <w:bottom w:val="single" w:color="auto" w:sz="8" w:space="0"/>
              <w:right w:val="single" w:color="auto" w:sz="8" w:space="0"/>
            </w:tcBorders>
            <w:noWrap w:val="0"/>
            <w:tcMar>
              <w:left w:w="108" w:type="dxa"/>
              <w:right w:w="108" w:type="dxa"/>
            </w:tcMar>
            <w:vAlign w:val="center"/>
          </w:tcPr>
          <w:p w14:paraId="18F6E924">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自然人</w:t>
            </w:r>
          </w:p>
        </w:tc>
        <w:tc>
          <w:tcPr>
            <w:tcW w:w="399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3AA7938">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法人或其他组织</w:t>
            </w:r>
          </w:p>
        </w:tc>
        <w:tc>
          <w:tcPr>
            <w:tcW w:w="6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F446C23">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总计</w:t>
            </w:r>
          </w:p>
        </w:tc>
      </w:tr>
      <w:tr w14:paraId="2E4197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71"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A114EA">
            <w:pPr>
              <w:widowControl/>
              <w:spacing w:line="300" w:lineRule="exact"/>
              <w:jc w:val="center"/>
              <w:rPr>
                <w:rFonts w:hint="eastAsia" w:ascii="方正黑体简体" w:hAnsi="楷体" w:eastAsia="方正黑体简体" w:cs="楷体"/>
                <w:b/>
                <w:sz w:val="21"/>
                <w:szCs w:val="21"/>
                <w:lang w:bidi="ar"/>
              </w:rPr>
            </w:pPr>
          </w:p>
        </w:tc>
        <w:tc>
          <w:tcPr>
            <w:tcW w:w="811" w:type="dxa"/>
            <w:vMerge w:val="continue"/>
            <w:tcBorders>
              <w:top w:val="nil"/>
              <w:left w:val="nil"/>
              <w:bottom w:val="single" w:color="auto" w:sz="8" w:space="0"/>
              <w:right w:val="single" w:color="auto" w:sz="8" w:space="0"/>
            </w:tcBorders>
            <w:noWrap w:val="0"/>
            <w:tcMar>
              <w:left w:w="108" w:type="dxa"/>
              <w:right w:w="108" w:type="dxa"/>
            </w:tcMar>
            <w:vAlign w:val="center"/>
          </w:tcPr>
          <w:p w14:paraId="01570715">
            <w:pPr>
              <w:widowControl/>
              <w:spacing w:line="300" w:lineRule="exact"/>
              <w:jc w:val="center"/>
              <w:rPr>
                <w:rFonts w:hint="eastAsia" w:ascii="方正黑体简体" w:hAnsi="楷体" w:eastAsia="方正黑体简体" w:cs="楷体"/>
                <w:b/>
                <w:sz w:val="21"/>
                <w:szCs w:val="21"/>
                <w:lang w:bidi="ar"/>
              </w:rPr>
            </w:pP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0AD9C1F">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商业企业</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071F394">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科研机构</w:t>
            </w:r>
          </w:p>
        </w:tc>
        <w:tc>
          <w:tcPr>
            <w:tcW w:w="81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F57940A">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社会公益组织</w:t>
            </w:r>
          </w:p>
        </w:tc>
        <w:tc>
          <w:tcPr>
            <w:tcW w:w="97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7743926">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法律服务机构</w:t>
            </w:r>
          </w:p>
        </w:tc>
        <w:tc>
          <w:tcPr>
            <w:tcW w:w="71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9AEA5A1">
            <w:pPr>
              <w:widowControl/>
              <w:spacing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其他</w:t>
            </w:r>
          </w:p>
        </w:tc>
        <w:tc>
          <w:tcPr>
            <w:tcW w:w="6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7F8E254">
            <w:pPr>
              <w:widowControl/>
              <w:spacing w:line="300" w:lineRule="exact"/>
              <w:jc w:val="center"/>
              <w:rPr>
                <w:rFonts w:hint="eastAsia" w:ascii="方正黑体简体" w:hAnsi="楷体" w:eastAsia="方正黑体简体" w:cs="楷体"/>
                <w:b/>
                <w:sz w:val="21"/>
                <w:szCs w:val="21"/>
                <w:lang w:bidi="ar"/>
              </w:rPr>
            </w:pPr>
          </w:p>
        </w:tc>
      </w:tr>
      <w:tr w14:paraId="7D8B61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7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31209105">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一、本年新收政府信息公开申请数量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8BC8B01">
            <w:pPr>
              <w:spacing w:line="300" w:lineRule="exact"/>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rPr>
              <w:t>1</w:t>
            </w:r>
            <w:r>
              <w:rPr>
                <w:rFonts w:hint="eastAsia" w:ascii="方正仿宋简体" w:eastAsia="方正仿宋简体"/>
                <w:b/>
                <w:color w:val="auto"/>
                <w:sz w:val="21"/>
                <w:szCs w:val="21"/>
                <w:lang w:val="en-US" w:eastAsia="zh-CN"/>
              </w:rPr>
              <w:t>3</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510794D">
            <w:pPr>
              <w:spacing w:line="300" w:lineRule="exact"/>
              <w:rPr>
                <w:rFonts w:hint="eastAsia"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A9351BD">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B392EFB">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079B8DA9">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2810E3E7">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4F9349CE">
            <w:pPr>
              <w:spacing w:line="300" w:lineRule="exact"/>
              <w:rPr>
                <w:rFonts w:hint="default"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13</w:t>
            </w:r>
          </w:p>
        </w:tc>
      </w:tr>
      <w:tr w14:paraId="6BCA1D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7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0698439C">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二、上年结转政府信息公开申请数量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34A26A6">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4E5DAB6">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36D02C0">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427B9EE6">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13ACF06B">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7B13A3AC">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04C28C4A">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r>
      <w:tr w14:paraId="0366C3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246944D">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三、本年度办理结果</w:t>
            </w:r>
          </w:p>
        </w:tc>
        <w:tc>
          <w:tcPr>
            <w:tcW w:w="2933" w:type="dxa"/>
            <w:gridSpan w:val="2"/>
            <w:tcBorders>
              <w:top w:val="nil"/>
              <w:left w:val="nil"/>
              <w:bottom w:val="single" w:color="auto" w:sz="8" w:space="0"/>
              <w:right w:val="single" w:color="auto" w:sz="8" w:space="0"/>
            </w:tcBorders>
            <w:noWrap w:val="0"/>
            <w:tcMar>
              <w:left w:w="108" w:type="dxa"/>
              <w:right w:w="108" w:type="dxa"/>
            </w:tcMar>
            <w:vAlign w:val="center"/>
          </w:tcPr>
          <w:p w14:paraId="0062EB8F">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(一)予以公开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E82890B">
            <w:pPr>
              <w:spacing w:line="300" w:lineRule="exact"/>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7</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7DB7DA2">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624DE4F">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3994F92">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1582B657">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73D9ABF9">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070BB9A">
            <w:pPr>
              <w:spacing w:line="300" w:lineRule="exact"/>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7</w:t>
            </w:r>
          </w:p>
        </w:tc>
      </w:tr>
      <w:tr w14:paraId="3AF045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A581709">
            <w:pPr>
              <w:spacing w:line="300" w:lineRule="exact"/>
              <w:rPr>
                <w:rFonts w:hint="eastAsia" w:ascii="方正仿宋简体" w:eastAsia="方正仿宋简体"/>
                <w:b/>
                <w:color w:val="auto"/>
                <w:sz w:val="21"/>
                <w:szCs w:val="21"/>
              </w:rPr>
            </w:pPr>
          </w:p>
        </w:tc>
        <w:tc>
          <w:tcPr>
            <w:tcW w:w="2933" w:type="dxa"/>
            <w:gridSpan w:val="2"/>
            <w:tcBorders>
              <w:top w:val="nil"/>
              <w:left w:val="nil"/>
              <w:bottom w:val="single" w:color="auto" w:sz="8" w:space="0"/>
              <w:right w:val="single" w:color="auto" w:sz="8" w:space="0"/>
            </w:tcBorders>
            <w:noWrap w:val="0"/>
            <w:tcMar>
              <w:left w:w="108" w:type="dxa"/>
              <w:right w:w="108" w:type="dxa"/>
            </w:tcMar>
            <w:vAlign w:val="center"/>
          </w:tcPr>
          <w:p w14:paraId="473BB61A">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（二）部分公开（区分处理的，只计这一情形，不计其他情形）</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3D5AE2F">
            <w:pPr>
              <w:spacing w:line="300" w:lineRule="exact"/>
              <w:rPr>
                <w:rFonts w:hint="eastAsia"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9C1C26E">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F268E8E">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25FA3DD">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192E6EDC">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28348680">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26213B08">
            <w:pPr>
              <w:spacing w:line="300" w:lineRule="exact"/>
              <w:rPr>
                <w:rFonts w:hint="eastAsia" w:ascii="方正仿宋简体" w:eastAsia="方正仿宋简体"/>
                <w:b/>
                <w:color w:val="auto"/>
                <w:sz w:val="21"/>
                <w:szCs w:val="21"/>
              </w:rPr>
            </w:pPr>
            <w:r>
              <w:rPr>
                <w:rFonts w:hint="eastAsia" w:ascii="方正仿宋简体" w:eastAsia="方正仿宋简体"/>
                <w:b/>
                <w:color w:val="auto"/>
                <w:sz w:val="21"/>
                <w:szCs w:val="21"/>
              </w:rPr>
              <w:t>0</w:t>
            </w:r>
          </w:p>
        </w:tc>
      </w:tr>
      <w:tr w14:paraId="09D097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2E1494B">
            <w:pPr>
              <w:spacing w:line="300" w:lineRule="exact"/>
              <w:rPr>
                <w:rFonts w:hint="eastAsia" w:ascii="方正仿宋简体" w:eastAsia="方正仿宋简体"/>
                <w:b/>
                <w:color w:val="auto"/>
                <w:sz w:val="21"/>
                <w:szCs w:val="21"/>
              </w:rPr>
            </w:pPr>
          </w:p>
        </w:tc>
        <w:tc>
          <w:tcPr>
            <w:tcW w:w="855" w:type="dxa"/>
            <w:vMerge w:val="restart"/>
            <w:tcBorders>
              <w:top w:val="nil"/>
              <w:left w:val="nil"/>
              <w:bottom w:val="single" w:color="auto" w:sz="8" w:space="0"/>
              <w:right w:val="single" w:color="auto" w:sz="8" w:space="0"/>
            </w:tcBorders>
            <w:noWrap w:val="0"/>
            <w:tcMar>
              <w:left w:w="108" w:type="dxa"/>
              <w:right w:w="108" w:type="dxa"/>
            </w:tcMar>
            <w:vAlign w:val="center"/>
          </w:tcPr>
          <w:p w14:paraId="22B1E213">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（三）不予公开</w:t>
            </w: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36D1868B">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1.属于国家秘密</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EB49BF6">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02DAD33">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20060DA">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DF40404">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1C73C47D">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5DA167B6">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A014F71">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r>
      <w:tr w14:paraId="7F63DD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52725E2">
            <w:pPr>
              <w:spacing w:line="300" w:lineRule="exact"/>
              <w:rPr>
                <w:rFonts w:hint="eastAsia" w:ascii="方正仿宋简体" w:eastAsia="方正仿宋简体"/>
                <w:b/>
                <w:color w:val="auto"/>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47C7FF83">
            <w:pPr>
              <w:spacing w:line="300" w:lineRule="exact"/>
              <w:rPr>
                <w:rFonts w:hint="eastAsia" w:ascii="方正仿宋简体" w:eastAsia="方正仿宋简体"/>
                <w:b/>
                <w:color w:val="auto"/>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5AACDB27">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2.其他法律行政法规禁止公开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8EFC15D">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C93C23F">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12FAC4B">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A785015">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6196119F">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1DF1E03B">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70294676">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r>
      <w:tr w14:paraId="4618D5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E150883">
            <w:pPr>
              <w:spacing w:line="300" w:lineRule="exact"/>
              <w:rPr>
                <w:rFonts w:hint="eastAsia" w:ascii="方正仿宋简体" w:eastAsia="方正仿宋简体"/>
                <w:b/>
                <w:color w:val="auto"/>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2527FDB1">
            <w:pPr>
              <w:spacing w:line="300" w:lineRule="exact"/>
              <w:rPr>
                <w:rFonts w:hint="eastAsia" w:ascii="方正仿宋简体" w:eastAsia="方正仿宋简体"/>
                <w:b/>
                <w:color w:val="auto"/>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69AFB342">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3.危及“三安全一稳定”</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4AA156CB">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2CF1E90">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D7FA106">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31FACEF3">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03E1EE7E">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3A1761FC">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6B583FFE">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r>
      <w:tr w14:paraId="3EC398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900FAD6">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15E9792E">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68D975EC">
            <w:pPr>
              <w:spacing w:line="300" w:lineRule="exact"/>
              <w:rPr>
                <w:rFonts w:ascii="方正仿宋简体" w:eastAsia="方正仿宋简体"/>
                <w:b/>
                <w:sz w:val="21"/>
                <w:szCs w:val="21"/>
              </w:rPr>
            </w:pPr>
            <w:r>
              <w:rPr>
                <w:rFonts w:hint="eastAsia" w:ascii="方正仿宋简体" w:eastAsia="方正仿宋简体"/>
                <w:b/>
                <w:sz w:val="21"/>
                <w:szCs w:val="21"/>
              </w:rPr>
              <w:t>4.保护第三方合法权益</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73D1E90">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D886988">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87F1F78">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C286EA1">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44450AFD">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19048F38">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78C0F03F">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r>
      <w:tr w14:paraId="75B67B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64C8730">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66FE754A">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0A9B40DD">
            <w:pPr>
              <w:spacing w:line="300" w:lineRule="exact"/>
              <w:rPr>
                <w:rFonts w:ascii="方正仿宋简体" w:eastAsia="方正仿宋简体"/>
                <w:b/>
                <w:sz w:val="21"/>
                <w:szCs w:val="21"/>
              </w:rPr>
            </w:pPr>
            <w:r>
              <w:rPr>
                <w:rFonts w:hint="eastAsia" w:ascii="方正仿宋简体" w:eastAsia="方正仿宋简体"/>
                <w:b/>
                <w:sz w:val="21"/>
                <w:szCs w:val="21"/>
              </w:rPr>
              <w:t>5.属于三类内部事务信息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47BA2EF">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AAC43B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32F755D">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71F0EDB">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13DB0BA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6988F158">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5BBEB298">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172EC2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84AEEB4">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1BC4F9BA">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06343B28">
            <w:pPr>
              <w:spacing w:line="300" w:lineRule="exact"/>
              <w:rPr>
                <w:rFonts w:ascii="方正仿宋简体" w:eastAsia="方正仿宋简体"/>
                <w:b/>
                <w:sz w:val="21"/>
                <w:szCs w:val="21"/>
              </w:rPr>
            </w:pPr>
            <w:r>
              <w:rPr>
                <w:rFonts w:hint="eastAsia" w:ascii="方正仿宋简体" w:eastAsia="方正仿宋简体"/>
                <w:b/>
                <w:sz w:val="21"/>
                <w:szCs w:val="21"/>
              </w:rPr>
              <w:t>6.属于四类过程性信息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2BE3201">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091BA6F">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EE75CF3">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9932C24">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0385A16A">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6A61ECB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041FC3AA">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042A12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E29F4DF">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175E8F34">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7E87F70F">
            <w:pPr>
              <w:spacing w:line="300" w:lineRule="exact"/>
              <w:rPr>
                <w:rFonts w:ascii="方正仿宋简体" w:eastAsia="方正仿宋简体"/>
                <w:b/>
                <w:sz w:val="21"/>
                <w:szCs w:val="21"/>
              </w:rPr>
            </w:pPr>
            <w:r>
              <w:rPr>
                <w:rFonts w:hint="eastAsia" w:ascii="方正仿宋简体" w:eastAsia="方正仿宋简体"/>
                <w:b/>
                <w:sz w:val="21"/>
                <w:szCs w:val="21"/>
              </w:rPr>
              <w:t>7.属于行政执法案卷</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3850E7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D8F668B">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6027773D">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DEF3145">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249612D7">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0D4A5061">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51814A65">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421934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C8CC2DD">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4B08E197">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545E7300">
            <w:pPr>
              <w:spacing w:line="300" w:lineRule="exact"/>
              <w:rPr>
                <w:rFonts w:ascii="方正仿宋简体" w:eastAsia="方正仿宋简体"/>
                <w:b/>
                <w:sz w:val="21"/>
                <w:szCs w:val="21"/>
              </w:rPr>
            </w:pPr>
            <w:r>
              <w:rPr>
                <w:rFonts w:hint="eastAsia" w:ascii="方正仿宋简体" w:eastAsia="方正仿宋简体"/>
                <w:b/>
                <w:sz w:val="21"/>
                <w:szCs w:val="21"/>
              </w:rPr>
              <w:t>8.属于行政查询事项</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39EDB3B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ABEFCF4">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DF994B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3B0F121">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53BF60A3">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0A96826A">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264CBA6C">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3B6845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48DD39F">
            <w:pPr>
              <w:spacing w:line="300" w:lineRule="exact"/>
              <w:rPr>
                <w:rFonts w:hint="eastAsia" w:ascii="方正仿宋简体" w:eastAsia="方正仿宋简体"/>
                <w:b/>
                <w:sz w:val="21"/>
                <w:szCs w:val="21"/>
              </w:rPr>
            </w:pPr>
          </w:p>
        </w:tc>
        <w:tc>
          <w:tcPr>
            <w:tcW w:w="855" w:type="dxa"/>
            <w:vMerge w:val="restart"/>
            <w:tcBorders>
              <w:top w:val="nil"/>
              <w:left w:val="nil"/>
              <w:bottom w:val="single" w:color="auto" w:sz="8" w:space="0"/>
              <w:right w:val="single" w:color="auto" w:sz="8" w:space="0"/>
            </w:tcBorders>
            <w:noWrap w:val="0"/>
            <w:tcMar>
              <w:left w:w="108" w:type="dxa"/>
              <w:right w:w="108" w:type="dxa"/>
            </w:tcMar>
            <w:vAlign w:val="center"/>
          </w:tcPr>
          <w:p w14:paraId="7BDFCEF1">
            <w:pPr>
              <w:spacing w:line="300" w:lineRule="exact"/>
              <w:rPr>
                <w:rFonts w:ascii="方正仿宋简体" w:eastAsia="方正仿宋简体"/>
                <w:b/>
                <w:sz w:val="21"/>
                <w:szCs w:val="21"/>
              </w:rPr>
            </w:pPr>
            <w:r>
              <w:rPr>
                <w:rFonts w:hint="eastAsia" w:ascii="方正仿宋简体" w:eastAsia="方正仿宋简体"/>
                <w:b/>
                <w:sz w:val="21"/>
                <w:szCs w:val="21"/>
              </w:rPr>
              <w:t>（四）无法提供</w:t>
            </w: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38D40D01">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1.本机关不掌握相关政府信息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4FFD85D9">
            <w:pPr>
              <w:spacing w:line="300" w:lineRule="exact"/>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4</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C0D1460">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9ECB2B9">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47150938">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79AEDDFC">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12ECC695">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3F79CE1F">
            <w:pPr>
              <w:spacing w:line="300" w:lineRule="exact"/>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4</w:t>
            </w:r>
          </w:p>
        </w:tc>
      </w:tr>
      <w:tr w14:paraId="727D8C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EBC734F">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0FF55820">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19E21F12">
            <w:pPr>
              <w:spacing w:line="300" w:lineRule="exact"/>
              <w:rPr>
                <w:rFonts w:ascii="方正仿宋简体" w:eastAsia="方正仿宋简体"/>
                <w:b/>
                <w:sz w:val="21"/>
                <w:szCs w:val="21"/>
              </w:rPr>
            </w:pPr>
            <w:r>
              <w:rPr>
                <w:rFonts w:hint="eastAsia" w:ascii="方正仿宋简体" w:eastAsia="方正仿宋简体"/>
                <w:b/>
                <w:sz w:val="21"/>
                <w:szCs w:val="21"/>
              </w:rPr>
              <w:t>2.没有现成信息需要另行制作</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3EFC7935">
            <w:pPr>
              <w:spacing w:line="300" w:lineRule="exact"/>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C69B70C">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655E8067">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660DFF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5122293C">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6BA5E1BD">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7B4F00E7">
            <w:pPr>
              <w:spacing w:line="300" w:lineRule="exact"/>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14:paraId="344BD6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0B9D3BC">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3E58E6B8">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1EDF79C2">
            <w:pPr>
              <w:spacing w:line="300" w:lineRule="exact"/>
              <w:rPr>
                <w:rFonts w:ascii="方正仿宋简体" w:eastAsia="方正仿宋简体"/>
                <w:b/>
                <w:sz w:val="21"/>
                <w:szCs w:val="21"/>
              </w:rPr>
            </w:pPr>
            <w:r>
              <w:rPr>
                <w:rFonts w:hint="eastAsia" w:ascii="方正仿宋简体" w:eastAsia="方正仿宋简体"/>
                <w:b/>
                <w:sz w:val="21"/>
                <w:szCs w:val="21"/>
              </w:rPr>
              <w:t>3.补正后申请内容仍不明确</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AD0EA64">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971FE4E">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E1DEB6A">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362BA95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1B300782">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782E6215">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781755C7">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0D0504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5AA1C12">
            <w:pPr>
              <w:spacing w:line="300" w:lineRule="exact"/>
              <w:rPr>
                <w:rFonts w:hint="eastAsia" w:ascii="方正仿宋简体" w:eastAsia="方正仿宋简体"/>
                <w:b/>
                <w:sz w:val="21"/>
                <w:szCs w:val="21"/>
              </w:rPr>
            </w:pPr>
          </w:p>
        </w:tc>
        <w:tc>
          <w:tcPr>
            <w:tcW w:w="855" w:type="dxa"/>
            <w:vMerge w:val="restart"/>
            <w:tcBorders>
              <w:top w:val="nil"/>
              <w:left w:val="nil"/>
              <w:bottom w:val="single" w:color="auto" w:sz="8" w:space="0"/>
              <w:right w:val="single" w:color="auto" w:sz="8" w:space="0"/>
            </w:tcBorders>
            <w:noWrap w:val="0"/>
            <w:tcMar>
              <w:left w:w="108" w:type="dxa"/>
              <w:right w:w="108" w:type="dxa"/>
            </w:tcMar>
            <w:vAlign w:val="center"/>
          </w:tcPr>
          <w:p w14:paraId="012CEFDC">
            <w:pPr>
              <w:spacing w:line="300" w:lineRule="exact"/>
              <w:rPr>
                <w:rFonts w:ascii="方正仿宋简体" w:eastAsia="方正仿宋简体"/>
                <w:b/>
                <w:sz w:val="21"/>
                <w:szCs w:val="21"/>
              </w:rPr>
            </w:pPr>
            <w:r>
              <w:rPr>
                <w:rFonts w:hint="eastAsia" w:ascii="方正仿宋简体" w:eastAsia="方正仿宋简体"/>
                <w:b/>
                <w:sz w:val="21"/>
                <w:szCs w:val="21"/>
              </w:rPr>
              <w:t>（五）不予处理</w:t>
            </w: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3036BCC1">
            <w:pPr>
              <w:spacing w:line="300" w:lineRule="exact"/>
              <w:rPr>
                <w:rFonts w:ascii="方正仿宋简体" w:eastAsia="方正仿宋简体"/>
                <w:b/>
                <w:sz w:val="21"/>
                <w:szCs w:val="21"/>
              </w:rPr>
            </w:pPr>
            <w:r>
              <w:rPr>
                <w:rFonts w:hint="eastAsia" w:ascii="方正仿宋简体" w:eastAsia="方正仿宋简体"/>
                <w:b/>
                <w:sz w:val="21"/>
                <w:szCs w:val="21"/>
              </w:rPr>
              <w:t>1.信访举报投诉类申请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0CCE9D4">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9B8D625">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DB3A00F">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9FC8D5F">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1CECC69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027FC8A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313C91A9">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4C2F32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75DEA7B">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348B778B">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5661BAED">
            <w:pPr>
              <w:spacing w:line="300" w:lineRule="exact"/>
              <w:rPr>
                <w:rFonts w:ascii="方正仿宋简体" w:eastAsia="方正仿宋简体"/>
                <w:b/>
                <w:sz w:val="21"/>
                <w:szCs w:val="21"/>
              </w:rPr>
            </w:pPr>
            <w:r>
              <w:rPr>
                <w:rFonts w:hint="eastAsia" w:ascii="方正仿宋简体" w:eastAsia="方正仿宋简体"/>
                <w:b/>
                <w:sz w:val="21"/>
                <w:szCs w:val="21"/>
              </w:rPr>
              <w:t>2.重复申请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7D4612F">
            <w:pPr>
              <w:spacing w:line="300" w:lineRule="exact"/>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2</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B1A9225">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0013C3F">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6D12E9C">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6C608F8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75755CF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2C7F24D4">
            <w:pPr>
              <w:spacing w:line="300" w:lineRule="exact"/>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2</w:t>
            </w:r>
          </w:p>
        </w:tc>
      </w:tr>
      <w:tr w14:paraId="3CACD2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9AE6A5C">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78A5D934">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781096DA">
            <w:pPr>
              <w:spacing w:line="300" w:lineRule="exact"/>
              <w:rPr>
                <w:rFonts w:ascii="方正仿宋简体" w:eastAsia="方正仿宋简体"/>
                <w:b/>
                <w:sz w:val="21"/>
                <w:szCs w:val="21"/>
              </w:rPr>
            </w:pPr>
            <w:r>
              <w:rPr>
                <w:rFonts w:hint="eastAsia" w:ascii="方正仿宋简体" w:eastAsia="方正仿宋简体"/>
                <w:b/>
                <w:sz w:val="21"/>
                <w:szCs w:val="21"/>
              </w:rPr>
              <w:t>3.要求提供公开出版物</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5CAF1A7">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EBC78F2">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BE58CAF">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E3CE09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2803B2ED">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2C117864">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132FE9A4">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692514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62F3C17">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47DF0261">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15172EBA">
            <w:pPr>
              <w:spacing w:line="300" w:lineRule="exact"/>
              <w:rPr>
                <w:rFonts w:ascii="方正仿宋简体" w:eastAsia="方正仿宋简体"/>
                <w:b/>
                <w:sz w:val="21"/>
                <w:szCs w:val="21"/>
              </w:rPr>
            </w:pPr>
            <w:r>
              <w:rPr>
                <w:rFonts w:hint="eastAsia" w:ascii="方正仿宋简体" w:eastAsia="方正仿宋简体"/>
                <w:b/>
                <w:sz w:val="21"/>
                <w:szCs w:val="21"/>
              </w:rPr>
              <w:t>4.无正当理由大量反复申请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4A38777">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C706FA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BA609D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5918960">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0622EC4B">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09D0B015">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0836F1DC">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2F4BE9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AF04055">
            <w:pPr>
              <w:spacing w:line="300" w:lineRule="exact"/>
              <w:rPr>
                <w:rFonts w:hint="eastAsia" w:ascii="方正仿宋简体" w:eastAsia="方正仿宋简体"/>
                <w:b/>
                <w:sz w:val="21"/>
                <w:szCs w:val="21"/>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14:paraId="4543A339">
            <w:pPr>
              <w:spacing w:line="300" w:lineRule="exact"/>
              <w:rPr>
                <w:rFonts w:hint="eastAsia" w:ascii="方正仿宋简体" w:eastAsia="方正仿宋简体"/>
                <w:b/>
                <w:sz w:val="21"/>
                <w:szCs w:val="21"/>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7AE354EB">
            <w:pPr>
              <w:spacing w:line="300" w:lineRule="exact"/>
              <w:rPr>
                <w:rFonts w:ascii="方正仿宋简体" w:eastAsia="方正仿宋简体"/>
                <w:b/>
                <w:sz w:val="21"/>
                <w:szCs w:val="21"/>
              </w:rPr>
            </w:pPr>
            <w:r>
              <w:rPr>
                <w:rFonts w:hint="eastAsia" w:ascii="方正仿宋简体" w:eastAsia="方正仿宋简体"/>
                <w:b/>
                <w:sz w:val="21"/>
                <w:szCs w:val="21"/>
              </w:rPr>
              <w:t>5.要求行政机关确认或重新出具已获取信息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4C0F45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08CB347">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D0BE3A8">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3E6E3B5D">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564016A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3E026541">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41740EC5">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2EFC8B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12C9250">
            <w:pPr>
              <w:spacing w:line="300" w:lineRule="exact"/>
              <w:rPr>
                <w:rFonts w:hint="eastAsia" w:ascii="方正仿宋简体" w:eastAsia="方正仿宋简体"/>
                <w:b/>
                <w:sz w:val="21"/>
                <w:szCs w:val="21"/>
              </w:rPr>
            </w:pPr>
          </w:p>
        </w:tc>
        <w:tc>
          <w:tcPr>
            <w:tcW w:w="855" w:type="dxa"/>
            <w:vMerge w:val="restart"/>
            <w:tcBorders>
              <w:left w:val="nil"/>
              <w:right w:val="single" w:color="auto" w:sz="8" w:space="0"/>
            </w:tcBorders>
            <w:noWrap w:val="0"/>
            <w:tcMar>
              <w:left w:w="108" w:type="dxa"/>
              <w:right w:w="108" w:type="dxa"/>
            </w:tcMar>
            <w:vAlign w:val="center"/>
          </w:tcPr>
          <w:p w14:paraId="224650A1">
            <w:pPr>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078" w:type="dxa"/>
            <w:tcBorders>
              <w:left w:val="nil"/>
              <w:right w:val="single" w:color="auto" w:sz="8" w:space="0"/>
            </w:tcBorders>
            <w:noWrap w:val="0"/>
            <w:tcMar>
              <w:left w:w="108" w:type="dxa"/>
              <w:right w:w="108" w:type="dxa"/>
            </w:tcMar>
            <w:vAlign w:val="center"/>
          </w:tcPr>
          <w:p w14:paraId="4A4C47DE">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B2244AD">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54BAC0E">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CF68FFC">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3F83E71">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02EBD509">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079F0343">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44F24A57">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38906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2FD79E3">
            <w:pPr>
              <w:spacing w:line="300" w:lineRule="exact"/>
              <w:rPr>
                <w:rFonts w:hint="eastAsia" w:ascii="方正仿宋简体" w:eastAsia="方正仿宋简体"/>
                <w:b/>
                <w:sz w:val="21"/>
                <w:szCs w:val="21"/>
              </w:rPr>
            </w:pPr>
          </w:p>
        </w:tc>
        <w:tc>
          <w:tcPr>
            <w:tcW w:w="855" w:type="dxa"/>
            <w:vMerge w:val="continue"/>
            <w:tcBorders>
              <w:left w:val="nil"/>
              <w:right w:val="single" w:color="auto" w:sz="8" w:space="0"/>
            </w:tcBorders>
            <w:noWrap w:val="0"/>
            <w:tcMar>
              <w:left w:w="108" w:type="dxa"/>
              <w:right w:w="108" w:type="dxa"/>
            </w:tcMar>
            <w:vAlign w:val="center"/>
          </w:tcPr>
          <w:p w14:paraId="79A1175C">
            <w:pPr>
              <w:spacing w:line="300" w:lineRule="exact"/>
              <w:rPr>
                <w:rFonts w:hint="eastAsia" w:ascii="方正仿宋简体" w:eastAsia="方正仿宋简体"/>
                <w:b/>
                <w:sz w:val="21"/>
                <w:szCs w:val="21"/>
              </w:rPr>
            </w:pPr>
          </w:p>
        </w:tc>
        <w:tc>
          <w:tcPr>
            <w:tcW w:w="2078" w:type="dxa"/>
            <w:tcBorders>
              <w:left w:val="nil"/>
              <w:right w:val="single" w:color="auto" w:sz="8" w:space="0"/>
            </w:tcBorders>
            <w:noWrap w:val="0"/>
            <w:tcMar>
              <w:left w:w="108" w:type="dxa"/>
              <w:right w:w="108" w:type="dxa"/>
            </w:tcMar>
            <w:vAlign w:val="center"/>
          </w:tcPr>
          <w:p w14:paraId="5B7339A0">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BA1EDA1">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DD0608D">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8C287D1">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D1A4972">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4A1C2013">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60F11518">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7F530484">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r>
      <w:tr w14:paraId="2E18F4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3C86C50">
            <w:pPr>
              <w:spacing w:line="300" w:lineRule="exact"/>
              <w:rPr>
                <w:rFonts w:hint="eastAsia" w:ascii="方正仿宋简体" w:eastAsia="方正仿宋简体"/>
                <w:b/>
                <w:sz w:val="21"/>
                <w:szCs w:val="21"/>
              </w:rPr>
            </w:pPr>
          </w:p>
        </w:tc>
        <w:tc>
          <w:tcPr>
            <w:tcW w:w="855" w:type="dxa"/>
            <w:vMerge w:val="continue"/>
            <w:tcBorders>
              <w:left w:val="nil"/>
              <w:bottom w:val="single" w:color="auto" w:sz="8" w:space="0"/>
              <w:right w:val="single" w:color="auto" w:sz="8" w:space="0"/>
            </w:tcBorders>
            <w:noWrap w:val="0"/>
            <w:tcMar>
              <w:left w:w="108" w:type="dxa"/>
              <w:right w:w="108" w:type="dxa"/>
            </w:tcMar>
            <w:vAlign w:val="center"/>
          </w:tcPr>
          <w:p w14:paraId="69C9F96B">
            <w:pPr>
              <w:spacing w:line="300" w:lineRule="exact"/>
              <w:rPr>
                <w:rFonts w:ascii="方正仿宋简体" w:eastAsia="方正仿宋简体"/>
                <w:b/>
                <w:sz w:val="21"/>
                <w:szCs w:val="21"/>
              </w:rPr>
            </w:pPr>
          </w:p>
        </w:tc>
        <w:tc>
          <w:tcPr>
            <w:tcW w:w="2078" w:type="dxa"/>
            <w:tcBorders>
              <w:left w:val="nil"/>
              <w:bottom w:val="single" w:color="auto" w:sz="8" w:space="0"/>
              <w:right w:val="single" w:color="auto" w:sz="8" w:space="0"/>
            </w:tcBorders>
            <w:noWrap w:val="0"/>
            <w:tcMar>
              <w:left w:w="108" w:type="dxa"/>
              <w:right w:w="108" w:type="dxa"/>
            </w:tcMar>
            <w:vAlign w:val="center"/>
          </w:tcPr>
          <w:p w14:paraId="5FF94F5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E4727F4">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643C34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F6E404D">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2722B5F">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3FD69301">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29340036">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6F90F3C8">
            <w:pPr>
              <w:spacing w:line="300" w:lineRule="exact"/>
              <w:rPr>
                <w:rFonts w:ascii="方正仿宋简体" w:eastAsia="方正仿宋简体"/>
                <w:b/>
                <w:sz w:val="21"/>
                <w:szCs w:val="21"/>
              </w:rPr>
            </w:pPr>
            <w:r>
              <w:rPr>
                <w:rFonts w:hint="eastAsia" w:ascii="方正仿宋简体" w:eastAsia="方正仿宋简体"/>
                <w:b/>
                <w:sz w:val="21"/>
                <w:szCs w:val="21"/>
              </w:rPr>
              <w:t>0</w:t>
            </w:r>
          </w:p>
        </w:tc>
      </w:tr>
      <w:tr w14:paraId="0D3648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496E796">
            <w:pPr>
              <w:spacing w:line="300" w:lineRule="exact"/>
              <w:rPr>
                <w:rFonts w:hint="eastAsia" w:ascii="方正仿宋简体" w:eastAsia="方正仿宋简体"/>
                <w:b/>
                <w:color w:val="0000FF"/>
                <w:sz w:val="21"/>
                <w:szCs w:val="21"/>
              </w:rPr>
            </w:pPr>
          </w:p>
        </w:tc>
        <w:tc>
          <w:tcPr>
            <w:tcW w:w="2933" w:type="dxa"/>
            <w:gridSpan w:val="2"/>
            <w:tcBorders>
              <w:top w:val="nil"/>
              <w:left w:val="nil"/>
              <w:bottom w:val="single" w:color="auto" w:sz="8" w:space="0"/>
              <w:right w:val="single" w:color="auto" w:sz="8" w:space="0"/>
            </w:tcBorders>
            <w:noWrap w:val="0"/>
            <w:tcMar>
              <w:left w:w="108" w:type="dxa"/>
              <w:right w:w="108" w:type="dxa"/>
            </w:tcMar>
            <w:vAlign w:val="center"/>
          </w:tcPr>
          <w:p w14:paraId="76D7A893">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（七）总计</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8BF0D14">
            <w:pPr>
              <w:spacing w:line="300" w:lineRule="exact"/>
              <w:rPr>
                <w:rFonts w:hint="default" w:ascii="方正仿宋简体" w:eastAsia="方正仿宋简体"/>
                <w:b/>
                <w:color w:val="auto"/>
                <w:sz w:val="21"/>
                <w:szCs w:val="21"/>
                <w:lang w:val="en-US" w:eastAsia="zh-CN"/>
              </w:rPr>
            </w:pPr>
            <w:r>
              <w:rPr>
                <w:rFonts w:hint="eastAsia" w:ascii="方正仿宋简体" w:eastAsia="方正仿宋简体"/>
                <w:b/>
                <w:color w:val="auto"/>
                <w:sz w:val="21"/>
                <w:szCs w:val="21"/>
                <w:lang w:val="en-US" w:eastAsia="zh-CN"/>
              </w:rPr>
              <w:t>13</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741281F">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E643C66">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241C104">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2CB9578F">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3BF16FDD">
            <w:pPr>
              <w:spacing w:line="300" w:lineRule="exact"/>
              <w:rPr>
                <w:rFonts w:ascii="方正仿宋简体" w:eastAsia="方正仿宋简体"/>
                <w:b/>
                <w:color w:val="auto"/>
                <w:sz w:val="21"/>
                <w:szCs w:val="21"/>
              </w:rPr>
            </w:pPr>
            <w:r>
              <w:rPr>
                <w:rFonts w:hint="eastAsia" w:ascii="方正仿宋简体" w:eastAsia="方正仿宋简体"/>
                <w:b/>
                <w:color w:val="auto"/>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51C81379">
            <w:pPr>
              <w:spacing w:line="300" w:lineRule="exact"/>
              <w:rPr>
                <w:rFonts w:hint="eastAsia" w:ascii="方正仿宋简体" w:eastAsia="方正仿宋简体"/>
                <w:b/>
                <w:color w:val="auto"/>
                <w:sz w:val="21"/>
                <w:szCs w:val="21"/>
                <w:lang w:val="en-US" w:eastAsia="zh-CN"/>
              </w:rPr>
            </w:pPr>
            <w:r>
              <w:rPr>
                <w:rFonts w:hint="eastAsia" w:ascii="方正仿宋简体" w:eastAsia="方正仿宋简体"/>
                <w:b/>
                <w:color w:val="auto"/>
                <w:sz w:val="21"/>
                <w:szCs w:val="21"/>
              </w:rPr>
              <w:t>1</w:t>
            </w:r>
            <w:r>
              <w:rPr>
                <w:rFonts w:hint="eastAsia" w:ascii="方正仿宋简体" w:eastAsia="方正仿宋简体"/>
                <w:b/>
                <w:color w:val="auto"/>
                <w:sz w:val="21"/>
                <w:szCs w:val="21"/>
                <w:lang w:val="en-US" w:eastAsia="zh-CN"/>
              </w:rPr>
              <w:t>3</w:t>
            </w:r>
          </w:p>
        </w:tc>
      </w:tr>
      <w:tr w14:paraId="09DE40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7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6011DC6A">
            <w:pPr>
              <w:spacing w:line="300" w:lineRule="exact"/>
              <w:rPr>
                <w:rFonts w:ascii="方正仿宋简体" w:eastAsia="方正仿宋简体"/>
                <w:b/>
                <w:sz w:val="21"/>
                <w:szCs w:val="21"/>
              </w:rPr>
            </w:pPr>
            <w:r>
              <w:rPr>
                <w:rFonts w:hint="eastAsia" w:ascii="方正仿宋简体" w:eastAsia="方正仿宋简体"/>
                <w:b/>
                <w:sz w:val="21"/>
                <w:szCs w:val="21"/>
              </w:rPr>
              <w:t>四、结转下年度继续办理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3B2DD974">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65C4C080">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3DE2BFE">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9238410">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970" w:type="dxa"/>
            <w:tcBorders>
              <w:top w:val="nil"/>
              <w:left w:val="nil"/>
              <w:bottom w:val="single" w:color="auto" w:sz="8" w:space="0"/>
              <w:right w:val="single" w:color="auto" w:sz="8" w:space="0"/>
            </w:tcBorders>
            <w:noWrap w:val="0"/>
            <w:tcMar>
              <w:left w:w="108" w:type="dxa"/>
              <w:right w:w="108" w:type="dxa"/>
            </w:tcMar>
            <w:vAlign w:val="center"/>
          </w:tcPr>
          <w:p w14:paraId="27AE3F03">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710" w:type="dxa"/>
            <w:tcBorders>
              <w:top w:val="nil"/>
              <w:left w:val="nil"/>
              <w:bottom w:val="single" w:color="auto" w:sz="8" w:space="0"/>
              <w:right w:val="single" w:color="auto" w:sz="8" w:space="0"/>
            </w:tcBorders>
            <w:noWrap w:val="0"/>
            <w:tcMar>
              <w:left w:w="108" w:type="dxa"/>
              <w:right w:w="108" w:type="dxa"/>
            </w:tcMar>
            <w:vAlign w:val="center"/>
          </w:tcPr>
          <w:p w14:paraId="25277C99">
            <w:pPr>
              <w:spacing w:line="300" w:lineRule="exact"/>
              <w:rPr>
                <w:rFonts w:ascii="方正仿宋简体" w:eastAsia="方正仿宋简体"/>
                <w:b/>
                <w:sz w:val="21"/>
                <w:szCs w:val="21"/>
              </w:rPr>
            </w:pPr>
            <w:r>
              <w:rPr>
                <w:rFonts w:hint="eastAsia" w:ascii="方正仿宋简体" w:eastAsia="方正仿宋简体"/>
                <w:b/>
                <w:sz w:val="21"/>
                <w:szCs w:val="21"/>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14:paraId="00170BA3">
            <w:pPr>
              <w:spacing w:line="300" w:lineRule="exact"/>
              <w:rPr>
                <w:rFonts w:hint="eastAsia" w:ascii="方正仿宋简体" w:eastAsia="方正仿宋简体"/>
                <w:b/>
                <w:sz w:val="21"/>
                <w:szCs w:val="21"/>
              </w:rPr>
            </w:pPr>
            <w:r>
              <w:rPr>
                <w:rFonts w:hint="eastAsia" w:ascii="方正仿宋简体" w:eastAsia="方正仿宋简体"/>
                <w:b/>
                <w:sz w:val="21"/>
                <w:szCs w:val="21"/>
              </w:rPr>
              <w:t>0</w:t>
            </w:r>
          </w:p>
        </w:tc>
      </w:tr>
    </w:tbl>
    <w:p w14:paraId="400F3027"/>
    <w:p w14:paraId="14E3D047">
      <w:pPr>
        <w:numPr>
          <w:ilvl w:val="0"/>
          <w:numId w:val="0"/>
        </w:numPr>
        <w:spacing w:line="590" w:lineRule="exact"/>
        <w:ind w:right="-100" w:rightChars="-50" w:firstLine="640" w:firstLineChars="200"/>
        <w:rPr>
          <w:rFonts w:hint="eastAsia" w:ascii="方正黑体简体" w:eastAsia="方正黑体简体"/>
          <w:b/>
          <w:sz w:val="32"/>
          <w:szCs w:val="32"/>
        </w:rPr>
      </w:pPr>
      <w:r>
        <w:rPr>
          <w:rFonts w:hint="eastAsia" w:ascii="方正黑体简体" w:hAnsi="Times New Roman" w:eastAsia="方正黑体简体" w:cs="Times New Roman"/>
          <w:b/>
          <w:sz w:val="32"/>
          <w:szCs w:val="32"/>
          <w:lang w:val="en-US" w:eastAsia="zh-CN" w:bidi="ar-SA"/>
        </w:rPr>
        <w:t>四、</w:t>
      </w:r>
      <w:r>
        <w:rPr>
          <w:rFonts w:hint="eastAsia" w:ascii="方正黑体简体" w:eastAsia="方正黑体简体"/>
          <w:b/>
          <w:sz w:val="32"/>
          <w:szCs w:val="32"/>
        </w:rPr>
        <w:t>政府信息公开行政复议、行政诉讼情况</w:t>
      </w:r>
    </w:p>
    <w:p w14:paraId="35E6D537">
      <w:pPr>
        <w:numPr>
          <w:ilvl w:val="0"/>
          <w:numId w:val="0"/>
        </w:numPr>
        <w:spacing w:line="590" w:lineRule="exact"/>
        <w:ind w:right="-100" w:rightChars="-50"/>
        <w:rPr>
          <w:rFonts w:hint="eastAsia" w:ascii="方正黑体简体" w:eastAsia="方正黑体简体"/>
          <w:b/>
          <w:sz w:val="32"/>
          <w:szCs w:val="32"/>
        </w:rPr>
      </w:pP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69C3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14:paraId="368B7937">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noWrap w:val="0"/>
            <w:tcMar>
              <w:left w:w="108" w:type="dxa"/>
              <w:right w:w="108" w:type="dxa"/>
            </w:tcMar>
            <w:vAlign w:val="center"/>
          </w:tcPr>
          <w:p w14:paraId="46B96ADF">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14:paraId="38B2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14:paraId="3AE8078E">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noWrap w:val="0"/>
            <w:tcMar>
              <w:left w:w="108" w:type="dxa"/>
              <w:right w:w="108" w:type="dxa"/>
            </w:tcMar>
            <w:vAlign w:val="center"/>
          </w:tcPr>
          <w:p w14:paraId="69505DB3">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398A11AF">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noWrap w:val="0"/>
            <w:tcMar>
              <w:left w:w="108" w:type="dxa"/>
              <w:right w:w="108" w:type="dxa"/>
            </w:tcMar>
            <w:vAlign w:val="center"/>
          </w:tcPr>
          <w:p w14:paraId="0E7342B8">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其他</w:t>
            </w:r>
          </w:p>
          <w:p w14:paraId="66A517D5">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noWrap w:val="0"/>
            <w:tcMar>
              <w:left w:w="108" w:type="dxa"/>
              <w:right w:w="108" w:type="dxa"/>
            </w:tcMar>
            <w:vAlign w:val="center"/>
          </w:tcPr>
          <w:p w14:paraId="1BB1916B">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尚未</w:t>
            </w:r>
          </w:p>
          <w:p w14:paraId="69FCFB50">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noWrap w:val="0"/>
            <w:tcMar>
              <w:left w:w="108" w:type="dxa"/>
              <w:right w:w="108" w:type="dxa"/>
            </w:tcMar>
            <w:vAlign w:val="center"/>
          </w:tcPr>
          <w:p w14:paraId="45ECA721">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noWrap w:val="0"/>
            <w:tcMar>
              <w:left w:w="108" w:type="dxa"/>
              <w:right w:w="108" w:type="dxa"/>
            </w:tcMar>
            <w:vAlign w:val="center"/>
          </w:tcPr>
          <w:p w14:paraId="379B2B40">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noWrap w:val="0"/>
            <w:tcMar>
              <w:left w:w="108" w:type="dxa"/>
              <w:right w:w="108" w:type="dxa"/>
            </w:tcMar>
            <w:vAlign w:val="center"/>
          </w:tcPr>
          <w:p w14:paraId="23CF90BE">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14:paraId="103F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14:paraId="028169CC">
            <w:pPr>
              <w:spacing w:line="340" w:lineRule="exact"/>
              <w:ind w:left="-40" w:leftChars="-20" w:right="-40" w:rightChars="-20"/>
              <w:rPr>
                <w:rFonts w:ascii="方正黑体简体" w:eastAsia="方正黑体简体"/>
                <w:sz w:val="21"/>
                <w:szCs w:val="21"/>
              </w:rPr>
            </w:pPr>
          </w:p>
        </w:tc>
        <w:tc>
          <w:tcPr>
            <w:tcW w:w="621" w:type="dxa"/>
            <w:vMerge w:val="continue"/>
            <w:noWrap w:val="0"/>
            <w:tcMar>
              <w:left w:w="108" w:type="dxa"/>
              <w:right w:w="108" w:type="dxa"/>
            </w:tcMar>
            <w:vAlign w:val="center"/>
          </w:tcPr>
          <w:p w14:paraId="1E82EB24">
            <w:pPr>
              <w:spacing w:line="340" w:lineRule="exact"/>
              <w:ind w:left="-40" w:leftChars="-20" w:right="-40" w:rightChars="-20"/>
              <w:rPr>
                <w:rFonts w:ascii="方正黑体简体" w:eastAsia="方正黑体简体"/>
                <w:sz w:val="21"/>
                <w:szCs w:val="21"/>
              </w:rPr>
            </w:pPr>
          </w:p>
        </w:tc>
        <w:tc>
          <w:tcPr>
            <w:tcW w:w="600" w:type="dxa"/>
            <w:vMerge w:val="continue"/>
            <w:noWrap w:val="0"/>
            <w:tcMar>
              <w:left w:w="108" w:type="dxa"/>
              <w:right w:w="108" w:type="dxa"/>
            </w:tcMar>
            <w:vAlign w:val="center"/>
          </w:tcPr>
          <w:p w14:paraId="5B1A500B">
            <w:pPr>
              <w:spacing w:line="340" w:lineRule="exact"/>
              <w:ind w:left="-40" w:leftChars="-20" w:right="-40" w:rightChars="-20"/>
              <w:rPr>
                <w:rFonts w:ascii="方正黑体简体" w:eastAsia="方正黑体简体"/>
                <w:sz w:val="21"/>
                <w:szCs w:val="21"/>
              </w:rPr>
            </w:pPr>
          </w:p>
        </w:tc>
        <w:tc>
          <w:tcPr>
            <w:tcW w:w="591" w:type="dxa"/>
            <w:vMerge w:val="continue"/>
            <w:noWrap w:val="0"/>
            <w:tcMar>
              <w:left w:w="108" w:type="dxa"/>
              <w:right w:w="108" w:type="dxa"/>
            </w:tcMar>
            <w:vAlign w:val="center"/>
          </w:tcPr>
          <w:p w14:paraId="471046DE">
            <w:pPr>
              <w:spacing w:line="340" w:lineRule="exact"/>
              <w:ind w:left="-40" w:leftChars="-20" w:right="-40" w:rightChars="-20"/>
              <w:rPr>
                <w:rFonts w:ascii="方正黑体简体" w:eastAsia="方正黑体简体"/>
                <w:sz w:val="21"/>
                <w:szCs w:val="21"/>
              </w:rPr>
            </w:pPr>
          </w:p>
        </w:tc>
        <w:tc>
          <w:tcPr>
            <w:tcW w:w="461" w:type="dxa"/>
            <w:vMerge w:val="continue"/>
            <w:noWrap w:val="0"/>
            <w:tcMar>
              <w:left w:w="108" w:type="dxa"/>
              <w:right w:w="108" w:type="dxa"/>
            </w:tcMar>
            <w:vAlign w:val="center"/>
          </w:tcPr>
          <w:p w14:paraId="3832F045">
            <w:pPr>
              <w:spacing w:line="340" w:lineRule="exact"/>
              <w:ind w:left="-40" w:leftChars="-20" w:right="-40" w:rightChars="-20"/>
              <w:rPr>
                <w:rFonts w:ascii="方正黑体简体" w:eastAsia="方正黑体简体"/>
                <w:sz w:val="21"/>
                <w:szCs w:val="21"/>
              </w:rPr>
            </w:pPr>
          </w:p>
        </w:tc>
        <w:tc>
          <w:tcPr>
            <w:tcW w:w="649" w:type="dxa"/>
            <w:noWrap w:val="0"/>
            <w:tcMar>
              <w:left w:w="108" w:type="dxa"/>
              <w:right w:w="108" w:type="dxa"/>
            </w:tcMar>
            <w:vAlign w:val="center"/>
          </w:tcPr>
          <w:p w14:paraId="4FEFFB55">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319B9EC5">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noWrap w:val="0"/>
            <w:tcMar>
              <w:left w:w="108" w:type="dxa"/>
              <w:right w:w="108" w:type="dxa"/>
            </w:tcMar>
            <w:vAlign w:val="center"/>
          </w:tcPr>
          <w:p w14:paraId="42365DAA">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5C55A629">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14:paraId="0AE4D12D">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其他</w:t>
            </w:r>
          </w:p>
          <w:p w14:paraId="643FC798">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noWrap w:val="0"/>
            <w:tcMar>
              <w:left w:w="108" w:type="dxa"/>
              <w:right w:w="108" w:type="dxa"/>
            </w:tcMar>
            <w:vAlign w:val="center"/>
          </w:tcPr>
          <w:p w14:paraId="2C3A2948">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尚未</w:t>
            </w:r>
          </w:p>
          <w:p w14:paraId="19114921">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noWrap w:val="0"/>
            <w:tcMar>
              <w:left w:w="108" w:type="dxa"/>
              <w:right w:w="108" w:type="dxa"/>
            </w:tcMar>
            <w:vAlign w:val="center"/>
          </w:tcPr>
          <w:p w14:paraId="7F9C7EA8">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noWrap w:val="0"/>
            <w:tcMar>
              <w:left w:w="108" w:type="dxa"/>
              <w:right w:w="108" w:type="dxa"/>
            </w:tcMar>
            <w:vAlign w:val="center"/>
          </w:tcPr>
          <w:p w14:paraId="3B9B4183">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2B3E53FD">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noWrap w:val="0"/>
            <w:tcMar>
              <w:left w:w="108" w:type="dxa"/>
              <w:right w:w="108" w:type="dxa"/>
            </w:tcMar>
            <w:vAlign w:val="center"/>
          </w:tcPr>
          <w:p w14:paraId="0B03B6D6">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14:paraId="3F8B757E">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14:paraId="668A8E99">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其他</w:t>
            </w:r>
          </w:p>
          <w:p w14:paraId="05765853">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noWrap w:val="0"/>
            <w:tcMar>
              <w:left w:w="108" w:type="dxa"/>
              <w:right w:w="108" w:type="dxa"/>
            </w:tcMar>
            <w:vAlign w:val="center"/>
          </w:tcPr>
          <w:p w14:paraId="369C1E6B">
            <w:pPr>
              <w:widowControl/>
              <w:spacing w:line="340" w:lineRule="exact"/>
              <w:ind w:left="-40" w:leftChars="-20" w:right="-40" w:rightChars="-20"/>
              <w:jc w:val="center"/>
              <w:rPr>
                <w:rFonts w:hint="eastAsia" w:ascii="方正黑体简体" w:hAnsi="宋体" w:eastAsia="方正黑体简体" w:cs="宋体"/>
                <w:sz w:val="21"/>
                <w:szCs w:val="21"/>
                <w:lang w:bidi="ar"/>
              </w:rPr>
            </w:pPr>
            <w:r>
              <w:rPr>
                <w:rFonts w:hint="eastAsia" w:ascii="方正黑体简体" w:hAnsi="宋体" w:eastAsia="方正黑体简体" w:cs="宋体"/>
                <w:sz w:val="21"/>
                <w:szCs w:val="21"/>
                <w:lang w:bidi="ar"/>
              </w:rPr>
              <w:t>尚未</w:t>
            </w:r>
          </w:p>
          <w:p w14:paraId="08820FE1">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noWrap w:val="0"/>
            <w:tcMar>
              <w:left w:w="108" w:type="dxa"/>
              <w:right w:w="108" w:type="dxa"/>
            </w:tcMar>
            <w:vAlign w:val="center"/>
          </w:tcPr>
          <w:p w14:paraId="6898A0A1">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14:paraId="0D72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14:paraId="49BA631D">
            <w:pPr>
              <w:widowControl/>
              <w:spacing w:line="340" w:lineRule="exact"/>
              <w:ind w:left="-40" w:leftChars="-20" w:right="-40" w:rightChars="-20"/>
              <w:jc w:val="center"/>
              <w:rPr>
                <w:rFonts w:hint="default" w:ascii="方正黑体简体" w:eastAsia="方正黑体简体"/>
                <w:sz w:val="21"/>
                <w:szCs w:val="21"/>
                <w:lang w:val="en-US" w:eastAsia="zh-CN"/>
              </w:rPr>
            </w:pPr>
            <w:r>
              <w:rPr>
                <w:rFonts w:hint="eastAsia" w:ascii="方正黑体简体" w:eastAsia="方正黑体简体"/>
                <w:sz w:val="21"/>
                <w:szCs w:val="21"/>
                <w:lang w:val="en-US" w:eastAsia="zh-CN"/>
              </w:rPr>
              <w:t>0</w:t>
            </w:r>
          </w:p>
        </w:tc>
        <w:tc>
          <w:tcPr>
            <w:tcW w:w="621" w:type="dxa"/>
            <w:noWrap w:val="0"/>
            <w:tcMar>
              <w:left w:w="108" w:type="dxa"/>
              <w:right w:w="108" w:type="dxa"/>
            </w:tcMar>
            <w:vAlign w:val="center"/>
          </w:tcPr>
          <w:p w14:paraId="75819B4A">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c>
          <w:tcPr>
            <w:tcW w:w="600" w:type="dxa"/>
            <w:noWrap w:val="0"/>
            <w:tcMar>
              <w:left w:w="108" w:type="dxa"/>
              <w:right w:w="108" w:type="dxa"/>
            </w:tcMar>
            <w:vAlign w:val="center"/>
          </w:tcPr>
          <w:p w14:paraId="127750DD">
            <w:pPr>
              <w:widowControl/>
              <w:spacing w:line="340" w:lineRule="exact"/>
              <w:ind w:left="-40" w:leftChars="-20" w:right="-40" w:rightChars="-20"/>
              <w:jc w:val="center"/>
              <w:rPr>
                <w:rFonts w:hint="eastAsia" w:ascii="方正黑体简体" w:eastAsia="方正黑体简体"/>
                <w:sz w:val="21"/>
                <w:szCs w:val="21"/>
              </w:rPr>
            </w:pPr>
            <w:r>
              <w:rPr>
                <w:rFonts w:hint="eastAsia" w:ascii="方正黑体简体" w:hAnsi="宋体" w:eastAsia="方正黑体简体" w:cs="黑体"/>
                <w:sz w:val="21"/>
                <w:szCs w:val="21"/>
                <w:lang w:bidi="ar"/>
              </w:rPr>
              <w:t>0</w:t>
            </w:r>
          </w:p>
        </w:tc>
        <w:tc>
          <w:tcPr>
            <w:tcW w:w="591" w:type="dxa"/>
            <w:noWrap w:val="0"/>
            <w:tcMar>
              <w:left w:w="108" w:type="dxa"/>
              <w:right w:w="108" w:type="dxa"/>
            </w:tcMar>
            <w:vAlign w:val="center"/>
          </w:tcPr>
          <w:p w14:paraId="01ACCEBE">
            <w:pPr>
              <w:widowControl/>
              <w:spacing w:line="340" w:lineRule="exact"/>
              <w:ind w:left="-40" w:leftChars="-20" w:right="-40" w:rightChars="-20"/>
              <w:jc w:val="center"/>
              <w:rPr>
                <w:rFonts w:hint="eastAsia" w:ascii="方正黑体简体" w:eastAsia="方正黑体简体"/>
                <w:sz w:val="21"/>
                <w:szCs w:val="21"/>
              </w:rPr>
            </w:pPr>
            <w:r>
              <w:rPr>
                <w:rFonts w:hint="eastAsia" w:ascii="方正黑体简体" w:hAnsi="宋体" w:eastAsia="方正黑体简体" w:cs="黑体"/>
                <w:sz w:val="21"/>
                <w:szCs w:val="21"/>
                <w:lang w:bidi="ar"/>
              </w:rPr>
              <w:t>0</w:t>
            </w:r>
          </w:p>
        </w:tc>
        <w:tc>
          <w:tcPr>
            <w:tcW w:w="461" w:type="dxa"/>
            <w:noWrap w:val="0"/>
            <w:tcMar>
              <w:left w:w="108" w:type="dxa"/>
              <w:right w:w="108" w:type="dxa"/>
            </w:tcMar>
            <w:vAlign w:val="center"/>
          </w:tcPr>
          <w:p w14:paraId="1F7E0F26">
            <w:pPr>
              <w:widowControl/>
              <w:spacing w:line="340" w:lineRule="exact"/>
              <w:ind w:left="-40" w:leftChars="-20" w:right="-40" w:rightChars="-20"/>
              <w:jc w:val="center"/>
              <w:rPr>
                <w:rFonts w:hint="default" w:ascii="方正黑体简体" w:eastAsia="方正黑体简体"/>
                <w:sz w:val="21"/>
                <w:szCs w:val="21"/>
                <w:lang w:val="en-US" w:eastAsia="zh-CN"/>
              </w:rPr>
            </w:pPr>
            <w:r>
              <w:rPr>
                <w:rFonts w:hint="eastAsia" w:ascii="方正黑体简体" w:eastAsia="方正黑体简体"/>
                <w:sz w:val="21"/>
                <w:szCs w:val="21"/>
                <w:lang w:val="en-US" w:eastAsia="zh-CN"/>
              </w:rPr>
              <w:t>0</w:t>
            </w:r>
          </w:p>
        </w:tc>
        <w:tc>
          <w:tcPr>
            <w:tcW w:w="649" w:type="dxa"/>
            <w:noWrap w:val="0"/>
            <w:tcMar>
              <w:left w:w="108" w:type="dxa"/>
              <w:right w:w="108" w:type="dxa"/>
            </w:tcMar>
            <w:vAlign w:val="center"/>
          </w:tcPr>
          <w:p w14:paraId="75ECD129">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49" w:type="dxa"/>
            <w:noWrap w:val="0"/>
            <w:tcMar>
              <w:left w:w="108" w:type="dxa"/>
              <w:right w:w="108" w:type="dxa"/>
            </w:tcMar>
            <w:vAlign w:val="center"/>
          </w:tcPr>
          <w:p w14:paraId="28B3D956">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50" w:type="dxa"/>
            <w:noWrap w:val="0"/>
            <w:tcMar>
              <w:left w:w="108" w:type="dxa"/>
              <w:right w:w="108" w:type="dxa"/>
            </w:tcMar>
            <w:vAlign w:val="center"/>
          </w:tcPr>
          <w:p w14:paraId="4C6BEDCD">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36" w:type="dxa"/>
            <w:noWrap w:val="0"/>
            <w:tcMar>
              <w:left w:w="108" w:type="dxa"/>
              <w:right w:w="108" w:type="dxa"/>
            </w:tcMar>
            <w:vAlign w:val="center"/>
          </w:tcPr>
          <w:p w14:paraId="66F78216">
            <w:pPr>
              <w:widowControl/>
              <w:spacing w:line="340" w:lineRule="exact"/>
              <w:ind w:left="-40" w:leftChars="-20" w:right="-40" w:rightChars="-20"/>
              <w:jc w:val="center"/>
              <w:rPr>
                <w:rFonts w:hint="default" w:ascii="方正黑体简体" w:eastAsia="方正黑体简体"/>
                <w:sz w:val="21"/>
                <w:szCs w:val="21"/>
                <w:lang w:val="en-US" w:eastAsia="zh-CN"/>
              </w:rPr>
            </w:pPr>
            <w:r>
              <w:rPr>
                <w:rFonts w:hint="eastAsia" w:ascii="方正黑体简体" w:eastAsia="方正黑体简体"/>
                <w:sz w:val="21"/>
                <w:szCs w:val="21"/>
                <w:lang w:val="en-US" w:eastAsia="zh-CN"/>
              </w:rPr>
              <w:t>0</w:t>
            </w:r>
          </w:p>
        </w:tc>
        <w:tc>
          <w:tcPr>
            <w:tcW w:w="426" w:type="dxa"/>
            <w:noWrap w:val="0"/>
            <w:tcMar>
              <w:left w:w="108" w:type="dxa"/>
              <w:right w:w="108" w:type="dxa"/>
            </w:tcMar>
            <w:vAlign w:val="center"/>
          </w:tcPr>
          <w:p w14:paraId="0A6CA04F">
            <w:pPr>
              <w:widowControl/>
              <w:spacing w:line="340" w:lineRule="exact"/>
              <w:ind w:left="-40" w:leftChars="-20" w:right="-40" w:rightChars="-20"/>
              <w:jc w:val="center"/>
              <w:rPr>
                <w:rFonts w:hint="default" w:ascii="方正黑体简体" w:eastAsia="方正黑体简体"/>
                <w:sz w:val="21"/>
                <w:szCs w:val="21"/>
                <w:lang w:val="en-US" w:eastAsia="zh-CN"/>
              </w:rPr>
            </w:pPr>
            <w:r>
              <w:rPr>
                <w:rFonts w:hint="eastAsia" w:ascii="方正黑体简体" w:eastAsia="方正黑体简体"/>
                <w:sz w:val="21"/>
                <w:szCs w:val="21"/>
                <w:lang w:val="en-US" w:eastAsia="zh-CN"/>
              </w:rPr>
              <w:t>0</w:t>
            </w:r>
          </w:p>
        </w:tc>
        <w:tc>
          <w:tcPr>
            <w:tcW w:w="650" w:type="dxa"/>
            <w:noWrap w:val="0"/>
            <w:tcMar>
              <w:left w:w="108" w:type="dxa"/>
              <w:right w:w="108" w:type="dxa"/>
            </w:tcMar>
            <w:vAlign w:val="center"/>
          </w:tcPr>
          <w:p w14:paraId="7198AFD8">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50" w:type="dxa"/>
            <w:noWrap w:val="0"/>
            <w:tcMar>
              <w:left w:w="108" w:type="dxa"/>
              <w:right w:w="108" w:type="dxa"/>
            </w:tcMar>
            <w:vAlign w:val="center"/>
          </w:tcPr>
          <w:p w14:paraId="1EA243A9">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650" w:type="dxa"/>
            <w:noWrap w:val="0"/>
            <w:tcMar>
              <w:left w:w="108" w:type="dxa"/>
              <w:right w:w="108" w:type="dxa"/>
            </w:tcMar>
            <w:vAlign w:val="center"/>
          </w:tcPr>
          <w:p w14:paraId="6E81F28E">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555" w:type="dxa"/>
            <w:noWrap w:val="0"/>
            <w:tcMar>
              <w:left w:w="108" w:type="dxa"/>
              <w:right w:w="108" w:type="dxa"/>
            </w:tcMar>
            <w:vAlign w:val="center"/>
          </w:tcPr>
          <w:p w14:paraId="64C31E1C">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c>
          <w:tcPr>
            <w:tcW w:w="407" w:type="dxa"/>
            <w:noWrap w:val="0"/>
            <w:tcMar>
              <w:left w:w="108" w:type="dxa"/>
              <w:right w:w="108" w:type="dxa"/>
            </w:tcMar>
            <w:vAlign w:val="center"/>
          </w:tcPr>
          <w:p w14:paraId="5A235E5D">
            <w:pPr>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bidi="ar"/>
              </w:rPr>
              <w:t>0</w:t>
            </w:r>
          </w:p>
        </w:tc>
      </w:tr>
    </w:tbl>
    <w:p w14:paraId="6D81054D">
      <w:pPr>
        <w:spacing w:line="590" w:lineRule="exact"/>
        <w:ind w:right="-100" w:rightChars="-50" w:firstLine="640" w:firstLineChars="200"/>
        <w:rPr>
          <w:rFonts w:ascii="方正黑体简体" w:eastAsia="方正黑体简体"/>
          <w:b/>
          <w:color w:val="auto"/>
          <w:sz w:val="32"/>
          <w:szCs w:val="32"/>
        </w:rPr>
      </w:pPr>
      <w:r>
        <w:rPr>
          <w:rFonts w:hint="eastAsia" w:ascii="方正黑体简体" w:eastAsia="方正黑体简体"/>
          <w:b/>
          <w:color w:val="auto"/>
          <w:sz w:val="32"/>
          <w:szCs w:val="32"/>
        </w:rPr>
        <w:t>五、存在的主要问题及改进情况</w:t>
      </w:r>
    </w:p>
    <w:p w14:paraId="4B2FC28F">
      <w:pPr>
        <w:keepNext w:val="0"/>
        <w:keepLines w:val="0"/>
        <w:widowControl/>
        <w:suppressLineNumbers w:val="0"/>
        <w:ind w:firstLine="643" w:firstLineChars="200"/>
        <w:jc w:val="left"/>
        <w:rPr>
          <w:rFonts w:hint="eastAsia" w:ascii="方正仿宋简体" w:eastAsia="方正仿宋简体" w:cs="MicrosoftYaHei"/>
          <w:b/>
          <w:bCs/>
          <w:color w:val="auto"/>
          <w:sz w:val="32"/>
          <w:szCs w:val="32"/>
          <w:lang w:eastAsia="zh-CN"/>
        </w:rPr>
      </w:pPr>
      <w:r>
        <w:rPr>
          <w:rFonts w:hint="eastAsia" w:ascii="方正仿宋简体" w:eastAsia="方正仿宋简体" w:cs="MicrosoftYaHei"/>
          <w:b/>
          <w:bCs/>
          <w:color w:val="auto"/>
          <w:sz w:val="32"/>
          <w:szCs w:val="32"/>
        </w:rPr>
        <w:t>针对2023年信息公开工作存在的问题，我局</w:t>
      </w:r>
      <w:r>
        <w:rPr>
          <w:rFonts w:hint="eastAsia" w:ascii="方正仿宋简体" w:eastAsia="方正仿宋简体" w:cs="MicrosoftYaHei"/>
          <w:b/>
          <w:bCs/>
          <w:color w:val="auto"/>
          <w:sz w:val="32"/>
          <w:szCs w:val="32"/>
          <w:lang w:val="en-US" w:eastAsia="zh-CN"/>
        </w:rPr>
        <w:t>主动向上级学习依申请公开关键注意事项，并加强对工作人员培训。准确掌握规范答复及流程，</w:t>
      </w:r>
      <w:r>
        <w:rPr>
          <w:rFonts w:hint="eastAsia" w:ascii="方正仿宋简体" w:eastAsia="方正仿宋简体" w:cs="MicrosoftYaHei"/>
          <w:b/>
          <w:bCs/>
          <w:color w:val="auto"/>
          <w:sz w:val="32"/>
          <w:szCs w:val="32"/>
        </w:rPr>
        <w:t>对待政府信息依申请公开的答复更加规范、严谨，服务态度进一步提高</w:t>
      </w:r>
      <w:r>
        <w:rPr>
          <w:rFonts w:hint="eastAsia" w:ascii="方正仿宋简体" w:eastAsia="方正仿宋简体" w:cs="MicrosoftYaHei"/>
          <w:b/>
          <w:bCs/>
          <w:color w:val="auto"/>
          <w:sz w:val="32"/>
          <w:szCs w:val="32"/>
          <w:lang w:eastAsia="zh-CN"/>
        </w:rPr>
        <w:t>。</w:t>
      </w:r>
    </w:p>
    <w:p w14:paraId="5A49B5D7">
      <w:pPr>
        <w:keepNext w:val="0"/>
        <w:keepLines w:val="0"/>
        <w:widowControl/>
        <w:suppressLineNumbers w:val="0"/>
        <w:ind w:firstLine="643" w:firstLineChars="200"/>
        <w:jc w:val="left"/>
        <w:rPr>
          <w:rFonts w:hint="eastAsia" w:ascii="方正仿宋简体" w:eastAsia="方正仿宋简体" w:cs="MicrosoftYaHei"/>
          <w:b/>
          <w:bCs/>
          <w:color w:val="auto"/>
          <w:sz w:val="32"/>
          <w:szCs w:val="32"/>
        </w:rPr>
      </w:pPr>
      <w:r>
        <w:rPr>
          <w:rFonts w:hint="eastAsia" w:ascii="方正仿宋简体" w:eastAsia="方正仿宋简体" w:cs="MicrosoftYaHei"/>
          <w:b/>
          <w:bCs/>
          <w:color w:val="auto"/>
          <w:sz w:val="32"/>
          <w:szCs w:val="32"/>
        </w:rPr>
        <w:t>2024年，我局政府信息公开工作取得较好成效，但还存在以下短板和不足：</w:t>
      </w:r>
      <w:r>
        <w:rPr>
          <w:rFonts w:hint="eastAsia" w:ascii="方正仿宋简体" w:eastAsia="方正仿宋简体" w:cs="MicrosoftYaHei"/>
          <w:b/>
          <w:bCs/>
          <w:color w:val="auto"/>
          <w:sz w:val="32"/>
          <w:szCs w:val="32"/>
          <w:lang w:val="en-US" w:eastAsia="zh-CN"/>
        </w:rPr>
        <w:t>一是</w:t>
      </w:r>
      <w:r>
        <w:rPr>
          <w:rFonts w:hint="eastAsia" w:ascii="方正仿宋简体" w:eastAsia="方正仿宋简体" w:cs="MicrosoftYaHei"/>
          <w:b/>
          <w:bCs/>
          <w:color w:val="auto"/>
          <w:sz w:val="32"/>
          <w:szCs w:val="32"/>
        </w:rPr>
        <w:t>主动公开意识有待增强，对政府信息公开工作的重要性认识依然不足。</w:t>
      </w:r>
      <w:r>
        <w:rPr>
          <w:rFonts w:hint="eastAsia" w:ascii="方正仿宋简体" w:eastAsia="方正仿宋简体" w:cs="MicrosoftYaHei"/>
          <w:b/>
          <w:bCs/>
          <w:color w:val="auto"/>
          <w:sz w:val="32"/>
          <w:szCs w:val="32"/>
          <w:lang w:val="en-US" w:eastAsia="zh-CN"/>
        </w:rPr>
        <w:t>二是</w:t>
      </w:r>
      <w:r>
        <w:rPr>
          <w:rFonts w:hint="eastAsia" w:ascii="方正仿宋简体" w:eastAsia="方正仿宋简体" w:cs="MicrosoftYaHei"/>
          <w:b/>
          <w:bCs/>
          <w:color w:val="auto"/>
          <w:sz w:val="32"/>
          <w:szCs w:val="32"/>
        </w:rPr>
        <w:t>信息公开类型及内容覆盖还不够全面，对公众关心的热点、焦点问题的关注、回应有待提高。</w:t>
      </w:r>
    </w:p>
    <w:p w14:paraId="5978B895">
      <w:pPr>
        <w:keepNext w:val="0"/>
        <w:keepLines w:val="0"/>
        <w:widowControl/>
        <w:suppressLineNumbers w:val="0"/>
        <w:ind w:firstLine="643" w:firstLineChars="200"/>
        <w:jc w:val="left"/>
        <w:rPr>
          <w:rFonts w:hint="eastAsia" w:ascii="方正仿宋简体" w:eastAsia="方正仿宋简体" w:cs="MicrosoftYaHei"/>
          <w:b/>
          <w:bCs/>
          <w:color w:val="auto"/>
          <w:sz w:val="32"/>
          <w:szCs w:val="32"/>
        </w:rPr>
      </w:pPr>
      <w:r>
        <w:rPr>
          <w:rFonts w:hint="eastAsia" w:ascii="方正仿宋简体" w:eastAsia="方正仿宋简体" w:cs="MicrosoftYaHei"/>
          <w:b/>
          <w:bCs/>
          <w:color w:val="auto"/>
          <w:sz w:val="32"/>
          <w:szCs w:val="32"/>
          <w:lang w:val="en-US" w:eastAsia="zh-CN"/>
        </w:rPr>
        <w:t>下一步我局将</w:t>
      </w:r>
      <w:r>
        <w:rPr>
          <w:rFonts w:hint="eastAsia" w:ascii="方正仿宋简体" w:eastAsia="方正仿宋简体" w:cs="MicrosoftYaHei"/>
          <w:b/>
          <w:bCs/>
          <w:color w:val="auto"/>
          <w:sz w:val="32"/>
          <w:szCs w:val="32"/>
        </w:rPr>
        <w:t>对国家、省、市最新政策及时了解跟进，及时增减公开内容</w:t>
      </w:r>
      <w:r>
        <w:rPr>
          <w:rFonts w:hint="eastAsia" w:ascii="方正仿宋简体" w:eastAsia="方正仿宋简体" w:cs="MicrosoftYaHei"/>
          <w:b/>
          <w:bCs/>
          <w:color w:val="auto"/>
          <w:sz w:val="32"/>
          <w:szCs w:val="32"/>
          <w:lang w:eastAsia="zh-CN"/>
        </w:rPr>
        <w:t>；</w:t>
      </w:r>
      <w:r>
        <w:rPr>
          <w:rFonts w:hint="eastAsia" w:ascii="方正仿宋简体" w:eastAsia="方正仿宋简体" w:cs="MicrosoftYaHei"/>
          <w:b/>
          <w:bCs/>
          <w:color w:val="auto"/>
          <w:sz w:val="32"/>
          <w:szCs w:val="32"/>
        </w:rPr>
        <w:t>加强政务公开培训学习，提高工作落实力度，促进政务信息公开工作再上新台阶。</w:t>
      </w:r>
    </w:p>
    <w:p w14:paraId="509CE41A">
      <w:pPr>
        <w:spacing w:line="590" w:lineRule="exact"/>
        <w:ind w:right="-100" w:rightChars="-50" w:firstLine="640" w:firstLineChars="200"/>
        <w:rPr>
          <w:rFonts w:hint="eastAsia" w:ascii="方正黑体简体" w:eastAsia="方正黑体简体"/>
          <w:b/>
          <w:color w:val="auto"/>
          <w:sz w:val="32"/>
          <w:szCs w:val="32"/>
        </w:rPr>
      </w:pPr>
      <w:r>
        <w:rPr>
          <w:rFonts w:hint="eastAsia" w:ascii="方正黑体简体" w:eastAsia="方正黑体简体"/>
          <w:b/>
          <w:color w:val="auto"/>
          <w:sz w:val="32"/>
          <w:szCs w:val="32"/>
        </w:rPr>
        <w:t>六、其他需要报告的事项</w:t>
      </w:r>
    </w:p>
    <w:p w14:paraId="1D736C4B">
      <w:pPr>
        <w:spacing w:line="590" w:lineRule="exact"/>
        <w:ind w:right="-100" w:rightChars="-50" w:firstLine="643" w:firstLineChars="200"/>
        <w:rPr>
          <w:rFonts w:hint="eastAsia" w:ascii="方正仿宋简体" w:hAnsi="微软雅黑" w:eastAsia="方正仿宋简体"/>
          <w:b/>
          <w:color w:val="auto"/>
          <w:sz w:val="32"/>
          <w:szCs w:val="32"/>
          <w:lang w:eastAsia="zh-CN"/>
        </w:rPr>
      </w:pPr>
      <w:r>
        <w:rPr>
          <w:rFonts w:hint="eastAsia" w:ascii="方正仿宋简体" w:hAnsi="微软雅黑" w:eastAsia="方正仿宋简体"/>
          <w:b/>
          <w:color w:val="auto"/>
          <w:sz w:val="32"/>
          <w:szCs w:val="32"/>
        </w:rPr>
        <w:t>(一）</w:t>
      </w:r>
      <w:r>
        <w:rPr>
          <w:rFonts w:ascii="仿宋_GB2312" w:eastAsia="仿宋_GB2312"/>
          <w:b/>
          <w:bCs w:val="0"/>
          <w:color w:val="auto"/>
          <w:sz w:val="32"/>
          <w:szCs w:val="32"/>
        </w:rPr>
        <w:t>依据《政府信息公开信息处理费管理办法》收取信息处理费的情况</w:t>
      </w:r>
      <w:r>
        <w:rPr>
          <w:rFonts w:hint="eastAsia" w:ascii="仿宋_GB2312" w:eastAsia="仿宋_GB2312"/>
          <w:b/>
          <w:bCs w:val="0"/>
          <w:color w:val="auto"/>
          <w:sz w:val="32"/>
          <w:szCs w:val="32"/>
        </w:rPr>
        <w:t>需在此专门报告</w:t>
      </w:r>
      <w:r>
        <w:rPr>
          <w:rFonts w:hint="eastAsia" w:ascii="方正仿宋简体" w:hAnsi="微软雅黑" w:eastAsia="方正仿宋简体"/>
          <w:b/>
          <w:color w:val="auto"/>
          <w:sz w:val="32"/>
          <w:szCs w:val="32"/>
          <w:lang w:eastAsia="zh-CN"/>
        </w:rPr>
        <w:t>：</w:t>
      </w:r>
    </w:p>
    <w:p w14:paraId="4987BEE3">
      <w:pPr>
        <w:spacing w:line="600" w:lineRule="exact"/>
        <w:ind w:firstLine="643" w:firstLineChars="200"/>
        <w:rPr>
          <w:rFonts w:hint="eastAsia" w:ascii="方正仿宋简体" w:hAnsi="微软雅黑" w:eastAsia="方正仿宋简体"/>
          <w:b/>
          <w:color w:val="auto"/>
          <w:sz w:val="32"/>
          <w:szCs w:val="32"/>
        </w:rPr>
      </w:pPr>
      <w:r>
        <w:rPr>
          <w:rFonts w:hint="eastAsia" w:ascii="方正仿宋简体" w:eastAsia="方正仿宋简体"/>
          <w:b/>
          <w:color w:val="auto"/>
          <w:sz w:val="32"/>
          <w:szCs w:val="32"/>
          <w:lang w:val="en-US" w:eastAsia="zh-CN"/>
        </w:rPr>
        <w:t>2024年济宁市自然资源和规划局高新技术产业开发区分局无收取信息处理费的情况。</w:t>
      </w:r>
    </w:p>
    <w:p w14:paraId="3270A2BC">
      <w:pPr>
        <w:spacing w:line="590" w:lineRule="exact"/>
        <w:ind w:right="-100" w:rightChars="-50" w:firstLine="643" w:firstLineChars="200"/>
        <w:rPr>
          <w:rFonts w:hint="eastAsia" w:ascii="方正仿宋简体" w:hAnsi="微软雅黑" w:eastAsia="方正仿宋简体"/>
          <w:b/>
          <w:color w:val="auto"/>
          <w:sz w:val="32"/>
          <w:szCs w:val="32"/>
          <w:lang w:eastAsia="zh-CN"/>
        </w:rPr>
      </w:pPr>
      <w:r>
        <w:rPr>
          <w:rFonts w:hint="eastAsia" w:ascii="方正仿宋简体" w:hAnsi="微软雅黑" w:eastAsia="方正仿宋简体"/>
          <w:b/>
          <w:color w:val="auto"/>
          <w:sz w:val="32"/>
          <w:szCs w:val="32"/>
        </w:rPr>
        <w:t>（二）本行政机关落实上级年度政务公开工作要点情况</w:t>
      </w:r>
      <w:r>
        <w:rPr>
          <w:rFonts w:hint="eastAsia" w:ascii="方正仿宋简体" w:hAnsi="微软雅黑" w:eastAsia="方正仿宋简体"/>
          <w:b/>
          <w:color w:val="auto"/>
          <w:sz w:val="32"/>
          <w:szCs w:val="32"/>
          <w:lang w:eastAsia="zh-CN"/>
        </w:rPr>
        <w:t>：</w:t>
      </w:r>
    </w:p>
    <w:p w14:paraId="03C8F1BB">
      <w:pPr>
        <w:spacing w:line="590" w:lineRule="exact"/>
        <w:ind w:right="-100" w:rightChars="-50" w:firstLine="643" w:firstLineChars="200"/>
        <w:rPr>
          <w:rFonts w:hint="eastAsia" w:ascii="方正仿宋简体" w:eastAsia="方正仿宋简体"/>
          <w:b/>
          <w:color w:val="auto"/>
          <w:sz w:val="32"/>
          <w:szCs w:val="32"/>
        </w:rPr>
      </w:pPr>
      <w:r>
        <w:rPr>
          <w:rFonts w:hint="eastAsia" w:ascii="方正仿宋简体" w:eastAsia="方正仿宋简体"/>
          <w:b/>
          <w:color w:val="auto"/>
          <w:sz w:val="32"/>
          <w:szCs w:val="32"/>
          <w:lang w:val="en-US" w:eastAsia="zh-CN"/>
        </w:rPr>
        <w:t>自然资源和规划分</w:t>
      </w:r>
      <w:r>
        <w:rPr>
          <w:rFonts w:hint="eastAsia" w:ascii="方正仿宋简体" w:eastAsia="方正仿宋简体"/>
          <w:b/>
          <w:color w:val="auto"/>
          <w:sz w:val="32"/>
          <w:szCs w:val="32"/>
        </w:rPr>
        <w:t>局严格按照</w:t>
      </w:r>
      <w:r>
        <w:rPr>
          <w:rFonts w:hint="eastAsia" w:ascii="方正仿宋简体" w:eastAsia="方正仿宋简体"/>
          <w:b/>
          <w:color w:val="auto"/>
          <w:sz w:val="32"/>
          <w:szCs w:val="32"/>
          <w:lang w:val="en-US" w:eastAsia="zh-CN"/>
        </w:rPr>
        <w:t>管委会</w:t>
      </w:r>
      <w:r>
        <w:rPr>
          <w:rFonts w:hint="eastAsia" w:ascii="方正仿宋简体" w:eastAsia="方正仿宋简体"/>
          <w:b/>
          <w:color w:val="auto"/>
          <w:sz w:val="32"/>
          <w:szCs w:val="32"/>
        </w:rPr>
        <w:t>安排部署落实各项工作任务，对工作报告落实情况等领域信息及时有效公开。</w:t>
      </w:r>
    </w:p>
    <w:p w14:paraId="0A81D233">
      <w:pPr>
        <w:spacing w:line="590" w:lineRule="exact"/>
        <w:ind w:right="-100" w:rightChars="-50" w:firstLine="643" w:firstLineChars="200"/>
        <w:rPr>
          <w:rFonts w:hint="eastAsia" w:ascii="方正仿宋简体" w:eastAsia="方正仿宋简体"/>
          <w:b/>
          <w:color w:val="auto"/>
          <w:sz w:val="32"/>
          <w:szCs w:val="32"/>
          <w:lang w:eastAsia="zh-CN"/>
        </w:rPr>
      </w:pPr>
      <w:r>
        <w:rPr>
          <w:rFonts w:hint="eastAsia" w:ascii="方正仿宋简体" w:eastAsia="方正仿宋简体"/>
          <w:b/>
          <w:color w:val="auto"/>
          <w:sz w:val="32"/>
          <w:szCs w:val="32"/>
        </w:rPr>
        <w:t>（三）</w:t>
      </w:r>
      <w:r>
        <w:rPr>
          <w:rFonts w:ascii="仿宋_GB2312" w:eastAsia="仿宋_GB2312"/>
          <w:b/>
          <w:bCs w:val="0"/>
          <w:color w:val="auto"/>
          <w:sz w:val="32"/>
          <w:szCs w:val="32"/>
        </w:rPr>
        <w:t>本行政机关人大代表建议和政协提案办理结果公开情况</w:t>
      </w:r>
      <w:r>
        <w:rPr>
          <w:rFonts w:hint="eastAsia" w:ascii="方正仿宋简体" w:eastAsia="方正仿宋简体"/>
          <w:b/>
          <w:color w:val="auto"/>
          <w:sz w:val="32"/>
          <w:szCs w:val="32"/>
          <w:lang w:eastAsia="zh-CN"/>
        </w:rPr>
        <w:t>：</w:t>
      </w:r>
    </w:p>
    <w:p w14:paraId="45F5A4E9">
      <w:pPr>
        <w:spacing w:line="590" w:lineRule="exact"/>
        <w:ind w:right="-100" w:rightChars="-50" w:firstLine="321" w:firstLineChars="100"/>
        <w:rPr>
          <w:rFonts w:hint="eastAsia" w:ascii="方正仿宋简体" w:eastAsia="方正仿宋简体"/>
          <w:b/>
          <w:color w:val="auto"/>
          <w:sz w:val="32"/>
          <w:szCs w:val="32"/>
        </w:rPr>
      </w:pPr>
      <w:r>
        <w:rPr>
          <w:rFonts w:hint="eastAsia" w:ascii="方正仿宋简体" w:eastAsia="方正仿宋简体"/>
          <w:b/>
          <w:color w:val="auto"/>
          <w:sz w:val="32"/>
          <w:szCs w:val="32"/>
        </w:rPr>
        <w:t xml:space="preserve"> 202</w:t>
      </w:r>
      <w:r>
        <w:rPr>
          <w:rFonts w:hint="eastAsia" w:ascii="方正仿宋简体" w:eastAsia="方正仿宋简体"/>
          <w:b/>
          <w:color w:val="auto"/>
          <w:sz w:val="32"/>
          <w:szCs w:val="32"/>
          <w:lang w:val="en-US" w:eastAsia="zh-CN"/>
        </w:rPr>
        <w:t>4</w:t>
      </w:r>
      <w:r>
        <w:rPr>
          <w:rFonts w:hint="eastAsia" w:ascii="方正仿宋简体" w:eastAsia="方正仿宋简体"/>
          <w:b/>
          <w:color w:val="auto"/>
          <w:sz w:val="32"/>
          <w:szCs w:val="32"/>
        </w:rPr>
        <w:t>年我部门未收到人大代表建议和政协提案。</w:t>
      </w:r>
    </w:p>
    <w:p w14:paraId="17A99B06">
      <w:pPr>
        <w:spacing w:line="590" w:lineRule="exact"/>
        <w:ind w:right="-100" w:rightChars="-50" w:firstLine="643" w:firstLineChars="200"/>
        <w:rPr>
          <w:rFonts w:hint="eastAsia" w:ascii="方正仿宋简体" w:eastAsia="方正仿宋简体"/>
          <w:b/>
          <w:color w:val="auto"/>
          <w:sz w:val="32"/>
          <w:szCs w:val="32"/>
        </w:rPr>
      </w:pPr>
      <w:r>
        <w:rPr>
          <w:rFonts w:hint="eastAsia" w:ascii="方正仿宋简体" w:hAnsi="微软雅黑" w:eastAsia="方正仿宋简体"/>
          <w:b/>
          <w:color w:val="auto"/>
          <w:sz w:val="32"/>
          <w:szCs w:val="32"/>
        </w:rPr>
        <w:t>（</w:t>
      </w:r>
      <w:r>
        <w:rPr>
          <w:rFonts w:hint="eastAsia" w:ascii="方正仿宋简体" w:hAnsi="微软雅黑" w:eastAsia="方正仿宋简体"/>
          <w:b/>
          <w:color w:val="auto"/>
          <w:sz w:val="32"/>
          <w:szCs w:val="32"/>
          <w:lang w:val="en-US" w:eastAsia="zh-CN"/>
        </w:rPr>
        <w:t>四</w:t>
      </w:r>
      <w:r>
        <w:rPr>
          <w:rFonts w:hint="eastAsia" w:ascii="方正仿宋简体" w:hAnsi="微软雅黑" w:eastAsia="方正仿宋简体"/>
          <w:b/>
          <w:color w:val="auto"/>
          <w:sz w:val="32"/>
          <w:szCs w:val="32"/>
        </w:rPr>
        <w:t>）</w:t>
      </w:r>
      <w:r>
        <w:rPr>
          <w:rFonts w:hint="eastAsia" w:ascii="方正仿宋简体" w:hAnsi="微软雅黑" w:eastAsia="方正仿宋简体"/>
          <w:b/>
          <w:color w:val="auto"/>
          <w:sz w:val="32"/>
          <w:szCs w:val="32"/>
          <w:lang w:eastAsia="zh-CN"/>
        </w:rPr>
        <w:t>其他有关文件专门要求通过政府信息公开工作年度报告予以报告的事项：无。</w:t>
      </w:r>
    </w:p>
    <w:p w14:paraId="708CC793">
      <w:bookmarkStart w:id="0" w:name="_GoBack"/>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679452-AEFB-41BA-8DB0-1FBEA64495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3E9242FC-A05A-4C3D-97D2-7B69F9A71A43}"/>
  </w:font>
  <w:font w:name="方正仿宋简体">
    <w:panose1 w:val="03000509000000000000"/>
    <w:charset w:val="86"/>
    <w:family w:val="auto"/>
    <w:pitch w:val="default"/>
    <w:sig w:usb0="00000001" w:usb1="080E0000" w:usb2="00000000" w:usb3="00000000" w:csb0="00040000" w:csb1="00000000"/>
    <w:embedRegular r:id="rId3" w:fontKey="{510C5FFF-BB83-483A-B504-CC3073C6BE30}"/>
  </w:font>
  <w:font w:name="方正黑体简体">
    <w:altName w:val="微软雅黑"/>
    <w:panose1 w:val="02010601030101010101"/>
    <w:charset w:val="86"/>
    <w:family w:val="auto"/>
    <w:pitch w:val="default"/>
    <w:sig w:usb0="00000000" w:usb1="00000000" w:usb2="00000000" w:usb3="00000000" w:csb0="00040000" w:csb1="00000000"/>
    <w:embedRegular r:id="rId4" w:fontKey="{50CC1E74-21F6-4971-B925-D02E81A5A24C}"/>
  </w:font>
  <w:font w:name="微软雅黑">
    <w:panose1 w:val="020B0503020204020204"/>
    <w:charset w:val="86"/>
    <w:family w:val="swiss"/>
    <w:pitch w:val="default"/>
    <w:sig w:usb0="80000287" w:usb1="280F3C52" w:usb2="00000016" w:usb3="00000000" w:csb0="0004001F" w:csb1="00000000"/>
    <w:embedRegular r:id="rId5" w:fontKey="{5FDCF576-F4CE-49B7-AE3A-59AA0510C782}"/>
  </w:font>
  <w:font w:name="方正楷体简体">
    <w:panose1 w:val="03000509000000000000"/>
    <w:charset w:val="86"/>
    <w:family w:val="auto"/>
    <w:pitch w:val="default"/>
    <w:sig w:usb0="00000001" w:usb1="080E0000" w:usb2="00000000" w:usb3="00000000" w:csb0="00040000" w:csb1="00000000"/>
    <w:embedRegular r:id="rId6" w:fontKey="{58AFB6B3-7A4D-4378-936B-B2498970F094}"/>
  </w:font>
  <w:font w:name="仿宋">
    <w:panose1 w:val="02010609060101010101"/>
    <w:charset w:val="86"/>
    <w:family w:val="modern"/>
    <w:pitch w:val="default"/>
    <w:sig w:usb0="800002BF" w:usb1="38CF7CFA" w:usb2="00000016" w:usb3="00000000" w:csb0="00040001" w:csb1="00000000"/>
    <w:embedRegular r:id="rId7" w:fontKey="{E847559B-665A-44D7-AE60-BB8889EC681B}"/>
  </w:font>
  <w:font w:name="楷体">
    <w:panose1 w:val="02010609060101010101"/>
    <w:charset w:val="86"/>
    <w:family w:val="modern"/>
    <w:pitch w:val="default"/>
    <w:sig w:usb0="800002BF" w:usb1="38CF7CFA" w:usb2="00000016" w:usb3="00000000" w:csb0="00040001" w:csb1="00000000"/>
    <w:embedRegular r:id="rId8" w:fontKey="{12541283-A216-41BF-AFD2-3782D7860878}"/>
  </w:font>
  <w:font w:name="MicrosoftYaHei">
    <w:altName w:val="宋体"/>
    <w:panose1 w:val="00000000000000000000"/>
    <w:charset w:val="86"/>
    <w:family w:val="auto"/>
    <w:pitch w:val="default"/>
    <w:sig w:usb0="00000000" w:usb1="00000000" w:usb2="00000010" w:usb3="00000000" w:csb0="00040000" w:csb1="00000000"/>
    <w:embedRegular r:id="rId9" w:fontKey="{3ED3EAC0-3B3A-4A71-A24D-91B38BD61631}"/>
  </w:font>
  <w:font w:name="仿宋_GB2312">
    <w:panose1 w:val="02010609030101010101"/>
    <w:charset w:val="86"/>
    <w:family w:val="decorative"/>
    <w:pitch w:val="default"/>
    <w:sig w:usb0="00000001" w:usb1="080E0000" w:usb2="00000000" w:usb3="00000000" w:csb0="00040000" w:csb1="00000000"/>
    <w:embedRegular r:id="rId10" w:fontKey="{EE9A243B-B163-47B2-925A-36C207167C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DD0DB"/>
    <w:multiLevelType w:val="singleLevel"/>
    <w:tmpl w:val="116DD0D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C3FF8"/>
    <w:rsid w:val="139A5E3D"/>
    <w:rsid w:val="17AA0D42"/>
    <w:rsid w:val="1CB03FE0"/>
    <w:rsid w:val="1E501C47"/>
    <w:rsid w:val="1F997624"/>
    <w:rsid w:val="223D3DE8"/>
    <w:rsid w:val="23E60561"/>
    <w:rsid w:val="23F12191"/>
    <w:rsid w:val="24B87F9E"/>
    <w:rsid w:val="25140E84"/>
    <w:rsid w:val="268B1A7D"/>
    <w:rsid w:val="29181DA8"/>
    <w:rsid w:val="352E1DFF"/>
    <w:rsid w:val="355C6EA0"/>
    <w:rsid w:val="3D6407A3"/>
    <w:rsid w:val="49C53988"/>
    <w:rsid w:val="4B785B2A"/>
    <w:rsid w:val="4CCF1E5A"/>
    <w:rsid w:val="4E1C7938"/>
    <w:rsid w:val="56644F18"/>
    <w:rsid w:val="5C837D51"/>
    <w:rsid w:val="61123549"/>
    <w:rsid w:val="65E826C0"/>
    <w:rsid w:val="673B1CC5"/>
    <w:rsid w:val="6BF95CAB"/>
    <w:rsid w:val="6C4C3FF8"/>
    <w:rsid w:val="6CEC5C32"/>
    <w:rsid w:val="6D74531F"/>
    <w:rsid w:val="6F1870C6"/>
    <w:rsid w:val="73FA6FD3"/>
    <w:rsid w:val="7420296E"/>
    <w:rsid w:val="791B27F0"/>
    <w:rsid w:val="791E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E:\2025\1\&#33258;&#28982;&#36164;&#28304;&#21644;&#35268;&#21010;&#20998;&#23616;24&#24180;&#20449;&#24687;&#32479;&#35745;&#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主动公开情况</a:t>
            </a:r>
          </a:p>
          <a:p>
            <a:pPr defTabSz="914400">
              <a:defRPr lang="zh-CN" sz="1400" b="1"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[自然资源和规划分局24年信息统计表.xlsx]Sheet1!$D$24:$D$28</c:f>
              <c:strCache>
                <c:ptCount val="5"/>
                <c:pt idx="0">
                  <c:v>规划计划</c:v>
                </c:pt>
                <c:pt idx="1">
                  <c:v>征地拆迁</c:v>
                </c:pt>
                <c:pt idx="2">
                  <c:v>国有土地使用权出让</c:v>
                </c:pt>
                <c:pt idx="3">
                  <c:v>建筑市场监督管理</c:v>
                </c:pt>
                <c:pt idx="4">
                  <c:v>其他</c:v>
                </c:pt>
              </c:strCache>
            </c:strRef>
          </c:cat>
          <c:val>
            <c:numRef>
              <c:f>[自然资源和规划分局24年信息统计表.xlsx]Sheet1!$E$24:$E$28</c:f>
              <c:numCache>
                <c:formatCode>General</c:formatCode>
                <c:ptCount val="5"/>
                <c:pt idx="0">
                  <c:v>2</c:v>
                </c:pt>
                <c:pt idx="1">
                  <c:v>14</c:v>
                </c:pt>
                <c:pt idx="2">
                  <c:v>13</c:v>
                </c:pt>
                <c:pt idx="3">
                  <c:v>61</c:v>
                </c:pt>
                <c:pt idx="4">
                  <c:v>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extLst>
      <c:ext uri="{0b15fc19-7d7d-44ad-8c2d-2c3a37ce22c3}">
        <chartProps xmlns="https://web.wps.cn/et/2018/main" chartId="{b306d87b-aa90-4730-9264-b29ad2dbe6d5}"/>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数量</c:v>
                </c:pt>
              </c:strCache>
            </c:strRef>
          </c:tx>
          <c:spPr>
            <a:solidFill>
              <a:schemeClr val="accent1"/>
            </a:solidFill>
            <a:ln>
              <a:noFill/>
            </a:ln>
            <a:effectLst/>
          </c:spPr>
          <c:invertIfNegative val="0"/>
          <c:dLbls>
            <c:delete val="1"/>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3</c:v>
                </c:pt>
                <c:pt idx="1">
                  <c:v>8</c:v>
                </c:pt>
                <c:pt idx="2">
                  <c:v>6</c:v>
                </c:pt>
                <c:pt idx="3">
                  <c:v>44</c:v>
                </c:pt>
                <c:pt idx="4">
                  <c:v>18</c:v>
                </c:pt>
                <c:pt idx="5">
                  <c:v>13</c:v>
                </c:pt>
              </c:numCache>
            </c:numRef>
          </c:val>
        </c:ser>
        <c:dLbls>
          <c:showLegendKey val="0"/>
          <c:showVal val="1"/>
          <c:showCatName val="0"/>
          <c:showSerName val="0"/>
          <c:showPercent val="0"/>
          <c:showBubbleSize val="0"/>
        </c:dLbls>
        <c:gapWidth val="216"/>
        <c:overlap val="-32"/>
        <c:axId val="314125516"/>
        <c:axId val="925293831"/>
      </c:barChart>
      <c:catAx>
        <c:axId val="3141255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5293831"/>
        <c:crosses val="autoZero"/>
        <c:auto val="1"/>
        <c:lblAlgn val="ctr"/>
        <c:lblOffset val="100"/>
        <c:noMultiLvlLbl val="0"/>
      </c:catAx>
      <c:valAx>
        <c:axId val="92529383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1255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5acd712f-c103-4c1c-9bf8-b21f1af824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7</Pages>
  <Words>1364</Words>
  <Characters>1435</Characters>
  <Lines>0</Lines>
  <Paragraphs>0</Paragraphs>
  <TotalTime>0</TotalTime>
  <ScaleCrop>false</ScaleCrop>
  <LinksUpToDate>false</LinksUpToDate>
  <CharactersWithSpaces>1435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2025-01-16T01:19:00Z</dcterms:created>
  <dc:creator>18317305692</dc:creator>
  <cp:lastModifiedBy>张满月</cp:lastModifiedBy>
  <dcterms:modified xsi:type="dcterms:W3CDTF">2025-01-22T07:09:48Z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543DECCDE7434687B734A83B97ECBD53_13</vt:lpwstr>
  </property>
  <property fmtid="{D5CDD505-2E9C-101B-9397-08002B2CF9AE}" pid="4" name="KSOTemplateDocerSaveRecord">
    <vt:lpwstr>eyJoZGlkIjoiODI0MjUyNDQ3ZDNmOWFkZjkxMmFiZTAwZGNhODEwYzAiLCJ1c2VySWQiOiIxMDcwNjU0NDE5In0=</vt:lpwstr>
  </property>
</Properties>
</file>