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pPr>
        <w:spacing w:line="590" w:lineRule="exact"/>
        <w:ind w:right="-100" w:rightChars="-50"/>
        <w:jc w:val="center"/>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14:textFill>
            <w14:solidFill>
              <w14:schemeClr w14:val="tx1"/>
            </w14:solidFill>
          </w14:textFill>
        </w:rPr>
        <w:t>济宁高新区</w:t>
      </w:r>
      <w:r>
        <w:rPr>
          <w:rFonts w:hint="default" w:ascii="Times New Roman" w:hAnsi="Times New Roman" w:eastAsia="方正小标宋简体" w:cs="Times New Roman"/>
          <w:b/>
          <w:bCs w:val="0"/>
          <w:color w:val="000000" w:themeColor="text1"/>
          <w:sz w:val="44"/>
          <w:szCs w:val="44"/>
          <w14:textFill>
            <w14:solidFill>
              <w14:schemeClr w14:val="tx1"/>
            </w14:solidFill>
          </w14:textFill>
        </w:rPr>
        <w:t>洸</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河街道办事处202</w:t>
      </w:r>
      <w:r>
        <w:rPr>
          <w:rFonts w:hint="eastAsia" w:eastAsia="方正小标宋简体" w:cs="Times New Roman"/>
          <w:b w:val="0"/>
          <w:bCs/>
          <w:color w:val="000000" w:themeColor="text1"/>
          <w:sz w:val="44"/>
          <w:szCs w:val="44"/>
          <w:lang w:val="en-US" w:eastAsia="zh-CN"/>
          <w14:textFill>
            <w14:solidFill>
              <w14:schemeClr w14:val="tx1"/>
            </w14:solidFill>
          </w14:textFill>
        </w:rPr>
        <w:t>3</w:t>
      </w:r>
      <w:r>
        <w:rPr>
          <w:rFonts w:hint="default" w:ascii="Times New Roman" w:hAnsi="Times New Roman" w:eastAsia="方正小标宋简体" w:cs="Times New Roman"/>
          <w:b w:val="0"/>
          <w:bCs/>
          <w:color w:val="000000" w:themeColor="text1"/>
          <w:sz w:val="44"/>
          <w:szCs w:val="44"/>
          <w14:textFill>
            <w14:solidFill>
              <w14:schemeClr w14:val="tx1"/>
            </w14:solidFill>
          </w14:textFill>
        </w:rPr>
        <w:t>年</w:t>
      </w:r>
    </w:p>
    <w:p>
      <w:pPr>
        <w:spacing w:line="590" w:lineRule="exact"/>
        <w:ind w:right="-100" w:rightChars="-50"/>
        <w:jc w:val="center"/>
        <w:rPr>
          <w:rFonts w:hint="default" w:ascii="Times New Roman" w:hAnsi="Times New Roman" w:eastAsia="方正小标宋简体" w:cs="Times New Roman"/>
          <w:b w:val="0"/>
          <w:bCs/>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z w:val="44"/>
          <w:szCs w:val="44"/>
          <w14:textFill>
            <w14:solidFill>
              <w14:schemeClr w14:val="tx1"/>
            </w14:solidFill>
          </w14:textFill>
        </w:rPr>
        <w:t>政府信息公开工作年度报告</w:t>
      </w:r>
    </w:p>
    <w:p>
      <w:pPr>
        <w:spacing w:line="590" w:lineRule="exact"/>
        <w:ind w:right="-100" w:rightChars="-50"/>
        <w:jc w:val="both"/>
        <w:rPr>
          <w:rFonts w:hint="default" w:ascii="Times New Roman" w:hAnsi="Times New Roman" w:eastAsia="方正小标宋简体" w:cs="Times New Roman"/>
          <w:b w:val="0"/>
          <w:bCs/>
          <w:color w:val="000000" w:themeColor="text1"/>
          <w:sz w:val="44"/>
          <w:szCs w:val="44"/>
          <w14:textFill>
            <w14:solidFill>
              <w14:schemeClr w14:val="tx1"/>
            </w14:solidFill>
          </w14:textFill>
        </w:rPr>
      </w:pP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本报告由</w:t>
      </w:r>
      <w:r>
        <w:rPr>
          <w:rFonts w:hint="eastAsia" w:eastAsia="方正仿宋简体" w:cs="Times New Roman"/>
          <w:b/>
          <w:color w:val="000000" w:themeColor="text1"/>
          <w:sz w:val="32"/>
          <w:szCs w:val="32"/>
          <w:lang w:val="en-US" w:eastAsia="zh-CN"/>
          <w14:textFill>
            <w14:solidFill>
              <w14:schemeClr w14:val="tx1"/>
            </w14:solidFill>
          </w14:textFill>
        </w:rPr>
        <w:t>洸河街道</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除特别说明的外，本报告所列数据的统计期限为2023年1月1日至2023年12月31日。本报告电子版可在“济宁高新区管委会”门户网站（http://www.jnhn.gov.cn）查阅或下载。如对本报告有疑问，请与济宁高新区洸河街道办事处联系（地址：济宁市高新区吴泰闸路116号，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3236098</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spacing w:line="60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一、总体情况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eastAsia="方正仿宋简体" w:cs="Times New Roman"/>
          <w:b/>
          <w:color w:val="000000" w:themeColor="text1"/>
          <w:sz w:val="32"/>
          <w:szCs w:val="32"/>
          <w:lang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202</w:t>
      </w:r>
      <w:r>
        <w:rPr>
          <w:rFonts w:hint="eastAsia" w:eastAsia="方正仿宋简体"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14:textFill>
            <w14:solidFill>
              <w14:schemeClr w14:val="tx1"/>
            </w14:solidFill>
          </w14:textFill>
        </w:rPr>
        <w:t>年，</w:t>
      </w:r>
      <w:r>
        <w:rPr>
          <w:rFonts w:hint="eastAsia" w:eastAsia="方正仿宋简体" w:cs="Times New Roman"/>
          <w:b/>
          <w:color w:val="000000" w:themeColor="text1"/>
          <w:sz w:val="32"/>
          <w:szCs w:val="32"/>
          <w:lang w:val="en-US" w:eastAsia="zh-CN"/>
          <w14:textFill>
            <w14:solidFill>
              <w14:schemeClr w14:val="tx1"/>
            </w14:solidFill>
          </w14:textFill>
        </w:rPr>
        <w:t>洸河街道认真</w:t>
      </w:r>
      <w:r>
        <w:rPr>
          <w:rFonts w:hint="eastAsia" w:ascii="Times New Roman" w:hAnsi="Times New Roman" w:eastAsia="方正仿宋简体" w:cs="Times New Roman"/>
          <w:b/>
          <w:color w:val="000000" w:themeColor="text1"/>
          <w:sz w:val="32"/>
          <w:szCs w:val="32"/>
          <w14:textFill>
            <w14:solidFill>
              <w14:schemeClr w14:val="tx1"/>
            </w14:solidFill>
          </w14:textFill>
        </w:rPr>
        <w:t>贯彻落实省</w:t>
      </w:r>
      <w:r>
        <w:rPr>
          <w:rFonts w:hint="eastAsia" w:eastAsia="方正仿宋简体" w:cs="Times New Roman"/>
          <w:b/>
          <w:color w:val="000000" w:themeColor="text1"/>
          <w:sz w:val="32"/>
          <w:szCs w:val="32"/>
          <w:lang w:val="en-US" w:eastAsia="zh-CN"/>
          <w14:textFill>
            <w14:solidFill>
              <w14:schemeClr w14:val="tx1"/>
            </w14:solidFill>
          </w14:textFill>
        </w:rPr>
        <w:t>市</w:t>
      </w:r>
      <w:r>
        <w:rPr>
          <w:rFonts w:hint="eastAsia" w:ascii="Times New Roman" w:hAnsi="Times New Roman" w:eastAsia="方正仿宋简体" w:cs="Times New Roman"/>
          <w:b/>
          <w:color w:val="000000" w:themeColor="text1"/>
          <w:sz w:val="32"/>
          <w:szCs w:val="32"/>
          <w14:textFill>
            <w14:solidFill>
              <w14:schemeClr w14:val="tx1"/>
            </w14:solidFill>
          </w14:textFill>
        </w:rPr>
        <w:t>办政务公开工作要点和</w:t>
      </w:r>
      <w:r>
        <w:rPr>
          <w:rFonts w:hint="eastAsia" w:eastAsia="方正仿宋简体" w:cs="Times New Roman"/>
          <w:b/>
          <w:color w:val="000000" w:themeColor="text1"/>
          <w:sz w:val="32"/>
          <w:szCs w:val="32"/>
          <w:lang w:val="en-US" w:eastAsia="zh-CN"/>
          <w14:textFill>
            <w14:solidFill>
              <w14:schemeClr w14:val="tx1"/>
            </w14:solidFill>
          </w14:textFill>
        </w:rPr>
        <w:t>区办</w:t>
      </w:r>
      <w:r>
        <w:rPr>
          <w:rFonts w:hint="eastAsia" w:ascii="Times New Roman" w:hAnsi="Times New Roman" w:eastAsia="方正仿宋简体" w:cs="Times New Roman"/>
          <w:b/>
          <w:color w:val="000000" w:themeColor="text1"/>
          <w:sz w:val="32"/>
          <w:szCs w:val="32"/>
          <w14:textFill>
            <w14:solidFill>
              <w14:schemeClr w14:val="tx1"/>
            </w14:solidFill>
          </w14:textFill>
        </w:rPr>
        <w:t>政务公开工作任务分工，重点围绕</w:t>
      </w:r>
      <w:r>
        <w:rPr>
          <w:rFonts w:hint="eastAsia" w:eastAsia="方正仿宋简体" w:cs="Times New Roman"/>
          <w:b/>
          <w:color w:val="000000" w:themeColor="text1"/>
          <w:sz w:val="32"/>
          <w:szCs w:val="32"/>
          <w:lang w:val="en-US" w:eastAsia="zh-CN"/>
          <w14:textFill>
            <w14:solidFill>
              <w14:schemeClr w14:val="tx1"/>
            </w14:solidFill>
          </w14:textFill>
        </w:rPr>
        <w:t>基础民生、政策发布、重点领域、应急管理等方面不断发力，</w:t>
      </w:r>
      <w:r>
        <w:rPr>
          <w:rFonts w:hint="eastAsia" w:ascii="Times New Roman" w:hAnsi="Times New Roman" w:eastAsia="方正仿宋简体" w:cs="Times New Roman"/>
          <w:b/>
          <w:color w:val="000000" w:themeColor="text1"/>
          <w:sz w:val="32"/>
          <w:szCs w:val="32"/>
          <w14:textFill>
            <w14:solidFill>
              <w14:schemeClr w14:val="tx1"/>
            </w14:solidFill>
          </w14:textFill>
        </w:rPr>
        <w:t>助力经济平稳健康发展和社会和谐稳定</w:t>
      </w:r>
      <w:r>
        <w:rPr>
          <w:rFonts w:hint="eastAsia" w:eastAsia="方正仿宋简体" w:cs="Times New Roman"/>
          <w:b/>
          <w:color w:val="000000" w:themeColor="text1"/>
          <w:sz w:val="32"/>
          <w:szCs w:val="32"/>
          <w:lang w:eastAsia="zh-CN"/>
          <w14:textFill>
            <w14:solidFill>
              <w14:schemeClr w14:val="tx1"/>
            </w14:solidFill>
          </w14:textFill>
        </w:rPr>
        <w:t>。</w:t>
      </w:r>
      <w:r>
        <w:rPr>
          <w:rFonts w:hint="eastAsia" w:eastAsia="方正仿宋简体" w:cs="Times New Roman"/>
          <w:b/>
          <w:color w:val="000000" w:themeColor="text1"/>
          <w:sz w:val="32"/>
          <w:szCs w:val="32"/>
          <w:lang w:val="en-US" w:eastAsia="zh-CN"/>
          <w14:textFill>
            <w14:solidFill>
              <w14:schemeClr w14:val="tx1"/>
            </w14:solidFill>
          </w14:textFill>
        </w:rPr>
        <w:t>街道不断</w:t>
      </w:r>
      <w:r>
        <w:rPr>
          <w:rFonts w:hint="eastAsia" w:ascii="Times New Roman" w:hAnsi="Times New Roman" w:eastAsia="方正仿宋简体" w:cs="Times New Roman"/>
          <w:b/>
          <w:color w:val="000000" w:themeColor="text1"/>
          <w:sz w:val="32"/>
          <w:szCs w:val="32"/>
          <w14:textFill>
            <w14:solidFill>
              <w14:schemeClr w14:val="tx1"/>
            </w14:solidFill>
          </w14:textFill>
        </w:rPr>
        <w:t>提升政策咨询服务水平、高度重视政务公开工作，</w:t>
      </w:r>
      <w:r>
        <w:rPr>
          <w:rFonts w:hint="eastAsia" w:eastAsia="方正仿宋简体" w:cs="Times New Roman"/>
          <w:b/>
          <w:color w:val="000000" w:themeColor="text1"/>
          <w:sz w:val="32"/>
          <w:szCs w:val="32"/>
          <w:lang w:val="en-US" w:eastAsia="zh-CN"/>
          <w14:textFill>
            <w14:solidFill>
              <w14:schemeClr w14:val="tx1"/>
            </w14:solidFill>
          </w14:textFill>
        </w:rPr>
        <w:t>创新线上线下相结合工作新模式，持续</w:t>
      </w:r>
      <w:r>
        <w:rPr>
          <w:rFonts w:hint="eastAsia" w:ascii="Times New Roman" w:hAnsi="Times New Roman" w:eastAsia="方正仿宋简体" w:cs="Times New Roman"/>
          <w:b/>
          <w:color w:val="000000" w:themeColor="text1"/>
          <w:sz w:val="32"/>
          <w:szCs w:val="32"/>
          <w14:textFill>
            <w14:solidFill>
              <w14:schemeClr w14:val="tx1"/>
            </w14:solidFill>
          </w14:textFill>
        </w:rPr>
        <w:t>优化基层公开效果</w:t>
      </w:r>
      <w:r>
        <w:rPr>
          <w:rFonts w:hint="eastAsia" w:eastAsia="方正仿宋简体" w:cs="Times New Roman"/>
          <w:b/>
          <w:color w:val="000000" w:themeColor="text1"/>
          <w:sz w:val="32"/>
          <w:szCs w:val="32"/>
          <w:lang w:eastAsia="zh-CN"/>
          <w14:textFill>
            <w14:solidFill>
              <w14:schemeClr w14:val="tx1"/>
            </w14:solidFill>
          </w14:textFill>
        </w:rPr>
        <w:t>、</w:t>
      </w:r>
      <w:r>
        <w:rPr>
          <w:rFonts w:hint="eastAsia" w:eastAsia="方正仿宋简体" w:cs="Times New Roman"/>
          <w:b/>
          <w:color w:val="000000" w:themeColor="text1"/>
          <w:sz w:val="32"/>
          <w:szCs w:val="32"/>
          <w:lang w:val="en-US" w:eastAsia="zh-CN"/>
          <w14:textFill>
            <w14:solidFill>
              <w14:schemeClr w14:val="tx1"/>
            </w14:solidFill>
          </w14:textFill>
        </w:rPr>
        <w:t>公开力度</w:t>
      </w:r>
      <w:r>
        <w:rPr>
          <w:rFonts w:hint="eastAsia" w:ascii="Times New Roman" w:hAnsi="Times New Roman" w:eastAsia="方正仿宋简体" w:cs="Times New Roman"/>
          <w:b/>
          <w:color w:val="000000" w:themeColor="text1"/>
          <w:sz w:val="32"/>
          <w:szCs w:val="32"/>
          <w14:textFill>
            <w14:solidFill>
              <w14:schemeClr w14:val="tx1"/>
            </w14:solidFill>
          </w14:textFill>
        </w:rPr>
        <w:t>等方面深化政务公开</w:t>
      </w:r>
      <w:r>
        <w:rPr>
          <w:rFonts w:hint="eastAsia" w:eastAsia="方正仿宋简体" w:cs="Times New Roman"/>
          <w:b/>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eastAsia="方正仿宋简体" w:cs="Times New Roman"/>
          <w:b/>
          <w:color w:val="000000" w:themeColor="text1"/>
          <w:sz w:val="32"/>
          <w:szCs w:val="32"/>
          <w:lang w:eastAsia="zh-CN"/>
          <w14:textFill>
            <w14:solidFill>
              <w14:schemeClr w14:val="tx1"/>
            </w14:solidFill>
          </w14:textFill>
        </w:rPr>
      </w:pP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（一）主动公开情况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通过</w:t>
      </w:r>
      <w:r>
        <w:rPr>
          <w:rFonts w:hint="default" w:ascii="Times New Roman" w:hAnsi="Times New Roman" w:eastAsia="方正仿宋简体" w:cs="Times New Roman"/>
          <w:b/>
          <w:color w:val="000000" w:themeColor="text1"/>
          <w:sz w:val="32"/>
          <w:szCs w:val="32"/>
          <w14:textFill>
            <w14:solidFill>
              <w14:schemeClr w14:val="tx1"/>
            </w14:solidFill>
          </w14:textFill>
        </w:rPr>
        <w:t>济宁高新区管委会门户网站</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发布信息</w:t>
      </w:r>
      <w:r>
        <w:rPr>
          <w:rFonts w:hint="eastAsia" w:eastAsia="方正仿宋简体" w:cs="Times New Roman"/>
          <w:b/>
          <w:color w:val="000000" w:themeColor="text1"/>
          <w:sz w:val="32"/>
          <w:szCs w:val="32"/>
          <w:lang w:val="en-US" w:eastAsia="zh-CN"/>
          <w14:textFill>
            <w14:solidFill>
              <w14:schemeClr w14:val="tx1"/>
            </w14:solidFill>
          </w14:textFill>
        </w:rPr>
        <w:t>128</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篇，其中</w:t>
      </w:r>
      <w:r>
        <w:rPr>
          <w:rFonts w:hint="default" w:ascii="Times New Roman" w:hAnsi="Times New Roman" w:eastAsia="方正仿宋简体" w:cs="Times New Roman"/>
          <w:b/>
          <w:color w:val="000000" w:themeColor="text1"/>
          <w:sz w:val="32"/>
          <w:szCs w:val="32"/>
          <w14:textFill>
            <w14:solidFill>
              <w14:schemeClr w14:val="tx1"/>
            </w14:solidFill>
          </w14:textFill>
        </w:rPr>
        <w:t>政策文件类</w:t>
      </w:r>
      <w:r>
        <w:rPr>
          <w:rFonts w:hint="eastAsia" w:eastAsia="方正仿宋简体" w:cs="Times New Roman"/>
          <w:b/>
          <w:color w:val="000000" w:themeColor="text1"/>
          <w:sz w:val="32"/>
          <w:szCs w:val="32"/>
          <w:lang w:val="en-US" w:eastAsia="zh-CN"/>
          <w14:textFill>
            <w14:solidFill>
              <w14:schemeClr w14:val="tx1"/>
            </w14:solidFill>
          </w14:textFill>
        </w:rPr>
        <w:t>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篇</w:t>
      </w:r>
      <w:r>
        <w:rPr>
          <w:rFonts w:hint="default" w:ascii="Times New Roman" w:hAnsi="Times New Roman" w:eastAsia="方正仿宋简体" w:cs="Times New Roman"/>
          <w:b/>
          <w:color w:val="000000" w:themeColor="text1"/>
          <w:sz w:val="32"/>
          <w:szCs w:val="32"/>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会议</w:t>
      </w:r>
      <w:r>
        <w:rPr>
          <w:rFonts w:hint="eastAsia" w:ascii="Times New Roman" w:hAnsi="Times New Roman" w:eastAsia="方正仿宋简体" w:cs="Times New Roman"/>
          <w:b/>
          <w:color w:val="000000" w:themeColor="text1"/>
          <w:sz w:val="32"/>
          <w:szCs w:val="32"/>
          <w:lang w:val="en-US" w:eastAsia="zh-CN"/>
          <w14:textFill>
            <w14:solidFill>
              <w14:schemeClr w14:val="tx1"/>
            </w14:solidFill>
          </w14:textFill>
        </w:rPr>
        <w:t>公开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类</w:t>
      </w:r>
      <w:r>
        <w:rPr>
          <w:rFonts w:hint="eastAsia" w:eastAsia="方正仿宋简体" w:cs="Times New Roman"/>
          <w:b/>
          <w:color w:val="000000" w:themeColor="text1"/>
          <w:sz w:val="32"/>
          <w:szCs w:val="32"/>
          <w:lang w:val="en-US" w:eastAsia="zh-CN"/>
          <w14:textFill>
            <w14:solidFill>
              <w14:schemeClr w14:val="tx1"/>
            </w14:solidFill>
          </w14:textFill>
        </w:rPr>
        <w:t>17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篇，</w:t>
      </w:r>
      <w:r>
        <w:rPr>
          <w:rFonts w:hint="eastAsia" w:eastAsia="方正仿宋简体" w:cs="Times New Roman"/>
          <w:b/>
          <w:color w:val="000000" w:themeColor="text1"/>
          <w:sz w:val="32"/>
          <w:szCs w:val="32"/>
          <w:lang w:val="en-US" w:eastAsia="zh-CN"/>
          <w14:textFill>
            <w14:solidFill>
              <w14:schemeClr w14:val="tx1"/>
            </w14:solidFill>
          </w14:textFill>
        </w:rPr>
        <w:t>重点领域信息公开类54篇，应急管理类19篇，</w:t>
      </w:r>
      <w:r>
        <w:rPr>
          <w:rFonts w:hint="default" w:ascii="Times New Roman" w:hAnsi="Times New Roman" w:eastAsia="方正仿宋简体" w:cs="Times New Roman"/>
          <w:b/>
          <w:color w:val="000000" w:themeColor="text1"/>
          <w:sz w:val="32"/>
          <w:szCs w:val="32"/>
          <w14:textFill>
            <w14:solidFill>
              <w14:schemeClr w14:val="tx1"/>
            </w14:solidFill>
          </w14:textFill>
        </w:rPr>
        <w:t>公示公告类</w:t>
      </w:r>
      <w:r>
        <w:rPr>
          <w:rFonts w:hint="eastAsia" w:eastAsia="方正仿宋简体" w:cs="Times New Roman"/>
          <w:b/>
          <w:color w:val="000000" w:themeColor="text1"/>
          <w:sz w:val="32"/>
          <w:szCs w:val="32"/>
          <w:lang w:val="en-US" w:eastAsia="zh-CN"/>
          <w14:textFill>
            <w14:solidFill>
              <w14:schemeClr w14:val="tx1"/>
            </w14:solidFill>
          </w14:textFill>
        </w:rPr>
        <w:t>8</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篇</w:t>
      </w:r>
      <w:r>
        <w:rPr>
          <w:rFonts w:hint="eastAsia" w:eastAsia="方正仿宋简体" w:cs="Times New Roman"/>
          <w:b/>
          <w:color w:val="000000" w:themeColor="text1"/>
          <w:sz w:val="32"/>
          <w:szCs w:val="32"/>
          <w:lang w:val="en-US" w:eastAsia="zh-CN"/>
          <w14:textFill>
            <w14:solidFill>
              <w14:schemeClr w14:val="tx1"/>
            </w14:solidFill>
          </w14:textFill>
        </w:rPr>
        <w:t>，其他23篇</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。通过</w:t>
      </w:r>
      <w:r>
        <w:rPr>
          <w:rFonts w:hint="default" w:ascii="Times New Roman" w:hAnsi="Times New Roman" w:eastAsia="方正仿宋简体" w:cs="Times New Roman"/>
          <w:b/>
          <w:color w:val="000000" w:themeColor="text1"/>
          <w:sz w:val="32"/>
          <w:szCs w:val="32"/>
          <w14:textFill>
            <w14:solidFill>
              <w14:schemeClr w14:val="tx1"/>
            </w14:solidFill>
          </w14:textFill>
        </w:rPr>
        <w:t>各级电视台、报刊、新闻网站</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等媒体平台宣传报道</w:t>
      </w:r>
      <w:r>
        <w:rPr>
          <w:rFonts w:hint="eastAsia" w:eastAsia="方正仿宋简体" w:cs="Times New Roman"/>
          <w:b/>
          <w:color w:val="000000" w:themeColor="text1"/>
          <w:sz w:val="32"/>
          <w:szCs w:val="32"/>
          <w:lang w:val="en-US" w:eastAsia="zh-CN"/>
          <w14:textFill>
            <w14:solidFill>
              <w14:schemeClr w14:val="tx1"/>
            </w14:solidFill>
          </w14:textFill>
        </w:rPr>
        <w:t>1200余</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篇。</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sz w:val="32"/>
          <w:szCs w:val="32"/>
          <w:lang w:val="en-US" w:eastAsia="zh-CN"/>
        </w:rPr>
        <w:drawing>
          <wp:anchor distT="0" distB="0" distL="114300" distR="114300" simplePos="0" relativeHeight="251660288" behindDoc="0" locked="0" layoutInCell="1" allowOverlap="1">
            <wp:simplePos x="0" y="0"/>
            <wp:positionH relativeFrom="column">
              <wp:posOffset>13970</wp:posOffset>
            </wp:positionH>
            <wp:positionV relativeFrom="paragraph">
              <wp:posOffset>210185</wp:posOffset>
            </wp:positionV>
            <wp:extent cx="5256530" cy="3472815"/>
            <wp:effectExtent l="4445" t="4445" r="15875" b="889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hint="default"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建立政府信息公开申请登记、审核、办理、答复、归档等各项内部工作制度，严格按照《中华人民共和国政府信息公开条例》要求做好依申请公开工作。202</w:t>
      </w:r>
      <w:r>
        <w:rPr>
          <w:rFonts w:hint="eastAsia" w:eastAsia="方正仿宋简体" w:cs="Times New Roman"/>
          <w:b/>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年，洸河街道办事处收到政府信息公开申请</w:t>
      </w:r>
      <w:r>
        <w:rPr>
          <w:rFonts w:hint="eastAsia" w:eastAsia="方正仿宋简体" w:cs="Times New Roman"/>
          <w:b/>
          <w:color w:val="000000" w:themeColor="text1"/>
          <w:sz w:val="32"/>
          <w:szCs w:val="32"/>
          <w:lang w:val="en-US" w:eastAsia="zh-CN"/>
          <w14:textFill>
            <w14:solidFill>
              <w14:schemeClr w14:val="tx1"/>
            </w14:solidFill>
          </w14:textFill>
        </w:rPr>
        <w:t>1次，街道联合多部门进行快速处置并在规定时间内通过EMS寄送给申请人。</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eastAsia="方正仿宋简体" w:cs="Times New Roman"/>
          <w:b/>
          <w:color w:val="000000" w:themeColor="text1"/>
          <w:sz w:val="32"/>
          <w:szCs w:val="32"/>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316230</wp:posOffset>
            </wp:positionH>
            <wp:positionV relativeFrom="paragraph">
              <wp:posOffset>117475</wp:posOffset>
            </wp:positionV>
            <wp:extent cx="4618355" cy="1654175"/>
            <wp:effectExtent l="4445" t="5080" r="6350" b="17145"/>
            <wp:wrapTopAndBottom/>
            <wp:docPr id="3" name="图表 3" descr="7b0a202020202263686172745265734964223a2022343633343738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方正楷体简体" w:cs="Times New Roman"/>
          <w:b/>
          <w:color w:val="000000" w:themeColor="text1"/>
          <w:sz w:val="32"/>
          <w:szCs w:val="32"/>
          <w14:textFill>
            <w14:solidFill>
              <w14:schemeClr w14:val="tx1"/>
            </w14:solidFill>
          </w14:textFill>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街道办事处</w:t>
      </w:r>
      <w:r>
        <w:rPr>
          <w:rFonts w:hint="eastAsia" w:eastAsia="方正仿宋简体" w:cs="Times New Roman"/>
          <w:b/>
          <w:color w:val="000000" w:themeColor="text1"/>
          <w:sz w:val="32"/>
          <w:szCs w:val="32"/>
          <w:lang w:val="en-US" w:eastAsia="zh-CN"/>
          <w14:textFill>
            <w14:solidFill>
              <w14:schemeClr w14:val="tx1"/>
            </w14:solidFill>
          </w14:textFill>
        </w:rPr>
        <w:t>为进一步加强政务信息公开管理，制定政府信息平台信息发布“三审三校”制度</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。在街道党工委的领导下，信息发布由党政办（</w:t>
      </w:r>
      <w:r>
        <w:rPr>
          <w:rFonts w:hint="eastAsia" w:eastAsia="方正仿宋简体" w:cs="Times New Roman"/>
          <w:b/>
          <w:color w:val="000000" w:themeColor="text1"/>
          <w:sz w:val="32"/>
          <w:szCs w:val="32"/>
          <w:lang w:val="en-US" w:eastAsia="zh-CN"/>
          <w14:textFill>
            <w14:solidFill>
              <w14:schemeClr w14:val="tx1"/>
            </w14:solidFill>
          </w14:textFill>
        </w:rPr>
        <w:t>政务信息专组</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）统一管理、发布</w:t>
      </w:r>
      <w:r>
        <w:rPr>
          <w:rFonts w:hint="eastAsia" w:eastAsia="方正仿宋简体" w:cs="Times New Roman"/>
          <w:b/>
          <w:color w:val="000000" w:themeColor="text1"/>
          <w:sz w:val="32"/>
          <w:szCs w:val="32"/>
          <w:lang w:val="en-US" w:eastAsia="zh-CN"/>
          <w14:textFill>
            <w14:solidFill>
              <w14:schemeClr w14:val="tx1"/>
            </w14:solidFill>
          </w14:textFill>
        </w:rPr>
        <w:t>，确保各项政务信息高标准、高质量发布</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通过</w:t>
      </w:r>
      <w:r>
        <w:rPr>
          <w:rFonts w:hint="default" w:ascii="Times New Roman" w:hAnsi="Times New Roman" w:eastAsia="方正仿宋简体" w:cs="Times New Roman"/>
          <w:b/>
          <w:color w:val="000000" w:themeColor="text1"/>
          <w:sz w:val="32"/>
          <w:szCs w:val="32"/>
          <w14:textFill>
            <w14:solidFill>
              <w14:schemeClr w14:val="tx1"/>
            </w14:solidFill>
          </w14:textFill>
        </w:rPr>
        <w:t>济宁高新区管委会门户网站</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政务公开专区设置政策文件、会议公开、重点领域信息公开、政策解读与回应关切、应急管理、公示公告</w:t>
      </w:r>
      <w:r>
        <w:rPr>
          <w:rFonts w:hint="eastAsia" w:eastAsia="方正仿宋简体" w:cs="Times New Roman"/>
          <w:b/>
          <w:color w:val="000000" w:themeColor="text1"/>
          <w:sz w:val="32"/>
          <w:szCs w:val="32"/>
          <w:lang w:val="en-US" w:eastAsia="zh-CN"/>
          <w14:textFill>
            <w14:solidFill>
              <w14:schemeClr w14:val="tx1"/>
            </w14:solidFill>
          </w14:textFill>
        </w:rPr>
        <w:t>等</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13项专栏，方便居民群众查阅各类街道信息。</w:t>
      </w:r>
      <w:r>
        <w:rPr>
          <w:rFonts w:hint="eastAsia" w:eastAsia="方正仿宋简体" w:cs="Times New Roman"/>
          <w:b/>
          <w:color w:val="000000" w:themeColor="text1"/>
          <w:sz w:val="32"/>
          <w:szCs w:val="32"/>
          <w:lang w:val="en-US" w:eastAsia="zh-CN"/>
          <w14:textFill>
            <w14:solidFill>
              <w14:schemeClr w14:val="tx1"/>
            </w14:solidFill>
          </w14:textFill>
        </w:rPr>
        <w:t>持续</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加强主动公开力度，充分用好街道官网政务公开版块，围绕关系民生的重要决策、重要事项，主动上传街道制发的各类文件并做好政策解读，及时公开会议研究事项，定期公布民生资金发放情况，切实方便居民了解街道工作进度。</w:t>
      </w:r>
    </w:p>
    <w:p>
      <w:pPr>
        <w:spacing w:line="590" w:lineRule="exact"/>
        <w:ind w:right="-100" w:rightChars="-50" w:firstLine="643"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（五）监督保障情况</w:t>
      </w:r>
    </w:p>
    <w:p>
      <w:pPr>
        <w:spacing w:line="590" w:lineRule="exact"/>
        <w:ind w:right="-100" w:rightChars="-50" w:firstLine="611"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eastAsia="方正仿宋简体" w:cs="Times New Roman"/>
          <w:b/>
          <w:color w:val="000000" w:themeColor="text1"/>
          <w:spacing w:val="-8"/>
          <w:sz w:val="32"/>
          <w:szCs w:val="32"/>
          <w:lang w:val="en-US" w:eastAsia="zh-CN"/>
          <w14:textFill>
            <w14:solidFill>
              <w14:schemeClr w14:val="tx1"/>
            </w14:solidFill>
          </w14:textFill>
        </w:rPr>
        <w:t>一是</w:t>
      </w:r>
      <w:r>
        <w:rPr>
          <w:rFonts w:hint="default" w:ascii="Times New Roman" w:hAnsi="Times New Roman" w:eastAsia="方正仿宋简体" w:cs="Times New Roman"/>
          <w:b/>
          <w:color w:val="000000" w:themeColor="text1"/>
          <w:spacing w:val="-8"/>
          <w:sz w:val="32"/>
          <w:szCs w:val="32"/>
          <w14:textFill>
            <w14:solidFill>
              <w14:schemeClr w14:val="tx1"/>
            </w14:solidFill>
          </w14:textFill>
        </w:rPr>
        <w:t>安排专人负责信息公开，</w:t>
      </w:r>
      <w:r>
        <w:rPr>
          <w:rFonts w:hint="eastAsia" w:eastAsia="方正仿宋简体" w:cs="Times New Roman"/>
          <w:b/>
          <w:color w:val="000000" w:themeColor="text1"/>
          <w:spacing w:val="-8"/>
          <w:sz w:val="32"/>
          <w:szCs w:val="32"/>
          <w:lang w:val="en-US" w:eastAsia="zh-CN"/>
          <w14:textFill>
            <w14:solidFill>
              <w14:schemeClr w14:val="tx1"/>
            </w14:solidFill>
          </w14:textFill>
        </w:rPr>
        <w:t>严格落实“三审、三校”工作制度。二是街道党政办（督查室）对发布信息的真实性、工作落实情况、惠民政策解读等政务信息进行不定期督查，确保各项信息准确、真实。</w:t>
      </w:r>
    </w:p>
    <w:p>
      <w:pPr>
        <w:spacing w:line="590" w:lineRule="exact"/>
        <w:ind w:right="-100" w:rightChars="-50" w:firstLine="643"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both"/>
              <w:rPr>
                <w:rFonts w:hint="default" w:ascii="Times New Roman" w:hAnsi="Times New Roman" w:eastAsia="方正仿宋简体" w:cs="Times New Roman"/>
                <w:b/>
                <w:sz w:val="21"/>
                <w:szCs w:val="21"/>
                <w:lang w:bidi="ar"/>
              </w:rPr>
            </w:pPr>
          </w:p>
          <w:p>
            <w:pPr>
              <w:widowControl/>
              <w:spacing w:line="300" w:lineRule="exact"/>
              <w:jc w:val="both"/>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ind w:firstLine="211" w:firstLineChars="100"/>
              <w:jc w:val="both"/>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 xml:space="preserve"> 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ind w:firstLine="211" w:firstLineChars="100"/>
              <w:jc w:val="both"/>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bidi="ar"/>
              </w:rPr>
            </w:pPr>
          </w:p>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eastAsia="zh-CN" w:bidi="ar"/>
              </w:rPr>
            </w:pPr>
          </w:p>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r>
              <w:rPr>
                <w:rFonts w:hint="default" w:ascii="Times New Roman" w:hAnsi="Times New Roman" w:eastAsia="方正仿宋简体" w:cs="Times New Roman"/>
                <w:b/>
                <w:sz w:val="21"/>
                <w:szCs w:val="21"/>
                <w:lang w:bidi="ar"/>
              </w:rPr>
              <w:t> </w:t>
            </w:r>
          </w:p>
        </w:tc>
        <w:tc>
          <w:tcPr>
            <w:tcW w:w="521" w:type="dxa"/>
            <w:tcMar>
              <w:left w:w="57" w:type="dxa"/>
              <w:right w:w="57" w:type="dxa"/>
            </w:tcMar>
          </w:tcPr>
          <w:p>
            <w:pPr>
              <w:widowControl/>
              <w:spacing w:line="300" w:lineRule="exact"/>
              <w:jc w:val="center"/>
              <w:rPr>
                <w:rFonts w:hint="default" w:ascii="Times New Roman" w:hAnsi="Times New Roman" w:eastAsia="方正仿宋简体" w:cs="Times New Roman"/>
                <w:b/>
                <w:sz w:val="21"/>
                <w:szCs w:val="21"/>
                <w:lang w:val="en-US"/>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 </w:t>
            </w:r>
            <w:r>
              <w:rPr>
                <w:rFonts w:hint="default" w:ascii="Times New Roman" w:hAnsi="Times New Roman" w:eastAsia="方正仿宋简体" w:cs="Times New Roman"/>
                <w:b/>
                <w:sz w:val="21"/>
                <w:szCs w:val="21"/>
                <w:lang w:val="en-US" w:eastAsia="zh-CN" w:bidi="ar"/>
              </w:rPr>
              <w:t>0</w:t>
            </w:r>
          </w:p>
        </w:tc>
        <w:tc>
          <w:tcPr>
            <w:tcW w:w="521" w:type="dxa"/>
            <w:tcMar>
              <w:left w:w="57" w:type="dxa"/>
              <w:right w:w="57" w:type="dxa"/>
            </w:tcMar>
          </w:tcPr>
          <w:p>
            <w:pPr>
              <w:spacing w:line="300" w:lineRule="exact"/>
              <w:ind w:firstLine="211" w:firstLineChars="100"/>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r>
              <w:rPr>
                <w:rFonts w:hint="default" w:ascii="Times New Roman" w:hAnsi="Times New Roman" w:eastAsia="方正黑体简体" w:cs="Times New Roman"/>
                <w:b/>
                <w:sz w:val="21"/>
                <w:szCs w:val="21"/>
                <w:lang w:bidi="ar"/>
              </w:rPr>
              <w:t> </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bidi="ar"/>
              </w:rPr>
              <w:t> </w:t>
            </w: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 xml:space="preserve"> 0</w:t>
            </w:r>
            <w:r>
              <w:rPr>
                <w:rFonts w:hint="default" w:ascii="Times New Roman" w:hAnsi="Times New Roman" w:eastAsia="方正黑体简体" w:cs="Times New Roman"/>
                <w:b/>
                <w:sz w:val="21"/>
                <w:szCs w:val="21"/>
                <w:lang w:bidi="ar"/>
              </w:rPr>
              <w:t> </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center"/>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40" w:lineRule="exact"/>
              <w:ind w:left="0" w:leftChars="0" w:right="0" w:rightChars="0"/>
              <w:textAlignment w:val="auto"/>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eastAsia"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3</w:t>
      </w:r>
      <w:r>
        <w:rPr>
          <w:rFonts w:hint="default" w:ascii="Times New Roman" w:hAnsi="Times New Roman" w:eastAsia="方正仿宋简体" w:cs="Times New Roman"/>
          <w:b/>
          <w:sz w:val="32"/>
          <w:szCs w:val="32"/>
        </w:rPr>
        <w:t>年，我街道政府信息公开工作虽然取得了积极成效，但在规范化方面仍须进一步加强</w:t>
      </w:r>
      <w:r>
        <w:rPr>
          <w:rFonts w:hint="eastAsia" w:eastAsia="方正仿宋简体" w:cs="Times New Roman"/>
          <w:b/>
          <w:sz w:val="32"/>
          <w:szCs w:val="32"/>
          <w:lang w:eastAsia="zh-CN"/>
        </w:rPr>
        <w:t>，</w:t>
      </w:r>
      <w:r>
        <w:rPr>
          <w:rFonts w:hint="eastAsia" w:ascii="Times New Roman" w:hAnsi="Times New Roman" w:eastAsia="方正仿宋简体" w:cs="Times New Roman"/>
          <w:b/>
          <w:sz w:val="32"/>
          <w:szCs w:val="32"/>
        </w:rPr>
        <w:t>政策解读水平仍需提升，政策解读</w:t>
      </w:r>
      <w:r>
        <w:rPr>
          <w:rFonts w:hint="eastAsia" w:ascii="Times New Roman" w:hAnsi="Times New Roman" w:eastAsia="方正仿宋简体" w:cs="Times New Roman"/>
          <w:b/>
          <w:sz w:val="32"/>
          <w:szCs w:val="32"/>
          <w:lang w:val="en-US" w:eastAsia="zh-CN"/>
        </w:rPr>
        <w:t>不够精准</w:t>
      </w:r>
      <w:r>
        <w:rPr>
          <w:rFonts w:hint="eastAsia" w:eastAsia="方正仿宋简体" w:cs="Times New Roman"/>
          <w:b/>
          <w:sz w:val="32"/>
          <w:szCs w:val="32"/>
          <w:lang w:val="en-US" w:eastAsia="zh-CN"/>
        </w:rPr>
        <w:t>。政策发布不够及时等现象</w:t>
      </w:r>
      <w:r>
        <w:rPr>
          <w:rFonts w:hint="eastAsia" w:ascii="Times New Roman" w:hAnsi="Times New Roman" w:eastAsia="方正仿宋简体" w:cs="Times New Roman"/>
          <w:b/>
          <w:sz w:val="32"/>
          <w:szCs w:val="32"/>
        </w:rPr>
        <w:t>。</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针对以上问题，202</w:t>
      </w:r>
      <w:r>
        <w:rPr>
          <w:rFonts w:hint="eastAsia" w:eastAsia="方正仿宋简体" w:cs="Times New Roman"/>
          <w:b/>
          <w:sz w:val="32"/>
          <w:szCs w:val="32"/>
          <w:lang w:val="en-US" w:eastAsia="zh-CN"/>
        </w:rPr>
        <w:t>4</w:t>
      </w:r>
      <w:r>
        <w:rPr>
          <w:rFonts w:hint="default" w:ascii="Times New Roman" w:hAnsi="Times New Roman" w:eastAsia="方正仿宋简体" w:cs="Times New Roman"/>
          <w:b/>
          <w:sz w:val="32"/>
          <w:szCs w:val="32"/>
        </w:rPr>
        <w:t>年洸河街道办事处将重点从以下几个方面改进提升：</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一是</w:t>
      </w:r>
      <w:r>
        <w:rPr>
          <w:rFonts w:hint="default" w:ascii="Times New Roman" w:hAnsi="Times New Roman" w:eastAsia="方正仿宋简体" w:cs="Times New Roman"/>
          <w:b/>
          <w:sz w:val="32"/>
          <w:szCs w:val="32"/>
          <w:lang w:val="en-US" w:eastAsia="zh-CN"/>
        </w:rPr>
        <w:t>进一步明确职责分工，完善各项信息公开制度，使信息公开目录更新常态化，及时提供，定期维护，确保政府信息公开工作按照既定工作流程有效运转，切实提升公开质量和实效，更好地服务经济社会发展和民生改善。</w:t>
      </w:r>
      <w:r>
        <w:rPr>
          <w:rFonts w:hint="eastAsia" w:eastAsia="方正仿宋简体" w:cs="Times New Roman"/>
          <w:b/>
          <w:sz w:val="32"/>
          <w:szCs w:val="32"/>
          <w:lang w:val="en-US" w:eastAsia="zh-CN"/>
        </w:rPr>
        <w:t>二是持续</w:t>
      </w:r>
      <w:r>
        <w:rPr>
          <w:rFonts w:hint="default" w:ascii="Times New Roman" w:hAnsi="Times New Roman" w:eastAsia="方正仿宋简体" w:cs="Times New Roman"/>
          <w:b/>
          <w:sz w:val="32"/>
          <w:szCs w:val="32"/>
          <w:lang w:val="en-US" w:eastAsia="zh-CN"/>
        </w:rPr>
        <w:t>组织开展政务公开业务培训，不断提高</w:t>
      </w:r>
      <w:r>
        <w:rPr>
          <w:rFonts w:hint="eastAsia" w:eastAsia="方正仿宋简体" w:cs="Times New Roman"/>
          <w:b/>
          <w:sz w:val="32"/>
          <w:szCs w:val="32"/>
          <w:lang w:val="en-US" w:eastAsia="zh-CN"/>
        </w:rPr>
        <w:t>人员</w:t>
      </w:r>
      <w:r>
        <w:rPr>
          <w:rFonts w:hint="default" w:ascii="Times New Roman" w:hAnsi="Times New Roman" w:eastAsia="方正仿宋简体" w:cs="Times New Roman"/>
          <w:b/>
          <w:sz w:val="32"/>
          <w:szCs w:val="32"/>
          <w:lang w:val="en-US" w:eastAsia="zh-CN"/>
        </w:rPr>
        <w:t>政务公开意识和业务水平，</w:t>
      </w:r>
      <w:r>
        <w:rPr>
          <w:rFonts w:hint="default" w:ascii="Times New Roman" w:hAnsi="Times New Roman" w:eastAsia="方正仿宋简体" w:cs="Times New Roman"/>
          <w:b/>
          <w:sz w:val="32"/>
          <w:szCs w:val="32"/>
        </w:rPr>
        <w:t>切实提高人员队伍的综合素质和业务能力</w:t>
      </w:r>
      <w:r>
        <w:rPr>
          <w:rFonts w:hint="default" w:ascii="Times New Roman" w:hAnsi="Times New Roman" w:eastAsia="方正仿宋简体" w:cs="Times New Roman"/>
          <w:b/>
          <w:sz w:val="32"/>
          <w:szCs w:val="32"/>
          <w:lang w:eastAsia="zh-CN"/>
        </w:rPr>
        <w:t>，</w:t>
      </w:r>
      <w:r>
        <w:rPr>
          <w:rFonts w:hint="eastAsia" w:eastAsia="方正仿宋简体" w:cs="Times New Roman"/>
          <w:b/>
          <w:sz w:val="32"/>
          <w:szCs w:val="32"/>
          <w:lang w:val="en-US" w:eastAsia="zh-CN"/>
        </w:rPr>
        <w:t>准确把握政策内容，</w:t>
      </w:r>
      <w:r>
        <w:rPr>
          <w:rFonts w:hint="default" w:ascii="Times New Roman" w:hAnsi="Times New Roman" w:eastAsia="方正仿宋简体" w:cs="Times New Roman"/>
          <w:b/>
          <w:sz w:val="32"/>
          <w:szCs w:val="32"/>
          <w:lang w:val="en-US" w:eastAsia="zh-CN"/>
        </w:rPr>
        <w:t>推进街道政府信息公开工作进一步完善提升。</w:t>
      </w:r>
      <w:r>
        <w:rPr>
          <w:rFonts w:hint="eastAsia" w:eastAsia="方正仿宋简体" w:cs="Times New Roman"/>
          <w:b/>
          <w:sz w:val="32"/>
          <w:szCs w:val="32"/>
          <w:lang w:val="en-US" w:eastAsia="zh-CN"/>
        </w:rPr>
        <w:t>三是注意发布时效性，要第一时间梳理、审核、发布各类政务信息，确保各项信息及时发布。</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（一）依据《政府信息公开信息处理费管理办法》收取信息处理费的情况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本年度未产生信息公开处理费</w:t>
      </w:r>
      <w:r>
        <w:rPr>
          <w:rFonts w:hint="default" w:ascii="Times New Roman" w:hAnsi="Times New Roman" w:eastAsia="方正仿宋简体" w:cs="Times New Roman"/>
          <w:b/>
          <w:sz w:val="32"/>
          <w:szCs w:val="32"/>
          <w:lang w:eastAsia="zh-CN"/>
        </w:rPr>
        <w:t>。</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（二）本行政机关落实上级年度政务公开工作要点情况</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3</w:t>
      </w:r>
      <w:r>
        <w:rPr>
          <w:rFonts w:hint="default" w:ascii="Times New Roman" w:hAnsi="Times New Roman" w:eastAsia="方正仿宋简体" w:cs="Times New Roman"/>
          <w:b/>
          <w:sz w:val="32"/>
          <w:szCs w:val="32"/>
        </w:rPr>
        <w:t>年，</w:t>
      </w:r>
      <w:r>
        <w:rPr>
          <w:rFonts w:hint="default" w:ascii="Times New Roman" w:hAnsi="Times New Roman" w:eastAsia="方正仿宋简体" w:cs="Times New Roman"/>
          <w:b/>
          <w:sz w:val="32"/>
          <w:szCs w:val="32"/>
          <w:lang w:val="en-US" w:eastAsia="zh-CN"/>
        </w:rPr>
        <w:t>洸河街道严格按照上级年度政务公开工作要点要求开展信息公开工作，以济宁高新区管委会门户网站为主要平台，主动公开各类政务信息，涵盖</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政策文件、会议公开、规划计划、人事信息</w:t>
      </w:r>
      <w:r>
        <w:rPr>
          <w:rFonts w:hint="default" w:ascii="Times New Roman" w:hAnsi="Times New Roman" w:eastAsia="方正仿宋简体" w:cs="Times New Roman"/>
          <w:b/>
          <w:sz w:val="32"/>
          <w:szCs w:val="32"/>
          <w:lang w:val="en-US" w:eastAsia="zh-CN"/>
        </w:rPr>
        <w:t>等各个方面，让群众更加全面</w:t>
      </w:r>
      <w:r>
        <w:rPr>
          <w:rFonts w:hint="eastAsia" w:ascii="Times New Roman" w:hAnsi="Times New Roman" w:eastAsia="方正仿宋简体" w:cs="Times New Roman"/>
          <w:b/>
          <w:sz w:val="32"/>
          <w:szCs w:val="32"/>
          <w:lang w:val="en-US" w:eastAsia="zh-CN"/>
        </w:rPr>
        <w:t>地</w:t>
      </w:r>
      <w:r>
        <w:rPr>
          <w:rFonts w:hint="default" w:ascii="Times New Roman" w:hAnsi="Times New Roman" w:eastAsia="方正仿宋简体" w:cs="Times New Roman"/>
          <w:b/>
          <w:sz w:val="32"/>
          <w:szCs w:val="32"/>
          <w:lang w:val="en-US" w:eastAsia="zh-CN"/>
        </w:rPr>
        <w:t>了解街道职能与工作，更好地行使监督管理权利，更有力</w:t>
      </w:r>
      <w:r>
        <w:rPr>
          <w:rFonts w:hint="eastAsia" w:ascii="Times New Roman" w:hAnsi="Times New Roman" w:eastAsia="方正仿宋简体" w:cs="Times New Roman"/>
          <w:b/>
          <w:sz w:val="32"/>
          <w:szCs w:val="32"/>
          <w:lang w:val="en-US" w:eastAsia="zh-CN"/>
        </w:rPr>
        <w:t>地</w:t>
      </w:r>
      <w:r>
        <w:rPr>
          <w:rFonts w:hint="default" w:ascii="Times New Roman" w:hAnsi="Times New Roman" w:eastAsia="方正仿宋简体" w:cs="Times New Roman"/>
          <w:b/>
          <w:sz w:val="32"/>
          <w:szCs w:val="32"/>
          <w:lang w:val="en-US" w:eastAsia="zh-CN"/>
        </w:rPr>
        <w:t>促进街道政务服务改进。</w:t>
      </w:r>
    </w:p>
    <w:p>
      <w:pPr>
        <w:numPr>
          <w:ilvl w:val="0"/>
          <w:numId w:val="1"/>
        </w:numPr>
        <w:spacing w:line="590" w:lineRule="exact"/>
        <w:ind w:left="720" w:leftChars="0" w:right="-100" w:rightChars="-50" w:firstLine="0" w:firstLineChars="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人大代表建议和政协提案办理结果公开情况</w:t>
      </w:r>
    </w:p>
    <w:p>
      <w:pPr>
        <w:numPr>
          <w:numId w:val="0"/>
        </w:numPr>
        <w:spacing w:line="590" w:lineRule="exact"/>
        <w:ind w:left="720" w:leftChars="0" w:right="-100" w:rightChars="-5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2023年我部门未收到人大代表建议和政协提案。</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w:t>
      </w:r>
      <w:r>
        <w:rPr>
          <w:rFonts w:hint="eastAsia" w:eastAsia="方正仿宋简体" w:cs="Times New Roman"/>
          <w:b/>
          <w:sz w:val="32"/>
          <w:szCs w:val="32"/>
          <w:lang w:val="en-US" w:eastAsia="zh-CN"/>
        </w:rPr>
        <w:t>四</w:t>
      </w:r>
      <w:r>
        <w:rPr>
          <w:rFonts w:hint="default" w:ascii="Times New Roman" w:hAnsi="Times New Roman" w:eastAsia="方正仿宋简体" w:cs="Times New Roman"/>
          <w:b/>
          <w:sz w:val="32"/>
          <w:szCs w:val="32"/>
          <w:lang w:val="en-US" w:eastAsia="zh-CN"/>
        </w:rPr>
        <w:t>）其他报告事项</w:t>
      </w:r>
      <w:bookmarkStart w:id="0" w:name="_GoBack"/>
      <w:bookmarkEnd w:id="0"/>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563F9"/>
    <w:multiLevelType w:val="singleLevel"/>
    <w:tmpl w:val="AFD563F9"/>
    <w:lvl w:ilvl="0" w:tentative="0">
      <w:start w:val="3"/>
      <w:numFmt w:val="chineseCounting"/>
      <w:suff w:val="nothing"/>
      <w:lvlText w:val="（%1）"/>
      <w:lvlJc w:val="left"/>
      <w:pPr>
        <w:ind w:left="7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NmRiYzY3N2YwMjBiMTQ0M2NlMWQ0YjEwYTk5ODkifQ=="/>
  </w:docVars>
  <w:rsids>
    <w:rsidRoot w:val="5DC31EC8"/>
    <w:rsid w:val="001D64C4"/>
    <w:rsid w:val="011533D3"/>
    <w:rsid w:val="030E48E0"/>
    <w:rsid w:val="0480351C"/>
    <w:rsid w:val="08BC58C4"/>
    <w:rsid w:val="09EF451D"/>
    <w:rsid w:val="0B4F28D4"/>
    <w:rsid w:val="0E7F2129"/>
    <w:rsid w:val="10260EB5"/>
    <w:rsid w:val="11FC011F"/>
    <w:rsid w:val="147541B9"/>
    <w:rsid w:val="15B46561"/>
    <w:rsid w:val="165624CE"/>
    <w:rsid w:val="168F3CB8"/>
    <w:rsid w:val="17732C32"/>
    <w:rsid w:val="17CA0378"/>
    <w:rsid w:val="19E219A9"/>
    <w:rsid w:val="1AED2CFB"/>
    <w:rsid w:val="1AFC6A9A"/>
    <w:rsid w:val="1BE87DE4"/>
    <w:rsid w:val="1C151E98"/>
    <w:rsid w:val="1CF514DF"/>
    <w:rsid w:val="1DA873A5"/>
    <w:rsid w:val="1E256249"/>
    <w:rsid w:val="1EDA17E8"/>
    <w:rsid w:val="20913F51"/>
    <w:rsid w:val="24AE34FB"/>
    <w:rsid w:val="257C53A7"/>
    <w:rsid w:val="264659B5"/>
    <w:rsid w:val="27D65C23"/>
    <w:rsid w:val="28067B3A"/>
    <w:rsid w:val="29C54E43"/>
    <w:rsid w:val="2C745F86"/>
    <w:rsid w:val="2D66719C"/>
    <w:rsid w:val="2FD933F6"/>
    <w:rsid w:val="2FFE4C0B"/>
    <w:rsid w:val="30110DE2"/>
    <w:rsid w:val="39A95BE7"/>
    <w:rsid w:val="3A4F49E1"/>
    <w:rsid w:val="3B951FC8"/>
    <w:rsid w:val="3E757C77"/>
    <w:rsid w:val="3EE2772F"/>
    <w:rsid w:val="43C90326"/>
    <w:rsid w:val="45101210"/>
    <w:rsid w:val="46717A8D"/>
    <w:rsid w:val="470637F0"/>
    <w:rsid w:val="48F83A9F"/>
    <w:rsid w:val="497A12AF"/>
    <w:rsid w:val="4AD8457E"/>
    <w:rsid w:val="4D64034B"/>
    <w:rsid w:val="4DEE1257"/>
    <w:rsid w:val="4E2E44B5"/>
    <w:rsid w:val="508D5E0B"/>
    <w:rsid w:val="53071EA5"/>
    <w:rsid w:val="531A3681"/>
    <w:rsid w:val="56267911"/>
    <w:rsid w:val="58BD1940"/>
    <w:rsid w:val="5AD4406A"/>
    <w:rsid w:val="5B871DD5"/>
    <w:rsid w:val="5D072AA1"/>
    <w:rsid w:val="5DC31EC8"/>
    <w:rsid w:val="5DDC45FE"/>
    <w:rsid w:val="5F225970"/>
    <w:rsid w:val="5FA6034F"/>
    <w:rsid w:val="61E57855"/>
    <w:rsid w:val="62682234"/>
    <w:rsid w:val="680B5B3B"/>
    <w:rsid w:val="69470813"/>
    <w:rsid w:val="696B1F82"/>
    <w:rsid w:val="696C085C"/>
    <w:rsid w:val="6C5F256A"/>
    <w:rsid w:val="6F0D03EB"/>
    <w:rsid w:val="6F865AA7"/>
    <w:rsid w:val="720A6E64"/>
    <w:rsid w:val="72F21DD2"/>
    <w:rsid w:val="73ED7735"/>
    <w:rsid w:val="74624D35"/>
    <w:rsid w:val="754D7793"/>
    <w:rsid w:val="75E161A3"/>
    <w:rsid w:val="79933350"/>
    <w:rsid w:val="7C1C7EBF"/>
    <w:rsid w:val="7C525383"/>
    <w:rsid w:val="7C80044E"/>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6" Type="http://schemas.microsoft.com/office/2011/relationships/chartColorStyle" Target="colors1.xml"/><Relationship Id="rId5" Type="http://schemas.microsoft.com/office/2011/relationships/chartStyle" Target="style1.xml"/><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政务信息公开数目</a:t>
            </a:r>
          </a:p>
        </c:rich>
      </c:tx>
      <c:layout/>
      <c:overlay val="0"/>
      <c:spPr>
        <a:noFill/>
        <a:ln>
          <a:noFill/>
        </a:ln>
        <a:effectLst/>
      </c:spPr>
    </c:title>
    <c:autoTitleDeleted val="0"/>
    <c:plotArea>
      <c:layout>
        <c:manualLayout>
          <c:layoutTarget val="inner"/>
          <c:xMode val="edge"/>
          <c:yMode val="edge"/>
          <c:x val="0.296992027059676"/>
          <c:y val="0.34895618026567"/>
          <c:w val="0.39514375453008"/>
          <c:h val="0.695070123246919"/>
        </c:manualLayout>
      </c:layout>
      <c:pieChart>
        <c:varyColors val="1"/>
        <c:ser>
          <c:idx val="0"/>
          <c:order val="0"/>
          <c:tx>
            <c:strRef>
              <c:f>Sheet1!$B$1</c:f>
              <c:strCache>
                <c:ptCount val="1"/>
                <c:pt idx="0">
                  <c:v>公开数目</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00258296542320811"/>
                  <c:y val="0.034933269822823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065589123353134"/>
                  <c:y val="0.053607013134056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0567723966902476"/>
                  <c:y val="-0.0054765696804894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362415613953393"/>
                  <c:y val="-8.31500001620889e-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0633931536249138"/>
                  <c:y val="0.01067896062351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0134059508162007"/>
                  <c:y val="0.035676894898571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其他1</a:t>
                    </a:r>
                    <a:r>
                      <a:rPr lang="en-US" altLang="zh-CN"/>
                      <a:t>8</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政策文件</c:v>
                </c:pt>
                <c:pt idx="1">
                  <c:v>应急管理</c:v>
                </c:pt>
                <c:pt idx="2">
                  <c:v>会议公开</c:v>
                </c:pt>
                <c:pt idx="3">
                  <c:v>重点领域信息公开</c:v>
                </c:pt>
                <c:pt idx="4">
                  <c:v>公示公告</c:v>
                </c:pt>
                <c:pt idx="5">
                  <c:v>其他</c:v>
                </c:pt>
              </c:strCache>
            </c:strRef>
          </c:cat>
          <c:val>
            <c:numRef>
              <c:f>Sheet1!$B$2:$B$7</c:f>
              <c:numCache>
                <c:formatCode>General</c:formatCode>
                <c:ptCount val="6"/>
                <c:pt idx="0">
                  <c:v>7</c:v>
                </c:pt>
                <c:pt idx="1">
                  <c:v>19</c:v>
                </c:pt>
                <c:pt idx="2">
                  <c:v>17</c:v>
                </c:pt>
                <c:pt idx="3">
                  <c:v>54</c:v>
                </c:pt>
                <c:pt idx="4">
                  <c:v>8</c:v>
                </c:pt>
                <c:pt idx="5">
                  <c:v>23</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manualLayout>
          <c:xMode val="edge"/>
          <c:yMode val="edge"/>
          <c:x val="0.132217927035516"/>
          <c:y val="0.13875903102422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1" i="0" u="none" strike="noStrike" kern="1200" spc="0" baseline="0">
                <a:solidFill>
                  <a:schemeClr val="accent4">
                    <a:lumMod val="75000"/>
                  </a:schemeClr>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en-US"/>
              <a:t>洸河街道</a:t>
            </a:r>
            <a:r>
              <a:rPr lang="en-US" altLang="zh-CN"/>
              <a:t>2021-2023</a:t>
            </a:r>
            <a:r>
              <a:rPr altLang="en-US"/>
              <a:t>年依申请公开情况</a:t>
            </a:r>
            <a:endParaRPr lang="en-US" altLang="zh-CN"/>
          </a:p>
        </c:rich>
      </c:tx>
      <c:layout>
        <c:manualLayout>
          <c:xMode val="edge"/>
          <c:yMode val="edge"/>
          <c:x val="0.153650488106696"/>
          <c:y val="0.0460652591170825"/>
        </c:manualLayout>
      </c:layout>
      <c:overlay val="0"/>
      <c:spPr>
        <a:noFill/>
        <a:ln>
          <a:noFill/>
        </a:ln>
        <a:effectLst/>
      </c:spPr>
    </c:title>
    <c:autoTitleDeleted val="0"/>
    <c:plotArea>
      <c:layout>
        <c:manualLayout>
          <c:layoutTarget val="inner"/>
          <c:xMode val="edge"/>
          <c:yMode val="edge"/>
          <c:x val="0.110233346369443"/>
          <c:y val="0.267826086956522"/>
          <c:w val="0.806465910572285"/>
          <c:h val="0.572478260869565"/>
        </c:manualLayout>
      </c:layout>
      <c:barChart>
        <c:barDir val="col"/>
        <c:grouping val="clustered"/>
        <c:varyColors val="0"/>
        <c:ser>
          <c:idx val="1"/>
          <c:order val="0"/>
          <c:tx>
            <c:strRef>
              <c:f>Sheet1!$B$1</c:f>
              <c:strCache>
                <c:ptCount val="1"/>
                <c:pt idx="0">
                  <c:v>系列 1</c:v>
                </c:pt>
              </c:strCache>
            </c:strRef>
          </c:tx>
          <c:spPr>
            <a:blipFill>
              <a:blip xmlns:r="http://schemas.openxmlformats.org/officeDocument/2006/relationships" r:embed="rId3"/>
              <a:stretch>
                <a:fillRect/>
              </a:stretch>
            </a:blipFill>
            <a:ln>
              <a:noFill/>
            </a:ln>
            <a:effectLst/>
          </c:spPr>
          <c:invertIfNegative val="0"/>
          <c:pictureOptions>
            <c:pictureFormat val="stack"/>
          </c:pictureOptions>
          <c:dLbls>
            <c:delete val="1"/>
          </c:dLbls>
          <c:cat>
            <c:strRef>
              <c:f>Sheet1!$A$2:$A$4</c:f>
              <c:strCache>
                <c:ptCount val="3"/>
                <c:pt idx="0">
                  <c:v>2021年</c:v>
                </c:pt>
                <c:pt idx="1">
                  <c:v>2022年</c:v>
                </c:pt>
                <c:pt idx="2">
                  <c:v>2023年</c:v>
                </c:pt>
              </c:strCache>
            </c:strRef>
          </c:cat>
          <c:val>
            <c:numRef>
              <c:f>Sheet1!$B$2:$B$4</c:f>
              <c:numCache>
                <c:formatCode>General</c:formatCode>
                <c:ptCount val="3"/>
                <c:pt idx="0">
                  <c:v>0</c:v>
                </c:pt>
                <c:pt idx="1">
                  <c:v>0</c:v>
                </c:pt>
                <c:pt idx="2">
                  <c:v>1</c:v>
                </c:pt>
              </c:numCache>
            </c:numRef>
          </c:val>
        </c:ser>
        <c:ser>
          <c:idx val="0"/>
          <c:order val="1"/>
          <c:tx>
            <c:strRef>
              <c:f>Sheet1!$C$1</c:f>
              <c:strCache>
                <c:ptCount val="1"/>
                <c:pt idx="0">
                  <c:v>系列 2</c:v>
                </c:pt>
              </c:strCache>
            </c:strRef>
          </c:tx>
          <c:spPr>
            <a:blipFill>
              <a:blip xmlns:r="http://schemas.openxmlformats.org/officeDocument/2006/relationships" r:embed="rId4"/>
              <a:stretch>
                <a:fillRect/>
              </a:stretch>
            </a:blipFill>
            <a:ln>
              <a:noFill/>
            </a:ln>
            <a:effectLst/>
          </c:spPr>
          <c:invertIfNegative val="0"/>
          <c:pictureOptions>
            <c:pictureFormat val="stack"/>
          </c:pictureOptions>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rgbClr val="00CC99"/>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2021年</c:v>
                </c:pt>
                <c:pt idx="1">
                  <c:v>2022年</c:v>
                </c:pt>
                <c:pt idx="2">
                  <c:v>2023年</c:v>
                </c:pt>
              </c:strCache>
            </c:strRef>
          </c:cat>
          <c:val>
            <c:numRef>
              <c:f>Sheet1!$C$2:$C$4</c:f>
              <c:numCache>
                <c:formatCode>General</c:formatCode>
                <c:ptCount val="3"/>
                <c:pt idx="0">
                  <c:v>0</c:v>
                </c:pt>
                <c:pt idx="1">
                  <c:v>0</c:v>
                </c:pt>
                <c:pt idx="2">
                  <c:v>1</c:v>
                </c:pt>
              </c:numCache>
            </c:numRef>
          </c:val>
        </c:ser>
        <c:ser>
          <c:idx val="2"/>
          <c:order val="2"/>
          <c:tx>
            <c:strRef>
              <c:f>Sheet1!$D$1</c:f>
              <c:strCache>
                <c:ptCount val="1"/>
                <c:pt idx="0">
                  <c:v>系列 3</c:v>
                </c:pt>
              </c:strCache>
            </c:strRef>
          </c:tx>
          <c:spPr>
            <a:blipFill>
              <a:blip xmlns:r="http://schemas.openxmlformats.org/officeDocument/2006/relationships" r:embed="rId3"/>
              <a:stretch>
                <a:fillRect/>
              </a:stretch>
            </a:blipFill>
            <a:ln>
              <a:noFill/>
            </a:ln>
            <a:effectLst/>
          </c:spPr>
          <c:invertIfNegative val="0"/>
          <c:pictureOptions>
            <c:pictureFormat val="stack"/>
          </c:pictureOptions>
          <c:dLbls>
            <c:delete val="1"/>
          </c:dLbls>
          <c:cat>
            <c:strRef>
              <c:f>Sheet1!$A$2:$A$4</c:f>
              <c:strCache>
                <c:ptCount val="3"/>
                <c:pt idx="0">
                  <c:v>2021年</c:v>
                </c:pt>
                <c:pt idx="1">
                  <c:v>2022年</c:v>
                </c:pt>
                <c:pt idx="2">
                  <c:v>2023年</c:v>
                </c:pt>
              </c:strCache>
            </c:strRef>
          </c:cat>
          <c:val>
            <c:numRef>
              <c:f>Sheet1!$D$2:$D$4</c:f>
              <c:numCache>
                <c:formatCode>General</c:formatCode>
                <c:ptCount val="3"/>
                <c:pt idx="0">
                  <c:v>0</c:v>
                </c:pt>
                <c:pt idx="1">
                  <c:v>0</c:v>
                </c:pt>
                <c:pt idx="2">
                  <c:v>1</c:v>
                </c:pt>
              </c:numCache>
            </c:numRef>
          </c:val>
        </c:ser>
        <c:dLbls>
          <c:showLegendKey val="0"/>
          <c:showVal val="0"/>
          <c:showCatName val="0"/>
          <c:showSerName val="0"/>
          <c:showPercent val="0"/>
          <c:showBubbleSize val="0"/>
        </c:dLbls>
        <c:gapWidth val="216"/>
        <c:overlap val="100"/>
        <c:axId val="580866361"/>
        <c:axId val="727312486"/>
      </c:barChart>
      <c:catAx>
        <c:axId val="58086636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727312486"/>
        <c:crosses val="autoZero"/>
        <c:auto val="1"/>
        <c:lblAlgn val="ctr"/>
        <c:lblOffset val="100"/>
        <c:noMultiLvlLbl val="0"/>
      </c:catAx>
      <c:valAx>
        <c:axId val="72731248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mn-lt"/>
                <a:ea typeface="+mn-ea"/>
                <a:cs typeface="+mn-cs"/>
              </a:defRPr>
            </a:pPr>
          </a:p>
        </c:txPr>
        <c:crossAx val="580866361"/>
        <c:crosses val="autoZero"/>
        <c:crossBetween val="between"/>
      </c:valAx>
      <c:spPr>
        <a:solidFill>
          <a:schemeClr val="bg1"/>
        </a:solidFill>
        <a:ln>
          <a:noFill/>
        </a:ln>
        <a:effectLst/>
      </c:spPr>
    </c:plotArea>
    <c:plotVisOnly val="1"/>
    <c:dispBlanksAs val="gap"/>
    <c:showDLblsOverMax val="0"/>
  </c:chart>
  <c:spPr>
    <a:solidFill>
      <a:schemeClr val="bg1">
        <a:lumMod val="95000"/>
      </a:schemeClr>
    </a:solidFill>
    <a:ln w="6350" cap="flat" cmpd="sng" algn="ctr">
      <a:solidFill>
        <a:schemeClr val="tx1">
          <a:lumMod val="75000"/>
          <a:lumOff val="2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2599</Words>
  <Characters>2697</Characters>
  <Lines>0</Lines>
  <Paragraphs>0</Paragraphs>
  <TotalTime>16</TotalTime>
  <ScaleCrop>false</ScaleCrop>
  <LinksUpToDate>false</LinksUpToDate>
  <CharactersWithSpaces>2876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Administrator</cp:lastModifiedBy>
  <dcterms:modified xsi:type="dcterms:W3CDTF">2024-03-01T03:38:46Z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3A59595CB8C845CDB771C2DF80F85B6B_13</vt:lpwstr>
  </property>
</Properties>
</file>