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4B866">
      <w:pPr>
        <w:spacing w:line="1000" w:lineRule="exact"/>
        <w:ind w:left="0" w:leftChars="0" w:firstLine="0" w:firstLineChars="0"/>
        <w:rPr>
          <w:rFonts w:hint="eastAsia" w:ascii="方正仿宋简体" w:eastAsia="方正仿宋简体"/>
          <w:sz w:val="32"/>
          <w:szCs w:val="32"/>
        </w:rPr>
      </w:pPr>
    </w:p>
    <w:p w14:paraId="18BF8DE1">
      <w:pPr>
        <w:spacing w:line="440" w:lineRule="exact"/>
        <w:ind w:left="0" w:leftChars="0" w:right="186" w:rightChars="97" w:firstLine="0" w:firstLineChars="0"/>
        <w:rPr>
          <w:rFonts w:hint="eastAsia" w:ascii="方正仿宋简体" w:eastAsia="方正仿宋简体"/>
          <w:sz w:val="32"/>
          <w:szCs w:val="32"/>
        </w:rPr>
      </w:pPr>
      <w:r>
        <w:rPr>
          <w:rFonts w:hint="eastAsia" w:ascii="方正仿宋简体" w:eastAsia="方正仿宋简体"/>
          <w:sz w:val="32"/>
          <w:szCs w:val="32"/>
        </w:rPr>
        <w:pict>
          <v:shape id="_x0000_s1026" o:spid="_x0000_s1026" o:spt="136" type="#_x0000_t136" style="position:absolute;left:0pt;margin-left:6pt;margin-top:15.7pt;height:56.7pt;width:429pt;z-index:251662336;mso-width-relative:page;mso-height-relative:page;" fillcolor="#FF0000" filled="t" stroked="t" coordsize="21600,21600">
            <v:path/>
            <v:fill on="t" focussize="0,0"/>
            <v:stroke color="#FF0000"/>
            <v:imagedata o:title=""/>
            <o:lock v:ext="edit"/>
            <v:textpath on="t" fitshape="t" fitpath="t" trim="t" xscale="f" string="济宁高新技术产业开发区管理委员会办公室" style="font-family:方正小标宋简体;font-size:36pt;font-weight:bold;v-rotate-letters:f;v-same-letter-heights:f;v-text-align:center;v-text-spacing:68813f;"/>
          </v:shape>
        </w:pict>
      </w:r>
    </w:p>
    <w:p w14:paraId="0953ED6D">
      <w:pPr>
        <w:spacing w:line="440" w:lineRule="exact"/>
        <w:ind w:left="0" w:leftChars="0" w:firstLine="0" w:firstLineChars="0"/>
        <w:rPr>
          <w:rFonts w:hint="eastAsia" w:ascii="方正仿宋简体" w:eastAsia="方正仿宋简体"/>
          <w:sz w:val="32"/>
          <w:szCs w:val="32"/>
        </w:rPr>
      </w:pPr>
    </w:p>
    <w:p w14:paraId="657F0B11">
      <w:pPr>
        <w:spacing w:line="440" w:lineRule="exact"/>
        <w:ind w:left="0" w:leftChars="0" w:firstLine="0" w:firstLineChars="0"/>
        <w:rPr>
          <w:rFonts w:hint="eastAsia" w:ascii="方正仿宋简体" w:eastAsia="方正仿宋简体"/>
          <w:sz w:val="32"/>
          <w:szCs w:val="32"/>
        </w:rPr>
      </w:pPr>
    </w:p>
    <w:p w14:paraId="64F7144C">
      <w:pPr>
        <w:spacing w:line="440" w:lineRule="exact"/>
        <w:ind w:left="0" w:leftChars="0" w:firstLine="0" w:firstLineChars="0"/>
        <w:rPr>
          <w:rFonts w:hint="eastAsia" w:ascii="方正仿宋简体" w:eastAsia="方正仿宋简体"/>
          <w:sz w:val="32"/>
          <w:szCs w:val="32"/>
        </w:rPr>
      </w:pPr>
    </w:p>
    <w:p w14:paraId="1C2C1F06">
      <w:pPr>
        <w:spacing w:line="560" w:lineRule="exact"/>
        <w:ind w:left="0" w:leftChars="0" w:firstLine="0" w:firstLineChars="0"/>
        <w:rPr>
          <w:rFonts w:hint="eastAsia" w:ascii="方正仿宋简体" w:eastAsia="方正仿宋简体"/>
          <w:sz w:val="32"/>
          <w:szCs w:val="32"/>
        </w:rPr>
      </w:pPr>
    </w:p>
    <w:p w14:paraId="5448E52E">
      <w:pPr>
        <w:spacing w:line="560" w:lineRule="exact"/>
        <w:ind w:left="0" w:leftChars="0" w:right="349" w:rightChars="182" w:firstLine="0" w:firstLineChars="0"/>
        <w:rPr>
          <w:rFonts w:hint="eastAsia" w:ascii="方正仿宋简体" w:eastAsia="方正仿宋简体"/>
          <w:sz w:val="32"/>
          <w:szCs w:val="32"/>
        </w:rPr>
      </w:pPr>
    </w:p>
    <w:p w14:paraId="2EBA5FB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简体" w:eastAsia="方正仿宋简体"/>
          <w:sz w:val="32"/>
          <w:szCs w:val="32"/>
        </w:rPr>
      </w:pPr>
      <w:r>
        <w:rPr>
          <w:rFonts w:hint="default" w:ascii="Times New Roman" w:hAnsi="Times New Roman" w:eastAsia="方正仿宋简体" w:cs="Times New Roman"/>
          <w:b/>
          <w:bCs/>
          <w:sz w:val="32"/>
          <w:szCs w:val="32"/>
        </w:rPr>
        <w:t>济高新管办</w:t>
      </w:r>
      <w:r>
        <w:rPr>
          <w:rFonts w:hint="default" w:ascii="Times New Roman" w:hAnsi="Times New Roman" w:eastAsia="方正仿宋简体" w:cs="Times New Roman"/>
          <w:b/>
          <w:bCs/>
          <w:sz w:val="32"/>
          <w:szCs w:val="32"/>
          <w:lang w:eastAsia="zh-CN"/>
        </w:rPr>
        <w:t>字</w:t>
      </w:r>
      <w:r>
        <w:rPr>
          <w:rFonts w:hint="default" w:ascii="Times New Roman" w:hAnsi="Times New Roman" w:eastAsia="方正仿宋简体" w:cs="Times New Roman"/>
          <w:b/>
          <w:bCs/>
          <w:sz w:val="32"/>
          <w:szCs w:val="32"/>
        </w:rPr>
        <w:t>〔20</w:t>
      </w:r>
      <w:r>
        <w:rPr>
          <w:rFonts w:hint="default" w:ascii="Times New Roman" w:hAnsi="Times New Roman" w:eastAsia="方正仿宋简体" w:cs="Times New Roman"/>
          <w:b/>
          <w:bCs/>
          <w:sz w:val="32"/>
          <w:szCs w:val="32"/>
          <w:lang w:val="en-US" w:eastAsia="zh-CN"/>
        </w:rPr>
        <w:t>25</w:t>
      </w:r>
      <w:r>
        <w:rPr>
          <w:rFonts w:hint="default" w:ascii="Times New Roman" w:hAnsi="Times New Roman" w:eastAsia="方正仿宋简体" w:cs="Times New Roman"/>
          <w:b/>
          <w:bCs/>
          <w:sz w:val="32"/>
          <w:szCs w:val="32"/>
        </w:rPr>
        <w:t>〕</w:t>
      </w:r>
      <w:r>
        <w:rPr>
          <w:rFonts w:hint="eastAsia"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号</w:t>
      </w:r>
    </w:p>
    <w:p w14:paraId="7F503AD0">
      <w:pPr>
        <w:spacing w:line="560" w:lineRule="exact"/>
        <w:ind w:left="0" w:leftChars="0" w:firstLine="0" w:firstLineChars="0"/>
        <w:rPr>
          <w:rFonts w:hint="eastAsia"/>
        </w:rPr>
      </w:pPr>
      <w:r>
        <w:rPr>
          <w:rFonts w:hint="eastAsia" w:ascii="方正仿宋简体" w:eastAsia="方正仿宋简体"/>
          <w:sz w:val="32"/>
          <w:szCs w:val="32"/>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74295</wp:posOffset>
                </wp:positionV>
                <wp:extent cx="5603875" cy="3175"/>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603875" cy="317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pt;margin-top:5.85pt;height:0.25pt;width:441.25pt;z-index:251663360;mso-width-relative:page;mso-height-relative:page;" filled="f" stroked="t" coordsize="21600,21600" o:gfxdata="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0pADzWAAAACAEAAA8AAAAAAAAAAQAgAAAAIgAAAGRycy9kb3du&#10;cmV2LnhtbFBLAQIUABQAAAAIAIdO4kDYMdMcAQIAAPIDAAAOAAAAAAAAAAEAIAAAACUBAABkcnMv&#10;ZTJvRG9jLnhtbFBLBQYAAAAABgAGAFkBAACYBQAAAAA=&#10;">
                <v:fill on="f" focussize="0,0"/>
                <v:stroke weight="1pt" color="#FF0000" joinstyle="round"/>
                <v:imagedata o:title=""/>
                <o:lock v:ext="edit" aspectratio="f"/>
              </v:line>
            </w:pict>
          </mc:Fallback>
        </mc:AlternateContent>
      </w:r>
    </w:p>
    <w:p w14:paraId="0CD6382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简体" w:cs="Times New Roman"/>
          <w:b/>
          <w:bCs/>
          <w:sz w:val="32"/>
          <w:szCs w:val="32"/>
        </w:rPr>
      </w:pPr>
    </w:p>
    <w:p w14:paraId="3C90B94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color w:val="000000"/>
          <w:spacing w:val="0"/>
          <w:sz w:val="44"/>
          <w:szCs w:val="44"/>
        </w:rPr>
      </w:pPr>
      <w:r>
        <w:rPr>
          <w:rFonts w:hint="default" w:ascii="Times New Roman" w:hAnsi="Times New Roman" w:eastAsia="方正小标宋简体" w:cs="Times New Roman"/>
          <w:b/>
          <w:color w:val="000000"/>
          <w:spacing w:val="0"/>
          <w:sz w:val="44"/>
          <w:szCs w:val="44"/>
          <w:lang w:bidi="ar"/>
        </w:rPr>
        <w:t>济宁</w:t>
      </w:r>
      <w:r>
        <w:rPr>
          <w:rFonts w:hint="default" w:ascii="Times New Roman" w:hAnsi="Times New Roman" w:eastAsia="方正小标宋简体" w:cs="Times New Roman"/>
          <w:b/>
          <w:color w:val="000000"/>
          <w:spacing w:val="0"/>
          <w:sz w:val="44"/>
          <w:szCs w:val="44"/>
          <w:lang w:val="en-US" w:eastAsia="zh-CN" w:bidi="ar"/>
        </w:rPr>
        <w:t>高新区管委会</w:t>
      </w:r>
      <w:r>
        <w:rPr>
          <w:rFonts w:hint="default" w:ascii="Times New Roman" w:hAnsi="Times New Roman" w:eastAsia="方正小标宋简体" w:cs="Times New Roman"/>
          <w:b/>
          <w:color w:val="000000"/>
          <w:spacing w:val="0"/>
          <w:sz w:val="44"/>
          <w:szCs w:val="44"/>
          <w:lang w:bidi="ar"/>
        </w:rPr>
        <w:t>办公室</w:t>
      </w:r>
    </w:p>
    <w:p w14:paraId="7D89ABE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sz w:val="44"/>
          <w:szCs w:val="44"/>
          <w:lang w:eastAsia="zh-CN" w:bidi="ar"/>
        </w:rPr>
      </w:pPr>
      <w:bookmarkStart w:id="0" w:name="BKsubject"/>
      <w:bookmarkEnd w:id="0"/>
      <w:bookmarkStart w:id="1" w:name="Content"/>
      <w:r>
        <w:rPr>
          <w:rFonts w:hint="default" w:ascii="Times New Roman" w:hAnsi="Times New Roman" w:eastAsia="方正小标宋简体" w:cs="Times New Roman"/>
          <w:b/>
          <w:sz w:val="44"/>
          <w:szCs w:val="44"/>
          <w:lang w:bidi="ar"/>
        </w:rPr>
        <w:t>关于印发济宁</w:t>
      </w:r>
      <w:r>
        <w:rPr>
          <w:rFonts w:hint="default" w:ascii="Times New Roman" w:hAnsi="Times New Roman" w:eastAsia="方正小标宋简体" w:cs="Times New Roman"/>
          <w:b/>
          <w:sz w:val="44"/>
          <w:szCs w:val="44"/>
          <w:lang w:eastAsia="zh-CN" w:bidi="ar"/>
        </w:rPr>
        <w:t>高新区</w:t>
      </w:r>
      <w:r>
        <w:rPr>
          <w:rFonts w:hint="default" w:ascii="Times New Roman" w:hAnsi="Times New Roman" w:eastAsia="方正小标宋简体" w:cs="Times New Roman"/>
          <w:b/>
          <w:sz w:val="44"/>
          <w:szCs w:val="44"/>
          <w:lang w:bidi="ar"/>
        </w:rPr>
        <w:t>贯彻落实2025年</w:t>
      </w:r>
      <w:r>
        <w:rPr>
          <w:rFonts w:hint="default" w:ascii="Times New Roman" w:hAnsi="Times New Roman" w:eastAsia="方正小标宋简体" w:cs="Times New Roman"/>
          <w:b/>
          <w:sz w:val="44"/>
          <w:szCs w:val="44"/>
          <w:lang w:eastAsia="zh-CN" w:bidi="ar"/>
        </w:rPr>
        <w:t>济宁市</w:t>
      </w:r>
    </w:p>
    <w:p w14:paraId="09F973A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sz w:val="44"/>
          <w:szCs w:val="44"/>
          <w:lang w:eastAsia="zh-CN"/>
        </w:rPr>
      </w:pPr>
      <w:r>
        <w:rPr>
          <w:rFonts w:hint="default" w:ascii="Times New Roman" w:hAnsi="Times New Roman" w:eastAsia="方正小标宋简体" w:cs="Times New Roman"/>
          <w:b/>
          <w:sz w:val="44"/>
          <w:szCs w:val="44"/>
          <w:lang w:bidi="ar"/>
        </w:rPr>
        <w:t>政务公开任务分解表的通知</w:t>
      </w:r>
    </w:p>
    <w:p w14:paraId="7AF2A314">
      <w:pPr>
        <w:keepNext w:val="0"/>
        <w:keepLines w:val="0"/>
        <w:pageBreakBefore w:val="0"/>
        <w:widowControl w:val="0"/>
        <w:kinsoku/>
        <w:wordWrap/>
        <w:overflowPunct/>
        <w:topLinePunct w:val="0"/>
        <w:autoSpaceDE/>
        <w:autoSpaceDN/>
        <w:bidi w:val="0"/>
        <w:adjustRightInd/>
        <w:snapToGrid/>
        <w:spacing w:line="560" w:lineRule="exact"/>
        <w:ind w:left="0" w:leftChars="0" w:firstLine="384" w:firstLineChars="200"/>
        <w:textAlignment w:val="auto"/>
        <w:rPr>
          <w:rFonts w:hint="default" w:ascii="Times New Roman" w:hAnsi="Times New Roman" w:cs="Times New Roman"/>
          <w:b/>
        </w:rPr>
      </w:pPr>
    </w:p>
    <w:bookmarkEnd w:id="1"/>
    <w:p w14:paraId="61D8E9D8">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各</w:t>
      </w:r>
      <w:r>
        <w:rPr>
          <w:rFonts w:hint="default" w:ascii="Times New Roman" w:hAnsi="Times New Roman" w:eastAsia="方正仿宋简体" w:cs="Times New Roman"/>
          <w:b/>
          <w:sz w:val="32"/>
          <w:szCs w:val="32"/>
          <w:lang w:eastAsia="zh-CN"/>
        </w:rPr>
        <w:t>街道办事处</w:t>
      </w:r>
      <w:r>
        <w:rPr>
          <w:rFonts w:hint="default" w:ascii="Times New Roman" w:hAnsi="Times New Roman" w:eastAsia="方正仿宋简体" w:cs="Times New Roman"/>
          <w:b/>
          <w:sz w:val="32"/>
          <w:szCs w:val="32"/>
        </w:rPr>
        <w:t>，</w:t>
      </w:r>
      <w:r>
        <w:rPr>
          <w:rFonts w:hint="default" w:ascii="Times New Roman" w:hAnsi="Times New Roman" w:eastAsia="方正仿宋简体" w:cs="Times New Roman"/>
          <w:b/>
          <w:sz w:val="32"/>
          <w:szCs w:val="32"/>
          <w:lang w:eastAsia="zh-CN"/>
        </w:rPr>
        <w:t>区直各部门、驻区各单位</w:t>
      </w:r>
      <w:r>
        <w:rPr>
          <w:rFonts w:hint="default" w:ascii="Times New Roman" w:hAnsi="Times New Roman" w:eastAsia="方正仿宋简体" w:cs="Times New Roman"/>
          <w:b/>
          <w:sz w:val="32"/>
          <w:szCs w:val="32"/>
        </w:rPr>
        <w:t>：</w:t>
      </w:r>
    </w:p>
    <w:p w14:paraId="16B8A4F5">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z w:val="32"/>
          <w:szCs w:val="32"/>
        </w:rPr>
        <w:t>为贯彻落实《山东省人民政府办公厅关于印发2025年山东省政务公开工作要点的通知》（鲁政办发〔2025〕5号）</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bCs/>
          <w:sz w:val="32"/>
          <w:szCs w:val="32"/>
        </w:rPr>
        <w:t>《济宁市人民政府办公室关于印发济宁市贯彻落实2025年山东省政务公开工作要点任务分解表的通知》（济政办字〔</w:t>
      </w:r>
      <w:r>
        <w:rPr>
          <w:rFonts w:hint="default" w:ascii="Times New Roman" w:hAnsi="Times New Roman" w:eastAsia="方正仿宋简体" w:cs="Times New Roman"/>
          <w:b/>
          <w:sz w:val="32"/>
          <w:szCs w:val="32"/>
        </w:rPr>
        <w:t>2025</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sz w:val="32"/>
          <w:szCs w:val="32"/>
          <w:lang w:val="en-US" w:eastAsia="zh-CN"/>
        </w:rPr>
        <w:t>9</w:t>
      </w:r>
      <w:r>
        <w:rPr>
          <w:rFonts w:hint="default" w:ascii="Times New Roman" w:hAnsi="Times New Roman" w:eastAsia="方正仿宋简体" w:cs="Times New Roman"/>
          <w:b/>
          <w:bCs/>
          <w:sz w:val="32"/>
          <w:szCs w:val="32"/>
        </w:rPr>
        <w:t>号）</w:t>
      </w:r>
      <w:r>
        <w:rPr>
          <w:rFonts w:hint="default" w:ascii="Times New Roman" w:hAnsi="Times New Roman" w:eastAsia="方正仿宋简体" w:cs="Times New Roman"/>
          <w:b/>
          <w:sz w:val="32"/>
          <w:szCs w:val="32"/>
        </w:rPr>
        <w:t>精神，</w:t>
      </w:r>
      <w:r>
        <w:rPr>
          <w:rFonts w:hint="default" w:ascii="Times New Roman" w:hAnsi="Times New Roman" w:eastAsia="方正仿宋简体" w:cs="Times New Roman"/>
          <w:b/>
          <w:bCs/>
          <w:kern w:val="21"/>
          <w:sz w:val="32"/>
          <w:szCs w:val="32"/>
        </w:rPr>
        <w:t>结合我区实际，对202</w:t>
      </w:r>
      <w:r>
        <w:rPr>
          <w:rFonts w:hint="default" w:ascii="Times New Roman" w:hAnsi="Times New Roman" w:eastAsia="方正仿宋简体" w:cs="Times New Roman"/>
          <w:b/>
          <w:bCs/>
          <w:kern w:val="21"/>
          <w:sz w:val="32"/>
          <w:szCs w:val="32"/>
          <w:lang w:val="en-US" w:eastAsia="zh-CN"/>
        </w:rPr>
        <w:t>5</w:t>
      </w:r>
      <w:r>
        <w:rPr>
          <w:rFonts w:hint="default" w:ascii="Times New Roman" w:hAnsi="Times New Roman" w:eastAsia="方正仿宋简体" w:cs="Times New Roman"/>
          <w:b/>
          <w:bCs/>
          <w:kern w:val="21"/>
          <w:sz w:val="32"/>
          <w:szCs w:val="32"/>
        </w:rPr>
        <w:t>年政务公开任务进行分解，经高新区管委会同意，</w:t>
      </w:r>
      <w:r>
        <w:rPr>
          <w:rFonts w:hint="default" w:ascii="Times New Roman" w:hAnsi="Times New Roman" w:eastAsia="方正仿宋简体" w:cs="Times New Roman"/>
          <w:b/>
          <w:sz w:val="32"/>
          <w:szCs w:val="32"/>
        </w:rPr>
        <w:t>现将《</w:t>
      </w:r>
      <w:r>
        <w:rPr>
          <w:rFonts w:hint="default" w:ascii="Times New Roman" w:hAnsi="Times New Roman" w:eastAsia="方正仿宋简体" w:cs="Times New Roman"/>
          <w:b/>
          <w:sz w:val="32"/>
          <w:szCs w:val="32"/>
          <w:lang w:val="en-US" w:eastAsia="zh-CN"/>
        </w:rPr>
        <w:t>高</w:t>
      </w:r>
      <w:r>
        <w:rPr>
          <w:rFonts w:hint="default" w:ascii="Times New Roman" w:hAnsi="Times New Roman" w:eastAsia="方正仿宋简体" w:cs="Times New Roman"/>
          <w:b/>
          <w:sz w:val="32"/>
          <w:szCs w:val="32"/>
        </w:rPr>
        <w:t>新区贯彻落实2025年济宁市政务公开任务分</w:t>
      </w:r>
      <w:r>
        <w:rPr>
          <w:rFonts w:hint="default" w:ascii="Times New Roman" w:hAnsi="Times New Roman" w:eastAsia="方正仿宋简体" w:cs="Times New Roman"/>
          <w:b/>
          <w:spacing w:val="-6"/>
          <w:sz w:val="32"/>
          <w:szCs w:val="32"/>
        </w:rPr>
        <w:t>解表》印发给你们，并提出如下意见，请结合实际认真贯彻执行。</w:t>
      </w:r>
    </w:p>
    <w:p w14:paraId="5454012B">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黑体简体" w:cs="Times New Roman"/>
          <w:b/>
          <w:sz w:val="32"/>
          <w:szCs w:val="32"/>
        </w:rPr>
        <w:t>一、</w:t>
      </w:r>
      <w:r>
        <w:rPr>
          <w:rFonts w:hint="default" w:ascii="Times New Roman" w:hAnsi="Times New Roman" w:eastAsia="方正黑体简体" w:cs="Times New Roman"/>
          <w:b/>
          <w:sz w:val="32"/>
          <w:szCs w:val="32"/>
          <w:lang w:val="en-US" w:eastAsia="zh-CN"/>
        </w:rPr>
        <w:t>加强组织领导</w:t>
      </w:r>
      <w:r>
        <w:rPr>
          <w:rFonts w:hint="default" w:ascii="Times New Roman" w:hAnsi="Times New Roman" w:eastAsia="方正黑体简体" w:cs="Times New Roman"/>
          <w:b/>
          <w:sz w:val="32"/>
          <w:szCs w:val="32"/>
        </w:rPr>
        <w:t>。</w:t>
      </w:r>
      <w:r>
        <w:rPr>
          <w:rFonts w:hint="default" w:ascii="Times New Roman" w:hAnsi="Times New Roman" w:eastAsia="方正仿宋简体" w:cs="Times New Roman"/>
          <w:b/>
          <w:sz w:val="32"/>
          <w:szCs w:val="32"/>
        </w:rPr>
        <w:t>各牵头部门要加强统筹协调，对所牵头的责任事项逐个研究推进，充分发挥政务公开</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促落实、优服务、强监管</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作用，助力我</w:t>
      </w:r>
      <w:r>
        <w:rPr>
          <w:rFonts w:hint="default" w:ascii="Times New Roman" w:hAnsi="Times New Roman" w:eastAsia="方正仿宋简体" w:cs="Times New Roman"/>
          <w:b/>
          <w:sz w:val="32"/>
          <w:szCs w:val="32"/>
          <w:lang w:val="en-US" w:eastAsia="zh-CN"/>
        </w:rPr>
        <w:t>区</w:t>
      </w:r>
      <w:r>
        <w:rPr>
          <w:rFonts w:hint="default" w:ascii="Times New Roman" w:hAnsi="Times New Roman" w:eastAsia="方正仿宋简体" w:cs="Times New Roman"/>
          <w:b/>
          <w:sz w:val="32"/>
          <w:szCs w:val="32"/>
        </w:rPr>
        <w:t>各项重点工作高效推进、取得实效。各责任单位要做好协作配合，全力支持牵头部门工作，切实形成工作合力，确保严格按照时间节点完成目标任务。</w:t>
      </w:r>
    </w:p>
    <w:p w14:paraId="66ED0464">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黑体简体" w:cs="Times New Roman"/>
          <w:b/>
          <w:sz w:val="32"/>
          <w:szCs w:val="32"/>
        </w:rPr>
        <w:t>二、积极推进落实。</w:t>
      </w:r>
      <w:r>
        <w:rPr>
          <w:rFonts w:hint="default" w:ascii="Times New Roman" w:hAnsi="Times New Roman" w:eastAsia="方正仿宋简体" w:cs="Times New Roman"/>
          <w:b/>
          <w:sz w:val="32"/>
          <w:szCs w:val="32"/>
          <w:lang w:val="en-US" w:eastAsia="zh-CN"/>
        </w:rPr>
        <w:t>各街道、</w:t>
      </w:r>
      <w:r>
        <w:rPr>
          <w:rFonts w:hint="default" w:ascii="Times New Roman" w:hAnsi="Times New Roman" w:eastAsia="方正仿宋简体" w:cs="Times New Roman"/>
          <w:b/>
          <w:sz w:val="32"/>
          <w:szCs w:val="32"/>
        </w:rPr>
        <w:t>各部门单位要对照重点任务和职责分工，抓紧梳理形成本地区、本单位工作台账，明确责任主体和时限要求，逐项推动落实。任务落实情况要纳入政府信息公开工作年度报告予以公开，接受社会监督。要全面优化主动公开、依申请公开工作机制，加强政策解读回应，探索利用人工智能、大数据等新技术为工作赋能增效，持续推进政务公开向规范化、数字化转型。</w:t>
      </w:r>
    </w:p>
    <w:p w14:paraId="01A2C9D5">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黑体简体" w:cs="Times New Roman"/>
          <w:b/>
          <w:sz w:val="32"/>
          <w:szCs w:val="32"/>
        </w:rPr>
        <w:t>三、强化保障机制。</w:t>
      </w:r>
      <w:r>
        <w:rPr>
          <w:rFonts w:hint="default" w:ascii="Times New Roman" w:hAnsi="Times New Roman" w:eastAsia="方正仿宋简体" w:cs="Times New Roman"/>
          <w:b/>
          <w:bCs w:val="0"/>
          <w:color w:val="000000"/>
          <w:kern w:val="0"/>
          <w:sz w:val="32"/>
          <w:szCs w:val="32"/>
          <w:lang w:val="en-US" w:eastAsia="zh-CN" w:bidi="ar"/>
        </w:rPr>
        <w:t>加大业务骨干培养力度，强化学习政务公开规章制度、知识技能，以实效、实用、实操为导向，增强公开意识，提高公开本领，培养一批既懂公开业务又懂网站技术的复合型人才，进一步提高政务公开队伍的专业化水平。</w:t>
      </w:r>
    </w:p>
    <w:p w14:paraId="5809991E">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default" w:ascii="Times New Roman" w:hAnsi="Times New Roman" w:eastAsia="方正仿宋简体" w:cs="Times New Roman"/>
          <w:b/>
          <w:sz w:val="32"/>
          <w:szCs w:val="32"/>
        </w:rPr>
      </w:pPr>
    </w:p>
    <w:p w14:paraId="73AA8763">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z w:val="32"/>
          <w:szCs w:val="32"/>
        </w:rPr>
        <w:t>附件：</w:t>
      </w:r>
      <w:r>
        <w:rPr>
          <w:rFonts w:hint="eastAsia" w:eastAsia="方正仿宋简体" w:cs="Times New Roman"/>
          <w:b/>
          <w:spacing w:val="-6"/>
          <w:sz w:val="32"/>
          <w:szCs w:val="32"/>
          <w:lang w:val="en-US" w:eastAsia="zh-CN"/>
        </w:rPr>
        <w:t>济宁</w:t>
      </w:r>
      <w:r>
        <w:rPr>
          <w:rFonts w:hint="default" w:ascii="Times New Roman" w:hAnsi="Times New Roman" w:eastAsia="方正仿宋简体" w:cs="Times New Roman"/>
          <w:b/>
          <w:spacing w:val="-6"/>
          <w:sz w:val="32"/>
          <w:szCs w:val="32"/>
          <w:lang w:val="en-US" w:eastAsia="zh-CN"/>
        </w:rPr>
        <w:t>高</w:t>
      </w:r>
      <w:r>
        <w:rPr>
          <w:rFonts w:hint="default" w:ascii="Times New Roman" w:hAnsi="Times New Roman" w:eastAsia="方正仿宋简体" w:cs="Times New Roman"/>
          <w:b/>
          <w:spacing w:val="-6"/>
          <w:sz w:val="32"/>
          <w:szCs w:val="32"/>
        </w:rPr>
        <w:t>新区贯彻落实2025年济宁市政务公开任务分解表</w:t>
      </w:r>
    </w:p>
    <w:p w14:paraId="289110D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32"/>
          <w:szCs w:val="32"/>
        </w:rPr>
      </w:pPr>
    </w:p>
    <w:p w14:paraId="0E775325">
      <w:pPr>
        <w:keepNext w:val="0"/>
        <w:keepLines w:val="0"/>
        <w:pageBreakBefore w:val="0"/>
        <w:widowControl w:val="0"/>
        <w:kinsoku/>
        <w:wordWrap/>
        <w:overflowPunct/>
        <w:topLinePunct w:val="0"/>
        <w:autoSpaceDE/>
        <w:autoSpaceDN/>
        <w:bidi w:val="0"/>
        <w:adjustRightInd/>
        <w:snapToGrid/>
        <w:spacing w:line="560" w:lineRule="exact"/>
        <w:ind w:firstLine="4992" w:firstLineChars="16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rPr>
        <w:t>济宁高新区管委会</w:t>
      </w:r>
      <w:r>
        <w:rPr>
          <w:rFonts w:hint="default" w:ascii="Times New Roman" w:hAnsi="Times New Roman" w:eastAsia="方正仿宋简体" w:cs="Times New Roman"/>
          <w:b/>
          <w:sz w:val="32"/>
          <w:szCs w:val="32"/>
        </w:rPr>
        <w:t>办公室</w:t>
      </w:r>
    </w:p>
    <w:p w14:paraId="726F5021">
      <w:pPr>
        <w:keepNext w:val="0"/>
        <w:keepLines w:val="0"/>
        <w:pageBreakBefore w:val="0"/>
        <w:widowControl w:val="0"/>
        <w:kinsoku/>
        <w:wordWrap/>
        <w:overflowPunct/>
        <w:topLinePunct w:val="0"/>
        <w:autoSpaceDE/>
        <w:autoSpaceDN/>
        <w:bidi w:val="0"/>
        <w:adjustRightInd/>
        <w:snapToGrid/>
        <w:spacing w:line="560" w:lineRule="exact"/>
        <w:ind w:firstLine="5616" w:firstLineChars="1800"/>
        <w:jc w:val="both"/>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2025年</w:t>
      </w:r>
      <w:r>
        <w:rPr>
          <w:rFonts w:hint="default" w:ascii="Times New Roman" w:hAnsi="Times New Roman" w:eastAsia="方正仿宋简体" w:cs="Times New Roman"/>
          <w:b/>
          <w:sz w:val="32"/>
          <w:szCs w:val="32"/>
          <w:lang w:val="en-US" w:eastAsia="zh-CN"/>
        </w:rPr>
        <w:t>6</w:t>
      </w:r>
      <w:r>
        <w:rPr>
          <w:rFonts w:hint="default" w:ascii="Times New Roman" w:hAnsi="Times New Roman" w:eastAsia="方正仿宋简体" w:cs="Times New Roman"/>
          <w:b/>
          <w:sz w:val="32"/>
          <w:szCs w:val="32"/>
        </w:rPr>
        <w:t>月</w:t>
      </w:r>
      <w:r>
        <w:rPr>
          <w:rFonts w:hint="eastAsia" w:eastAsia="方正仿宋简体" w:cs="Times New Roman"/>
          <w:b/>
          <w:sz w:val="32"/>
          <w:szCs w:val="32"/>
          <w:lang w:val="en-US" w:eastAsia="zh-CN"/>
        </w:rPr>
        <w:t>16</w:t>
      </w:r>
      <w:r>
        <w:rPr>
          <w:rFonts w:hint="default" w:ascii="Times New Roman" w:hAnsi="Times New Roman" w:eastAsia="方正仿宋简体" w:cs="Times New Roman"/>
          <w:b/>
          <w:sz w:val="32"/>
          <w:szCs w:val="32"/>
        </w:rPr>
        <w:t>日</w:t>
      </w:r>
    </w:p>
    <w:p w14:paraId="538A4778">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default" w:ascii="Times New Roman" w:hAnsi="Times New Roman" w:eastAsia="方正仿宋简体" w:cs="Times New Roman"/>
          <w:b/>
          <w:color w:val="FF0000"/>
          <w:sz w:val="32"/>
          <w:szCs w:val="32"/>
        </w:rPr>
      </w:pPr>
      <w:r>
        <w:rPr>
          <w:rFonts w:hint="default" w:ascii="Times New Roman" w:hAnsi="Times New Roman" w:eastAsia="方正仿宋简体" w:cs="Times New Roman"/>
          <w:b/>
          <w:sz w:val="32"/>
          <w:szCs w:val="32"/>
        </w:rPr>
        <w:t>（此件公开发布）</w:t>
      </w:r>
    </w:p>
    <w:p w14:paraId="5F09D44E">
      <w:pPr>
        <w:spacing w:line="600" w:lineRule="exact"/>
        <w:ind w:firstLine="624" w:firstLineChars="200"/>
        <w:rPr>
          <w:rFonts w:hint="default" w:ascii="Times New Roman" w:hAnsi="Times New Roman" w:eastAsia="方正仿宋简体" w:cs="Times New Roman"/>
          <w:b/>
          <w:color w:val="FF0000"/>
          <w:sz w:val="32"/>
          <w:szCs w:val="32"/>
        </w:rPr>
        <w:sectPr>
          <w:footerReference r:id="rId3" w:type="default"/>
          <w:footerReference r:id="rId4" w:type="even"/>
          <w:pgSz w:w="11906" w:h="16838"/>
          <w:pgMar w:top="2098" w:right="1474" w:bottom="1984" w:left="1588" w:header="0" w:footer="1418" w:gutter="0"/>
          <w:pgNumType w:fmt="numberInDash"/>
          <w:cols w:space="425" w:num="1"/>
          <w:docGrid w:type="linesAndChars" w:linePitch="628" w:charSpace="-1683"/>
        </w:sectPr>
      </w:pPr>
    </w:p>
    <w:p w14:paraId="73459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附件</w:t>
      </w:r>
    </w:p>
    <w:p w14:paraId="5A179BA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简体" w:cs="Times New Roman"/>
          <w:b/>
          <w:color w:val="FF0000"/>
          <w:sz w:val="32"/>
          <w:szCs w:val="32"/>
        </w:rPr>
      </w:pPr>
      <w:r>
        <w:rPr>
          <w:rFonts w:hint="eastAsia" w:eastAsia="方正小标宋简体" w:cs="Times New Roman"/>
          <w:b/>
          <w:sz w:val="44"/>
          <w:szCs w:val="44"/>
          <w:lang w:val="en-US" w:eastAsia="zh-CN"/>
        </w:rPr>
        <w:t>济宁</w:t>
      </w:r>
      <w:r>
        <w:rPr>
          <w:rFonts w:hint="default" w:ascii="Times New Roman" w:hAnsi="Times New Roman" w:eastAsia="方正小标宋简体" w:cs="Times New Roman"/>
          <w:b/>
          <w:sz w:val="44"/>
          <w:szCs w:val="44"/>
          <w:lang w:val="en-US" w:eastAsia="zh-CN"/>
        </w:rPr>
        <w:t>高新区</w:t>
      </w:r>
      <w:r>
        <w:rPr>
          <w:rFonts w:hint="default" w:ascii="Times New Roman" w:hAnsi="Times New Roman" w:eastAsia="方正小标宋简体" w:cs="Times New Roman"/>
          <w:b/>
          <w:sz w:val="44"/>
          <w:szCs w:val="44"/>
        </w:rPr>
        <w:t>贯彻落实2025年</w:t>
      </w:r>
      <w:r>
        <w:rPr>
          <w:rFonts w:hint="default" w:ascii="Times New Roman" w:hAnsi="Times New Roman" w:eastAsia="方正小标宋简体" w:cs="Times New Roman"/>
          <w:b/>
          <w:sz w:val="44"/>
          <w:szCs w:val="44"/>
          <w:lang w:eastAsia="zh-CN"/>
        </w:rPr>
        <w:t>济宁市</w:t>
      </w:r>
      <w:r>
        <w:rPr>
          <w:rFonts w:hint="default" w:ascii="Times New Roman" w:hAnsi="Times New Roman" w:eastAsia="方正小标宋简体" w:cs="Times New Roman"/>
          <w:b/>
          <w:sz w:val="44"/>
          <w:szCs w:val="44"/>
        </w:rPr>
        <w:t>政务公开任务分解表</w:t>
      </w:r>
    </w:p>
    <w:tbl>
      <w:tblPr>
        <w:tblStyle w:val="8"/>
        <w:tblW w:w="145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6"/>
        <w:gridCol w:w="2869"/>
        <w:gridCol w:w="2175"/>
        <w:gridCol w:w="6412"/>
        <w:gridCol w:w="1263"/>
      </w:tblGrid>
      <w:tr w14:paraId="1788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blHeader/>
          <w:jc w:val="center"/>
        </w:trPr>
        <w:tc>
          <w:tcPr>
            <w:tcW w:w="1846" w:type="dxa"/>
            <w:vAlign w:val="center"/>
          </w:tcPr>
          <w:p w14:paraId="277AE0A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简体" w:cs="Times New Roman"/>
                <w:b/>
                <w:bCs/>
                <w:sz w:val="24"/>
              </w:rPr>
            </w:pPr>
            <w:r>
              <w:rPr>
                <w:rFonts w:hint="default" w:ascii="Times New Roman" w:hAnsi="Times New Roman" w:eastAsia="方正黑体简体" w:cs="Times New Roman"/>
                <w:b/>
                <w:bCs/>
                <w:sz w:val="24"/>
              </w:rPr>
              <w:t>工作任务</w:t>
            </w:r>
          </w:p>
        </w:tc>
        <w:tc>
          <w:tcPr>
            <w:tcW w:w="2869" w:type="dxa"/>
            <w:vAlign w:val="center"/>
          </w:tcPr>
          <w:p w14:paraId="48CF40A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简体" w:cs="Times New Roman"/>
                <w:b/>
                <w:bCs/>
                <w:sz w:val="24"/>
              </w:rPr>
            </w:pPr>
            <w:r>
              <w:rPr>
                <w:rFonts w:hint="default" w:ascii="Times New Roman" w:hAnsi="Times New Roman" w:eastAsia="方正黑体简体" w:cs="Times New Roman"/>
                <w:b/>
                <w:bCs/>
                <w:sz w:val="24"/>
              </w:rPr>
              <w:t>牵头部门</w:t>
            </w:r>
          </w:p>
        </w:tc>
        <w:tc>
          <w:tcPr>
            <w:tcW w:w="2175" w:type="dxa"/>
            <w:vAlign w:val="center"/>
          </w:tcPr>
          <w:p w14:paraId="64A6EBB3">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简体" w:cs="Times New Roman"/>
                <w:b/>
                <w:bCs/>
                <w:sz w:val="24"/>
              </w:rPr>
            </w:pPr>
            <w:r>
              <w:rPr>
                <w:rFonts w:hint="default" w:ascii="Times New Roman" w:hAnsi="Times New Roman" w:eastAsia="方正黑体简体" w:cs="Times New Roman"/>
                <w:b/>
                <w:bCs/>
                <w:sz w:val="24"/>
              </w:rPr>
              <w:t>责任单位</w:t>
            </w:r>
          </w:p>
        </w:tc>
        <w:tc>
          <w:tcPr>
            <w:tcW w:w="6412" w:type="dxa"/>
            <w:vAlign w:val="center"/>
          </w:tcPr>
          <w:p w14:paraId="352C92F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简体" w:cs="Times New Roman"/>
                <w:b/>
                <w:bCs/>
                <w:sz w:val="24"/>
              </w:rPr>
            </w:pPr>
            <w:r>
              <w:rPr>
                <w:rFonts w:hint="default" w:ascii="Times New Roman" w:hAnsi="Times New Roman" w:eastAsia="方正黑体简体" w:cs="Times New Roman"/>
                <w:b/>
                <w:bCs/>
                <w:sz w:val="24"/>
              </w:rPr>
              <w:t>具体要求</w:t>
            </w:r>
          </w:p>
        </w:tc>
        <w:tc>
          <w:tcPr>
            <w:tcW w:w="1263" w:type="dxa"/>
            <w:vAlign w:val="center"/>
          </w:tcPr>
          <w:p w14:paraId="450AFB8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简体" w:cs="Times New Roman"/>
                <w:b/>
                <w:bCs/>
                <w:sz w:val="24"/>
              </w:rPr>
            </w:pPr>
            <w:r>
              <w:rPr>
                <w:rFonts w:hint="default" w:ascii="Times New Roman" w:hAnsi="Times New Roman" w:eastAsia="方正黑体简体" w:cs="Times New Roman"/>
                <w:b/>
                <w:bCs/>
                <w:sz w:val="24"/>
              </w:rPr>
              <w:t>完成时限</w:t>
            </w:r>
          </w:p>
        </w:tc>
      </w:tr>
      <w:tr w14:paraId="285BE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14565" w:type="dxa"/>
            <w:gridSpan w:val="5"/>
            <w:vAlign w:val="center"/>
          </w:tcPr>
          <w:p w14:paraId="05DB1ABA">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黑体简体" w:cs="Times New Roman"/>
                <w:b/>
                <w:bCs/>
                <w:sz w:val="24"/>
              </w:rPr>
            </w:pPr>
            <w:r>
              <w:rPr>
                <w:rFonts w:hint="default" w:ascii="Times New Roman" w:hAnsi="Times New Roman" w:eastAsia="方正黑体简体" w:cs="Times New Roman"/>
                <w:b/>
                <w:bCs/>
                <w:sz w:val="24"/>
              </w:rPr>
              <w:t>一、坚持标准引领，持续推进政务公开规范转型</w:t>
            </w:r>
          </w:p>
        </w:tc>
      </w:tr>
      <w:tr w14:paraId="7CA33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1846" w:type="dxa"/>
            <w:vMerge w:val="restart"/>
            <w:vAlign w:val="center"/>
          </w:tcPr>
          <w:p w14:paraId="6A22A47B">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（一）全面优化主动公开机制</w:t>
            </w:r>
          </w:p>
        </w:tc>
        <w:tc>
          <w:tcPr>
            <w:tcW w:w="2869" w:type="dxa"/>
            <w:vAlign w:val="center"/>
          </w:tcPr>
          <w:p w14:paraId="44672AE0">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color w:val="FF0000"/>
                <w:sz w:val="24"/>
                <w:lang w:eastAsia="zh-CN"/>
              </w:rPr>
            </w:pPr>
            <w:r>
              <w:rPr>
                <w:rFonts w:hint="default" w:ascii="Times New Roman" w:hAnsi="Times New Roman" w:eastAsia="方正仿宋简体" w:cs="Times New Roman"/>
                <w:b/>
                <w:bCs/>
                <w:color w:val="000000"/>
                <w:sz w:val="24"/>
                <w:lang w:val="en-US" w:eastAsia="zh-CN"/>
              </w:rPr>
              <w:t>区党政办公室</w:t>
            </w:r>
          </w:p>
        </w:tc>
        <w:tc>
          <w:tcPr>
            <w:tcW w:w="2175" w:type="dxa"/>
            <w:vAlign w:val="center"/>
          </w:tcPr>
          <w:p w14:paraId="19657045">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color w:val="FF0000"/>
                <w:sz w:val="24"/>
                <w:lang w:val="en-US" w:eastAsia="zh-CN"/>
              </w:rPr>
            </w:pPr>
            <w:r>
              <w:rPr>
                <w:rFonts w:hint="default" w:ascii="Times New Roman" w:hAnsi="Times New Roman" w:eastAsia="方正仿宋简体" w:cs="Times New Roman"/>
                <w:b/>
                <w:bCs/>
                <w:color w:val="auto"/>
                <w:sz w:val="24"/>
                <w:lang w:val="en-US" w:eastAsia="zh-CN"/>
              </w:rPr>
              <w:t>区直各部门、驻区各单位，各街道</w:t>
            </w:r>
          </w:p>
        </w:tc>
        <w:tc>
          <w:tcPr>
            <w:tcW w:w="6412" w:type="dxa"/>
            <w:vAlign w:val="center"/>
          </w:tcPr>
          <w:p w14:paraId="2BE602EF">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持续完善并动态更新主动公开事项目录，建立较为完备的主动公开事项目录体系。</w:t>
            </w:r>
          </w:p>
        </w:tc>
        <w:tc>
          <w:tcPr>
            <w:tcW w:w="1263" w:type="dxa"/>
            <w:vAlign w:val="center"/>
          </w:tcPr>
          <w:p w14:paraId="4CC49043">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3月底前</w:t>
            </w:r>
          </w:p>
        </w:tc>
      </w:tr>
      <w:tr w14:paraId="572F5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846" w:type="dxa"/>
            <w:vMerge w:val="continue"/>
            <w:vAlign w:val="center"/>
          </w:tcPr>
          <w:p w14:paraId="1D798997">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p>
        </w:tc>
        <w:tc>
          <w:tcPr>
            <w:tcW w:w="2869" w:type="dxa"/>
            <w:vAlign w:val="center"/>
          </w:tcPr>
          <w:p w14:paraId="3A4F8E21">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区直各部门、驻区各单位，各街道</w:t>
            </w:r>
          </w:p>
        </w:tc>
        <w:tc>
          <w:tcPr>
            <w:tcW w:w="2175" w:type="dxa"/>
            <w:vAlign w:val="center"/>
          </w:tcPr>
          <w:p w14:paraId="712DA44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22D09E67">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探索将主动公开事项目录嵌入部门业务系统，固化到现有业务流程，促进公开与业务融合发展。</w:t>
            </w:r>
          </w:p>
        </w:tc>
        <w:tc>
          <w:tcPr>
            <w:tcW w:w="1263" w:type="dxa"/>
            <w:vAlign w:val="center"/>
          </w:tcPr>
          <w:p w14:paraId="0ED52FE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6F36D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846" w:type="dxa"/>
            <w:vMerge w:val="continue"/>
            <w:vAlign w:val="center"/>
          </w:tcPr>
          <w:p w14:paraId="3341B5BF">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0EC376FD">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color w:val="FF0000"/>
                <w:sz w:val="24"/>
              </w:rPr>
            </w:pPr>
            <w:r>
              <w:rPr>
                <w:rFonts w:hint="default" w:ascii="Times New Roman" w:hAnsi="Times New Roman" w:eastAsia="方正仿宋简体" w:cs="Times New Roman"/>
                <w:b/>
                <w:bCs/>
                <w:color w:val="000000"/>
                <w:sz w:val="24"/>
                <w:lang w:val="en-US" w:eastAsia="zh-CN"/>
              </w:rPr>
              <w:t>区党政办公室</w:t>
            </w:r>
          </w:p>
        </w:tc>
        <w:tc>
          <w:tcPr>
            <w:tcW w:w="2175" w:type="dxa"/>
            <w:vAlign w:val="center"/>
          </w:tcPr>
          <w:p w14:paraId="3828CD4C">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4B157F42">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积极探索开展</w:t>
            </w:r>
            <w:r>
              <w:rPr>
                <w:rFonts w:hint="eastAsia" w:eastAsia="方正仿宋简体" w:cs="Times New Roman"/>
                <w:b/>
                <w:bCs/>
                <w:sz w:val="24"/>
                <w:lang w:eastAsia="zh-CN"/>
              </w:rPr>
              <w:t>“</w:t>
            </w:r>
            <w:r>
              <w:rPr>
                <w:rFonts w:hint="default" w:ascii="Times New Roman" w:hAnsi="Times New Roman" w:eastAsia="方正仿宋简体" w:cs="Times New Roman"/>
                <w:b/>
                <w:bCs/>
                <w:sz w:val="24"/>
              </w:rPr>
              <w:t>已公开信息管理规范化</w:t>
            </w:r>
            <w:r>
              <w:rPr>
                <w:rFonts w:hint="eastAsia" w:eastAsia="方正仿宋简体" w:cs="Times New Roman"/>
                <w:b/>
                <w:bCs/>
                <w:sz w:val="24"/>
                <w:lang w:eastAsia="zh-CN"/>
              </w:rPr>
              <w:t>”</w:t>
            </w:r>
            <w:r>
              <w:rPr>
                <w:rFonts w:hint="default" w:ascii="Times New Roman" w:hAnsi="Times New Roman" w:eastAsia="方正仿宋简体" w:cs="Times New Roman"/>
                <w:b/>
                <w:bCs/>
                <w:sz w:val="24"/>
              </w:rPr>
              <w:t>试点，明确不同类型信息在</w:t>
            </w:r>
            <w:r>
              <w:rPr>
                <w:rFonts w:hint="default" w:ascii="Times New Roman" w:hAnsi="Times New Roman" w:eastAsia="方正仿宋简体" w:cs="Times New Roman"/>
                <w:b/>
                <w:bCs/>
                <w:sz w:val="24"/>
                <w:lang w:val="en-US" w:eastAsia="zh-CN"/>
              </w:rPr>
              <w:t>管委会</w:t>
            </w:r>
            <w:r>
              <w:rPr>
                <w:rFonts w:hint="default" w:ascii="Times New Roman" w:hAnsi="Times New Roman" w:eastAsia="方正仿宋简体" w:cs="Times New Roman"/>
                <w:b/>
                <w:bCs/>
                <w:sz w:val="24"/>
              </w:rPr>
              <w:t>网站、政务新媒体等渠道的公开时限，探索制定已公开信息的管理规范。</w:t>
            </w:r>
          </w:p>
        </w:tc>
        <w:tc>
          <w:tcPr>
            <w:tcW w:w="1263" w:type="dxa"/>
            <w:vAlign w:val="center"/>
          </w:tcPr>
          <w:p w14:paraId="04608698">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2E826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846" w:type="dxa"/>
            <w:vMerge w:val="continue"/>
            <w:vAlign w:val="center"/>
          </w:tcPr>
          <w:p w14:paraId="39A2ECF8">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4B2CDE3B">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color w:val="FF0000"/>
                <w:sz w:val="24"/>
              </w:rPr>
            </w:pPr>
            <w:r>
              <w:rPr>
                <w:rFonts w:hint="default" w:ascii="Times New Roman" w:hAnsi="Times New Roman" w:eastAsia="方正仿宋简体" w:cs="Times New Roman"/>
                <w:b/>
                <w:bCs/>
                <w:color w:val="auto"/>
                <w:sz w:val="24"/>
                <w:lang w:val="en-US" w:eastAsia="zh-CN"/>
              </w:rPr>
              <w:t>各街道</w:t>
            </w:r>
          </w:p>
        </w:tc>
        <w:tc>
          <w:tcPr>
            <w:tcW w:w="2175" w:type="dxa"/>
            <w:vAlign w:val="center"/>
          </w:tcPr>
          <w:p w14:paraId="7E8FF611">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54B20836">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推动基层政务公开向农村和社区延伸，探索适合基层特点的公开渠道，实现与村（居）务公开衔接协同。</w:t>
            </w:r>
          </w:p>
        </w:tc>
        <w:tc>
          <w:tcPr>
            <w:tcW w:w="1263" w:type="dxa"/>
            <w:vAlign w:val="center"/>
          </w:tcPr>
          <w:p w14:paraId="17022B6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0F4C8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restart"/>
            <w:vAlign w:val="center"/>
          </w:tcPr>
          <w:p w14:paraId="4B427034">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（二）依法规范依申请公开办理工作</w:t>
            </w:r>
          </w:p>
        </w:tc>
        <w:tc>
          <w:tcPr>
            <w:tcW w:w="2869" w:type="dxa"/>
            <w:vMerge w:val="restart"/>
            <w:vAlign w:val="center"/>
          </w:tcPr>
          <w:p w14:paraId="3D7B4119">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区直各部门、驻区各单位，各街道</w:t>
            </w:r>
          </w:p>
        </w:tc>
        <w:tc>
          <w:tcPr>
            <w:tcW w:w="2175" w:type="dxa"/>
            <w:vAlign w:val="center"/>
          </w:tcPr>
          <w:p w14:paraId="6FE26CA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0196873B">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巩固深化</w:t>
            </w:r>
            <w:r>
              <w:rPr>
                <w:rFonts w:hint="eastAsia" w:eastAsia="方正仿宋简体" w:cs="Times New Roman"/>
                <w:b/>
                <w:bCs/>
                <w:sz w:val="24"/>
                <w:lang w:eastAsia="zh-CN"/>
              </w:rPr>
              <w:t>“</w:t>
            </w:r>
            <w:r>
              <w:rPr>
                <w:rFonts w:hint="default" w:ascii="Times New Roman" w:hAnsi="Times New Roman" w:eastAsia="方正仿宋简体" w:cs="Times New Roman"/>
                <w:b/>
                <w:bCs/>
                <w:sz w:val="24"/>
              </w:rPr>
              <w:t>依申请公开质效提升年</w:t>
            </w:r>
            <w:r>
              <w:rPr>
                <w:rFonts w:hint="eastAsia" w:eastAsia="方正仿宋简体" w:cs="Times New Roman"/>
                <w:b/>
                <w:bCs/>
                <w:sz w:val="24"/>
                <w:lang w:eastAsia="zh-CN"/>
              </w:rPr>
              <w:t>”</w:t>
            </w:r>
            <w:r>
              <w:rPr>
                <w:rFonts w:hint="default" w:ascii="Times New Roman" w:hAnsi="Times New Roman" w:eastAsia="方正仿宋简体" w:cs="Times New Roman"/>
                <w:b/>
                <w:bCs/>
                <w:sz w:val="24"/>
              </w:rPr>
              <w:t>成果，规范做好依申请公开全流程办理，完善配套制度，畅通受理渠道。在申请受理、办理、审核、答复、送达、归档等各环节，明确具体责任及工作要求，着力提高依申请公开办理工作人员的专业能力和业务水平。</w:t>
            </w:r>
          </w:p>
        </w:tc>
        <w:tc>
          <w:tcPr>
            <w:tcW w:w="1263" w:type="dxa"/>
            <w:vAlign w:val="center"/>
          </w:tcPr>
          <w:p w14:paraId="64EA542E">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rPr>
            </w:pPr>
            <w:r>
              <w:rPr>
                <w:rFonts w:hint="default" w:ascii="Times New Roman" w:hAnsi="Times New Roman" w:eastAsia="方正仿宋简体" w:cs="Times New Roman"/>
                <w:b/>
                <w:bCs/>
                <w:sz w:val="24"/>
              </w:rPr>
              <w:t>长期坚持</w:t>
            </w:r>
          </w:p>
        </w:tc>
      </w:tr>
      <w:tr w14:paraId="219B5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0F272CBC">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Merge w:val="continue"/>
            <w:vAlign w:val="center"/>
          </w:tcPr>
          <w:p w14:paraId="0DD0EF8C">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p>
        </w:tc>
        <w:tc>
          <w:tcPr>
            <w:tcW w:w="2175" w:type="dxa"/>
            <w:vAlign w:val="center"/>
          </w:tcPr>
          <w:p w14:paraId="30A1D5BC">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color w:val="FF0000"/>
                <w:sz w:val="24"/>
              </w:rPr>
            </w:pPr>
            <w:r>
              <w:rPr>
                <w:rFonts w:hint="eastAsia" w:eastAsia="方正仿宋简体" w:cs="Times New Roman"/>
                <w:b/>
                <w:bCs/>
                <w:sz w:val="24"/>
                <w:lang w:val="en-US" w:eastAsia="zh-CN" w:bidi="ar-SA"/>
              </w:rPr>
              <w:t>——</w:t>
            </w:r>
          </w:p>
        </w:tc>
        <w:tc>
          <w:tcPr>
            <w:tcW w:w="6412" w:type="dxa"/>
            <w:vAlign w:val="center"/>
          </w:tcPr>
          <w:p w14:paraId="18A08FEE">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强化服务理念，注重办理过程中与申请人的沟通，推动多级协同联动，实质解决申请人的诉求问题。定期组织依申请公开联合会商，分析典型案例，研究疑难、复杂申请件的办理工作。</w:t>
            </w:r>
          </w:p>
        </w:tc>
        <w:tc>
          <w:tcPr>
            <w:tcW w:w="1263" w:type="dxa"/>
            <w:vAlign w:val="center"/>
          </w:tcPr>
          <w:p w14:paraId="11DC439D">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长期坚持</w:t>
            </w:r>
          </w:p>
        </w:tc>
      </w:tr>
      <w:tr w14:paraId="30352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15FD44D5">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042A795D">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val="en-US" w:eastAsia="zh-CN"/>
              </w:rPr>
              <w:t>区</w:t>
            </w:r>
            <w:r>
              <w:rPr>
                <w:rFonts w:hint="default" w:ascii="Times New Roman" w:hAnsi="Times New Roman" w:eastAsia="方正仿宋简体" w:cs="Times New Roman"/>
                <w:b/>
                <w:bCs/>
                <w:sz w:val="24"/>
              </w:rPr>
              <w:t>自然资源和规划</w:t>
            </w:r>
            <w:r>
              <w:rPr>
                <w:rFonts w:hint="default" w:ascii="Times New Roman" w:hAnsi="Times New Roman" w:eastAsia="方正仿宋简体" w:cs="Times New Roman"/>
                <w:b/>
                <w:bCs/>
                <w:sz w:val="24"/>
                <w:lang w:val="en-US" w:eastAsia="zh-CN"/>
              </w:rPr>
              <w:t>分</w:t>
            </w:r>
            <w:r>
              <w:rPr>
                <w:rFonts w:hint="default" w:ascii="Times New Roman" w:hAnsi="Times New Roman" w:eastAsia="方正仿宋简体" w:cs="Times New Roman"/>
                <w:b/>
                <w:bCs/>
                <w:sz w:val="24"/>
              </w:rPr>
              <w:t>局</w:t>
            </w:r>
          </w:p>
          <w:p w14:paraId="0BEAEACF">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区城乡建设和交通局</w:t>
            </w:r>
          </w:p>
          <w:p w14:paraId="797A4281">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区党工委组织部（人力资源部）</w:t>
            </w:r>
          </w:p>
        </w:tc>
        <w:tc>
          <w:tcPr>
            <w:tcW w:w="2175" w:type="dxa"/>
            <w:vAlign w:val="center"/>
          </w:tcPr>
          <w:p w14:paraId="6F054B2B">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4513DE05">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推动征地拆迁、物业管理、社会保障等申请较为集中领域的政府信息转化为以主动公开的方式在特定范围内公开。</w:t>
            </w:r>
          </w:p>
        </w:tc>
        <w:tc>
          <w:tcPr>
            <w:tcW w:w="1263" w:type="dxa"/>
            <w:vAlign w:val="center"/>
          </w:tcPr>
          <w:p w14:paraId="79414223">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rPr>
            </w:pPr>
            <w:r>
              <w:rPr>
                <w:rFonts w:hint="default" w:ascii="Times New Roman" w:hAnsi="Times New Roman" w:eastAsia="方正仿宋简体" w:cs="Times New Roman"/>
                <w:b/>
                <w:bCs/>
                <w:sz w:val="24"/>
              </w:rPr>
              <w:t>12月底前</w:t>
            </w:r>
          </w:p>
        </w:tc>
      </w:tr>
      <w:tr w14:paraId="0CB47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restart"/>
            <w:vAlign w:val="center"/>
          </w:tcPr>
          <w:p w14:paraId="790EAAEE">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（三）着力加强政策解读回应</w:t>
            </w:r>
          </w:p>
        </w:tc>
        <w:tc>
          <w:tcPr>
            <w:tcW w:w="2869" w:type="dxa"/>
            <w:vAlign w:val="center"/>
          </w:tcPr>
          <w:p w14:paraId="5ABDEAF3">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w:t>
            </w:r>
          </w:p>
        </w:tc>
        <w:tc>
          <w:tcPr>
            <w:tcW w:w="2175" w:type="dxa"/>
            <w:vAlign w:val="center"/>
          </w:tcPr>
          <w:p w14:paraId="34482AD6">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752FBD34">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坚持政策解读与政策制定同步谋划、同步安排，将政策解读作为政策文件审签的重要一环，与政策文件同步录入济宁市政府文件库，并做好关联展示。</w:t>
            </w:r>
          </w:p>
        </w:tc>
        <w:tc>
          <w:tcPr>
            <w:tcW w:w="1263" w:type="dxa"/>
            <w:vAlign w:val="center"/>
          </w:tcPr>
          <w:p w14:paraId="4E66152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长期坚持</w:t>
            </w:r>
          </w:p>
        </w:tc>
      </w:tr>
      <w:tr w14:paraId="51E93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54D833D0">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3DFEE317">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w:t>
            </w:r>
          </w:p>
        </w:tc>
        <w:tc>
          <w:tcPr>
            <w:tcW w:w="2175" w:type="dxa"/>
            <w:vAlign w:val="center"/>
          </w:tcPr>
          <w:p w14:paraId="16ACF57D">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74958648">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建立健全政策全周期解读工作机制，规范做好政策出台前的草案解读，全方位多角度加强政策发布阶段的深入解读，探索开展政策实施后的二次解读、跟踪解读。</w:t>
            </w:r>
          </w:p>
        </w:tc>
        <w:tc>
          <w:tcPr>
            <w:tcW w:w="1263" w:type="dxa"/>
            <w:vAlign w:val="center"/>
          </w:tcPr>
          <w:p w14:paraId="0461CB9D">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长期坚持</w:t>
            </w:r>
          </w:p>
        </w:tc>
      </w:tr>
      <w:tr w14:paraId="2C035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1C07BC3D">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29BEA1EF">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rPr>
            </w:pPr>
            <w:r>
              <w:rPr>
                <w:rFonts w:hint="default" w:ascii="Times New Roman" w:hAnsi="Times New Roman" w:eastAsia="方正仿宋简体" w:cs="Times New Roman"/>
                <w:b/>
                <w:bCs/>
                <w:color w:val="auto"/>
                <w:sz w:val="24"/>
                <w:lang w:val="en-US" w:eastAsia="zh-CN"/>
              </w:rPr>
              <w:t>区党政办公室</w:t>
            </w:r>
          </w:p>
        </w:tc>
        <w:tc>
          <w:tcPr>
            <w:tcW w:w="2175" w:type="dxa"/>
            <w:vAlign w:val="center"/>
          </w:tcPr>
          <w:p w14:paraId="763A5A07">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w:t>
            </w:r>
          </w:p>
        </w:tc>
        <w:tc>
          <w:tcPr>
            <w:tcW w:w="6412" w:type="dxa"/>
            <w:vAlign w:val="center"/>
          </w:tcPr>
          <w:p w14:paraId="6DE608F6">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落实政府政策例行吹风会机制，权威解读重要政策，主动回应社会关切，合理引导社会预期。</w:t>
            </w:r>
          </w:p>
        </w:tc>
        <w:tc>
          <w:tcPr>
            <w:tcW w:w="1263" w:type="dxa"/>
            <w:vAlign w:val="center"/>
          </w:tcPr>
          <w:p w14:paraId="6B3A5A53">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长期坚持</w:t>
            </w:r>
          </w:p>
        </w:tc>
      </w:tr>
      <w:tr w14:paraId="2FDCE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613A7D88">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747DD4EE">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000000"/>
                <w:sz w:val="24"/>
                <w:lang w:val="en-US" w:eastAsia="zh-CN"/>
              </w:rPr>
              <w:t>区党政办公室</w:t>
            </w:r>
          </w:p>
        </w:tc>
        <w:tc>
          <w:tcPr>
            <w:tcW w:w="2175" w:type="dxa"/>
            <w:vAlign w:val="center"/>
          </w:tcPr>
          <w:p w14:paraId="314ADC10">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区直各部门、驻区各单位，各街道</w:t>
            </w:r>
          </w:p>
        </w:tc>
        <w:tc>
          <w:tcPr>
            <w:tcW w:w="6412" w:type="dxa"/>
            <w:vAlign w:val="center"/>
          </w:tcPr>
          <w:p w14:paraId="3EEDD15A">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研究制定政策解读工作指引或规范，提供政策解读内容、重点、形式等方面的指导。</w:t>
            </w:r>
          </w:p>
        </w:tc>
        <w:tc>
          <w:tcPr>
            <w:tcW w:w="1263" w:type="dxa"/>
            <w:vAlign w:val="center"/>
          </w:tcPr>
          <w:p w14:paraId="50668EC7">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9月底前</w:t>
            </w:r>
          </w:p>
        </w:tc>
      </w:tr>
      <w:tr w14:paraId="0D9BF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7D3C2DF4">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08CF82AE">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区直各部门、驻区各单位，各街道</w:t>
            </w:r>
          </w:p>
        </w:tc>
        <w:tc>
          <w:tcPr>
            <w:tcW w:w="2175" w:type="dxa"/>
            <w:vAlign w:val="center"/>
          </w:tcPr>
          <w:p w14:paraId="3BE5905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045A8A22">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按照</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谁主管谁回应、谁处置谁回应</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的原则，严格落实政务舆情回应处置主体责任，推动出台具体措施解决舆情背后的实际问题。</w:t>
            </w:r>
          </w:p>
        </w:tc>
        <w:tc>
          <w:tcPr>
            <w:tcW w:w="1263" w:type="dxa"/>
            <w:vAlign w:val="center"/>
          </w:tcPr>
          <w:p w14:paraId="1BE3DCED">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10D18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restart"/>
            <w:vAlign w:val="center"/>
          </w:tcPr>
          <w:p w14:paraId="57AC40BB">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（四）持续提升公众参与实效</w:t>
            </w:r>
          </w:p>
        </w:tc>
        <w:tc>
          <w:tcPr>
            <w:tcW w:w="2869" w:type="dxa"/>
            <w:vAlign w:val="center"/>
          </w:tcPr>
          <w:p w14:paraId="43292D83">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区直有关部门、驻区有关单位</w:t>
            </w:r>
          </w:p>
        </w:tc>
        <w:tc>
          <w:tcPr>
            <w:tcW w:w="2175" w:type="dxa"/>
            <w:vAlign w:val="center"/>
          </w:tcPr>
          <w:p w14:paraId="5BB324CF">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00BD414E">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做好重大行政决策事项目录发布和动态调整，健全政策制定公众参与机制，重点提高基层重大决策的公众参与水平。</w:t>
            </w:r>
          </w:p>
        </w:tc>
        <w:tc>
          <w:tcPr>
            <w:tcW w:w="1263" w:type="dxa"/>
            <w:vAlign w:val="center"/>
          </w:tcPr>
          <w:p w14:paraId="32CC36F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7D42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6E43710A">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28F90422">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w:t>
            </w:r>
          </w:p>
        </w:tc>
        <w:tc>
          <w:tcPr>
            <w:tcW w:w="2175" w:type="dxa"/>
            <w:vAlign w:val="center"/>
          </w:tcPr>
          <w:p w14:paraId="0FD1AF00">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6457B020">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pacing w:val="-6"/>
                <w:sz w:val="24"/>
                <w:shd w:val="clear" w:color="auto" w:fill="FFFFFF"/>
              </w:rPr>
            </w:pPr>
            <w:r>
              <w:rPr>
                <w:rFonts w:hint="default" w:ascii="Times New Roman" w:hAnsi="Times New Roman" w:eastAsia="方正仿宋简体" w:cs="Times New Roman"/>
                <w:b/>
                <w:bCs/>
                <w:spacing w:val="-6"/>
                <w:sz w:val="24"/>
                <w:shd w:val="clear" w:color="auto" w:fill="FFFFFF"/>
              </w:rPr>
              <w:t>建立健全政策执行情况评估机制，围绕政策落实情况、效益满意度、可持续性等，开展政策实施效果评价，加强跟踪问效。</w:t>
            </w:r>
          </w:p>
        </w:tc>
        <w:tc>
          <w:tcPr>
            <w:tcW w:w="1263" w:type="dxa"/>
            <w:vAlign w:val="center"/>
          </w:tcPr>
          <w:p w14:paraId="7D1363FC">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51F00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3DD49401">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2AC13453">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000000"/>
                <w:sz w:val="24"/>
                <w:lang w:val="en-US" w:eastAsia="zh-CN"/>
              </w:rPr>
              <w:t>区党政办公室</w:t>
            </w:r>
          </w:p>
        </w:tc>
        <w:tc>
          <w:tcPr>
            <w:tcW w:w="2175" w:type="dxa"/>
            <w:vAlign w:val="center"/>
          </w:tcPr>
          <w:p w14:paraId="32FEBA43">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区直各部门、驻区各单位，各街道</w:t>
            </w:r>
          </w:p>
        </w:tc>
        <w:tc>
          <w:tcPr>
            <w:tcW w:w="6412" w:type="dxa"/>
            <w:vAlign w:val="center"/>
          </w:tcPr>
          <w:p w14:paraId="0707DB61">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lang w:val="en-US" w:eastAsia="zh-CN"/>
              </w:rPr>
              <w:t>积极</w:t>
            </w:r>
            <w:r>
              <w:rPr>
                <w:rFonts w:hint="default" w:ascii="Times New Roman" w:hAnsi="Times New Roman" w:eastAsia="方正仿宋简体" w:cs="Times New Roman"/>
                <w:b/>
                <w:bCs/>
                <w:sz w:val="24"/>
                <w:shd w:val="clear" w:color="auto" w:fill="FFFFFF"/>
              </w:rPr>
              <w:t>组织开展政府开放活动，形成规模效应。</w:t>
            </w:r>
          </w:p>
        </w:tc>
        <w:tc>
          <w:tcPr>
            <w:tcW w:w="1263" w:type="dxa"/>
            <w:vAlign w:val="center"/>
          </w:tcPr>
          <w:p w14:paraId="3B6BC83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10月底前</w:t>
            </w:r>
          </w:p>
        </w:tc>
      </w:tr>
      <w:tr w14:paraId="5C77D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6" w:hRule="atLeast"/>
          <w:jc w:val="center"/>
        </w:trPr>
        <w:tc>
          <w:tcPr>
            <w:tcW w:w="1846" w:type="dxa"/>
            <w:vMerge w:val="continue"/>
            <w:vAlign w:val="center"/>
          </w:tcPr>
          <w:p w14:paraId="14E745BE">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2F0748A5">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区直各部门、驻区各单位，各街道</w:t>
            </w:r>
          </w:p>
        </w:tc>
        <w:tc>
          <w:tcPr>
            <w:tcW w:w="2175" w:type="dxa"/>
            <w:vAlign w:val="center"/>
          </w:tcPr>
          <w:p w14:paraId="4AF8B88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2AA659B8">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鼓励以公开征集意见方式，确定政府开放活动主题和场次，推动政府开放活动常态化。政府开放活动要通过现场参观、互动体验、政策解读、座谈交流、问卷调查等形式，加强与公众的互动交流，提升公众参与实效。</w:t>
            </w:r>
          </w:p>
        </w:tc>
        <w:tc>
          <w:tcPr>
            <w:tcW w:w="1263" w:type="dxa"/>
            <w:vAlign w:val="center"/>
          </w:tcPr>
          <w:p w14:paraId="7F23494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33841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jc w:val="center"/>
        </w:trPr>
        <w:tc>
          <w:tcPr>
            <w:tcW w:w="1846" w:type="dxa"/>
            <w:vMerge w:val="continue"/>
            <w:vAlign w:val="center"/>
          </w:tcPr>
          <w:p w14:paraId="1D99DC6B">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20D8386E">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000000"/>
                <w:sz w:val="24"/>
                <w:lang w:val="en-US" w:eastAsia="zh-CN"/>
              </w:rPr>
              <w:t>区党政办公室</w:t>
            </w:r>
          </w:p>
        </w:tc>
        <w:tc>
          <w:tcPr>
            <w:tcW w:w="2175" w:type="dxa"/>
            <w:vAlign w:val="center"/>
          </w:tcPr>
          <w:p w14:paraId="10DFCE8D">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w:t>
            </w:r>
          </w:p>
        </w:tc>
        <w:tc>
          <w:tcPr>
            <w:tcW w:w="6412" w:type="dxa"/>
            <w:vAlign w:val="center"/>
          </w:tcPr>
          <w:p w14:paraId="35E9196B">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开展</w:t>
            </w:r>
            <w:r>
              <w:rPr>
                <w:rFonts w:hint="default" w:ascii="Times New Roman" w:hAnsi="Times New Roman" w:eastAsia="方正仿宋简体" w:cs="Times New Roman"/>
                <w:b/>
                <w:bCs/>
                <w:sz w:val="24"/>
                <w:shd w:val="clear" w:color="auto" w:fill="FFFFFF"/>
                <w:lang w:val="en-US" w:eastAsia="zh-CN"/>
              </w:rPr>
              <w:t>区</w:t>
            </w:r>
            <w:r>
              <w:rPr>
                <w:rFonts w:hint="default" w:ascii="Times New Roman" w:hAnsi="Times New Roman" w:eastAsia="方正仿宋简体" w:cs="Times New Roman"/>
                <w:b/>
                <w:bCs/>
                <w:sz w:val="24"/>
                <w:shd w:val="clear" w:color="auto" w:fill="FFFFFF"/>
              </w:rPr>
              <w:t>直机关</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政府开放月</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系列活动，打造有特色、有影响力的</w:t>
            </w:r>
            <w:r>
              <w:rPr>
                <w:rFonts w:hint="default" w:ascii="Times New Roman" w:hAnsi="Times New Roman" w:eastAsia="方正仿宋简体" w:cs="Times New Roman"/>
                <w:b/>
                <w:bCs/>
                <w:sz w:val="24"/>
                <w:shd w:val="clear" w:color="auto" w:fill="FFFFFF"/>
                <w:lang w:val="en-US" w:eastAsia="zh-CN"/>
              </w:rPr>
              <w:t>区</w:t>
            </w:r>
            <w:r>
              <w:rPr>
                <w:rFonts w:hint="default" w:ascii="Times New Roman" w:hAnsi="Times New Roman" w:eastAsia="方正仿宋简体" w:cs="Times New Roman"/>
                <w:b/>
                <w:bCs/>
                <w:sz w:val="24"/>
                <w:shd w:val="clear" w:color="auto" w:fill="FFFFFF"/>
              </w:rPr>
              <w:t>级</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政府开放月</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活动品牌。</w:t>
            </w:r>
          </w:p>
        </w:tc>
        <w:tc>
          <w:tcPr>
            <w:tcW w:w="1263" w:type="dxa"/>
            <w:vAlign w:val="center"/>
          </w:tcPr>
          <w:p w14:paraId="2F0E1A3D">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9月底前</w:t>
            </w:r>
          </w:p>
        </w:tc>
      </w:tr>
      <w:tr w14:paraId="355D4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4" w:hRule="atLeast"/>
          <w:jc w:val="center"/>
        </w:trPr>
        <w:tc>
          <w:tcPr>
            <w:tcW w:w="1846" w:type="dxa"/>
            <w:vMerge w:val="restart"/>
            <w:vAlign w:val="center"/>
          </w:tcPr>
          <w:p w14:paraId="45A928BF">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（五）统筹规范政务公开专区建设</w:t>
            </w:r>
          </w:p>
        </w:tc>
        <w:tc>
          <w:tcPr>
            <w:tcW w:w="2869" w:type="dxa"/>
            <w:vAlign w:val="center"/>
          </w:tcPr>
          <w:p w14:paraId="5714C488">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区直有关部门、驻区有关单位</w:t>
            </w:r>
          </w:p>
        </w:tc>
        <w:tc>
          <w:tcPr>
            <w:tcW w:w="2175" w:type="dxa"/>
            <w:vAlign w:val="center"/>
          </w:tcPr>
          <w:p w14:paraId="561A3BCA">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09C38969">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要依托政务服务大厅、便民服务中心等，务实建设政务公开专区，完善配套管理制度和运行机制，积极开展政策现场解读、综合政策咨询等活动，提高政务公开专区利用率和知晓度。</w:t>
            </w:r>
          </w:p>
        </w:tc>
        <w:tc>
          <w:tcPr>
            <w:tcW w:w="1263" w:type="dxa"/>
            <w:vAlign w:val="center"/>
          </w:tcPr>
          <w:p w14:paraId="1E05542E">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6C183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31D6A7BB">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51C0AD45">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val="en-US" w:eastAsia="zh-CN"/>
              </w:rPr>
              <w:t>区城乡建设和交通局</w:t>
            </w:r>
          </w:p>
          <w:p w14:paraId="73BE4F7A">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color w:val="auto"/>
                <w:sz w:val="24"/>
                <w:lang w:val="en-US" w:eastAsia="zh-CN"/>
              </w:rPr>
            </w:pPr>
            <w:r>
              <w:rPr>
                <w:rFonts w:hint="default" w:ascii="Times New Roman" w:hAnsi="Times New Roman" w:eastAsia="方正仿宋简体" w:cs="Times New Roman"/>
                <w:b/>
                <w:bCs/>
                <w:color w:val="auto"/>
                <w:sz w:val="24"/>
                <w:lang w:val="en-US" w:eastAsia="zh-CN"/>
              </w:rPr>
              <w:t>区经济运行局</w:t>
            </w:r>
          </w:p>
          <w:p w14:paraId="001BC88D">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区党政办公室（宣传）</w:t>
            </w:r>
          </w:p>
          <w:p w14:paraId="28E0617B">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区发展软环境和保障局</w:t>
            </w:r>
          </w:p>
        </w:tc>
        <w:tc>
          <w:tcPr>
            <w:tcW w:w="2175" w:type="dxa"/>
            <w:vAlign w:val="center"/>
          </w:tcPr>
          <w:p w14:paraId="1E6262CC">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3292CEDC">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积极探索推动政务公开专区建设向大型商超、客运枢纽、旅游景区、综合医院等公共场所延伸。</w:t>
            </w:r>
          </w:p>
        </w:tc>
        <w:tc>
          <w:tcPr>
            <w:tcW w:w="1263" w:type="dxa"/>
            <w:vAlign w:val="center"/>
          </w:tcPr>
          <w:p w14:paraId="60A2049B">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0E417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565" w:type="dxa"/>
            <w:gridSpan w:val="5"/>
            <w:vAlign w:val="center"/>
          </w:tcPr>
          <w:p w14:paraId="18A8889E">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简体" w:cs="Times New Roman"/>
                <w:b/>
                <w:bCs/>
                <w:sz w:val="24"/>
              </w:rPr>
            </w:pPr>
            <w:r>
              <w:rPr>
                <w:rFonts w:hint="default" w:ascii="Times New Roman" w:hAnsi="Times New Roman" w:eastAsia="黑体" w:cs="Times New Roman"/>
                <w:b/>
                <w:bCs/>
                <w:sz w:val="24"/>
              </w:rPr>
              <w:t>二、强化数字赋能，全力助推政务公开提质增效</w:t>
            </w:r>
          </w:p>
        </w:tc>
      </w:tr>
      <w:tr w14:paraId="7D0AA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46" w:type="dxa"/>
            <w:vMerge w:val="restart"/>
            <w:vAlign w:val="center"/>
          </w:tcPr>
          <w:p w14:paraId="633C7EE8">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（六）积极推进政务公开数字化转型。</w:t>
            </w:r>
          </w:p>
        </w:tc>
        <w:tc>
          <w:tcPr>
            <w:tcW w:w="2869" w:type="dxa"/>
            <w:vAlign w:val="center"/>
          </w:tcPr>
          <w:p w14:paraId="11EE31ED">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区党政办公室</w:t>
            </w:r>
          </w:p>
        </w:tc>
        <w:tc>
          <w:tcPr>
            <w:tcW w:w="2175" w:type="dxa"/>
            <w:vAlign w:val="center"/>
          </w:tcPr>
          <w:p w14:paraId="4764A1E2">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区直各部门、驻区各单位，各街道</w:t>
            </w:r>
          </w:p>
        </w:tc>
        <w:tc>
          <w:tcPr>
            <w:tcW w:w="6412" w:type="dxa"/>
            <w:vAlign w:val="center"/>
          </w:tcPr>
          <w:p w14:paraId="2AE68942">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探索利用人工智能、大数据、区块链等新技术，建立信息发布精准化、解读回应高效化、信息管理精细化、公开平台智能化的新型政务公开模式，加快政务公开数字化转型。</w:t>
            </w:r>
          </w:p>
        </w:tc>
        <w:tc>
          <w:tcPr>
            <w:tcW w:w="1263" w:type="dxa"/>
            <w:vAlign w:val="center"/>
          </w:tcPr>
          <w:p w14:paraId="4B0ADD8E">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5422C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7" w:hRule="atLeast"/>
          <w:jc w:val="center"/>
        </w:trPr>
        <w:tc>
          <w:tcPr>
            <w:tcW w:w="1846" w:type="dxa"/>
            <w:vMerge w:val="continue"/>
            <w:vAlign w:val="center"/>
          </w:tcPr>
          <w:p w14:paraId="193A4216">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4496B7A9">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区党政办公室</w:t>
            </w:r>
          </w:p>
        </w:tc>
        <w:tc>
          <w:tcPr>
            <w:tcW w:w="2175" w:type="dxa"/>
            <w:vAlign w:val="center"/>
          </w:tcPr>
          <w:p w14:paraId="324DD506">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区直各部门、驻区各单位，各街道</w:t>
            </w:r>
          </w:p>
        </w:tc>
        <w:tc>
          <w:tcPr>
            <w:tcW w:w="6412" w:type="dxa"/>
            <w:vAlign w:val="center"/>
          </w:tcPr>
          <w:p w14:paraId="0CDFCE45">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基于人工智能技术开展政务数据分析和研判，精准把握企业群众需求，开发智能问答、精确查找、办事咨询等政策服务场景，以数字化赋能政务公开，辅助政府提高决策水平和社会治理能力。</w:t>
            </w:r>
          </w:p>
        </w:tc>
        <w:tc>
          <w:tcPr>
            <w:tcW w:w="1263" w:type="dxa"/>
            <w:vAlign w:val="center"/>
          </w:tcPr>
          <w:p w14:paraId="69CD3FAA">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1B519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1846" w:type="dxa"/>
            <w:vMerge w:val="restart"/>
            <w:vAlign w:val="center"/>
          </w:tcPr>
          <w:p w14:paraId="1D501C1E">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（七）全力打造各级政策集中发布窗口</w:t>
            </w:r>
          </w:p>
        </w:tc>
        <w:tc>
          <w:tcPr>
            <w:tcW w:w="2869" w:type="dxa"/>
            <w:shd w:val="clear" w:color="auto" w:fill="auto"/>
            <w:vAlign w:val="center"/>
          </w:tcPr>
          <w:p w14:paraId="62E5F861">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bidi="ar-SA"/>
              </w:rPr>
            </w:pPr>
            <w:r>
              <w:rPr>
                <w:rFonts w:hint="default" w:ascii="Times New Roman" w:hAnsi="Times New Roman" w:eastAsia="方正仿宋简体" w:cs="Times New Roman"/>
                <w:b/>
                <w:bCs/>
                <w:color w:val="auto"/>
                <w:sz w:val="24"/>
                <w:lang w:val="en-US" w:eastAsia="zh-CN"/>
              </w:rPr>
              <w:t>区直各部门、驻区各单位</w:t>
            </w:r>
          </w:p>
        </w:tc>
        <w:tc>
          <w:tcPr>
            <w:tcW w:w="2175" w:type="dxa"/>
            <w:shd w:val="clear" w:color="auto" w:fill="auto"/>
            <w:vAlign w:val="center"/>
          </w:tcPr>
          <w:p w14:paraId="6737C50E">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lang w:val="en-US" w:eastAsia="zh-CN" w:bidi="ar-SA"/>
              </w:rPr>
            </w:pPr>
            <w:r>
              <w:rPr>
                <w:rFonts w:hint="eastAsia" w:eastAsia="方正仿宋简体" w:cs="Times New Roman"/>
                <w:b/>
                <w:bCs/>
                <w:sz w:val="24"/>
                <w:lang w:val="en-US" w:eastAsia="zh-CN" w:bidi="ar-SA"/>
              </w:rPr>
              <w:t>——</w:t>
            </w:r>
          </w:p>
        </w:tc>
        <w:tc>
          <w:tcPr>
            <w:tcW w:w="6412" w:type="dxa"/>
            <w:shd w:val="clear" w:color="auto" w:fill="auto"/>
            <w:vAlign w:val="center"/>
          </w:tcPr>
          <w:p w14:paraId="45F89B24">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shd w:val="clear" w:color="auto" w:fill="FFFFFF"/>
                <w:lang w:val="en-US" w:eastAsia="zh-CN" w:bidi="ar-SA"/>
              </w:rPr>
            </w:pPr>
            <w:r>
              <w:rPr>
                <w:rFonts w:hint="default" w:ascii="Times New Roman" w:hAnsi="Times New Roman" w:eastAsia="方正仿宋简体" w:cs="Times New Roman"/>
                <w:b/>
                <w:bCs/>
                <w:sz w:val="24"/>
                <w:shd w:val="clear" w:color="auto" w:fill="FFFFFF"/>
              </w:rPr>
              <w:t>在集中公开现行有效的政府规章、行政规范性文件和其他文件并动态更新的基础上，增加历次修订文本，实现现行有效文件和历次修订文本的关联展示，全面展现历史沿革。</w:t>
            </w:r>
          </w:p>
        </w:tc>
        <w:tc>
          <w:tcPr>
            <w:tcW w:w="1263" w:type="dxa"/>
            <w:vAlign w:val="center"/>
          </w:tcPr>
          <w:p w14:paraId="526A936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p>
        </w:tc>
      </w:tr>
      <w:tr w14:paraId="37487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1846" w:type="dxa"/>
            <w:vMerge w:val="continue"/>
            <w:vAlign w:val="center"/>
          </w:tcPr>
          <w:p w14:paraId="09F4EA60">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12B881ED">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w:t>
            </w:r>
          </w:p>
        </w:tc>
        <w:tc>
          <w:tcPr>
            <w:tcW w:w="2175" w:type="dxa"/>
            <w:vAlign w:val="center"/>
          </w:tcPr>
          <w:p w14:paraId="5D83D0B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1C10D73F">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加快推进政策专题应用场景建设，实施跨层级、跨部门的政策集成式发布。</w:t>
            </w:r>
          </w:p>
        </w:tc>
        <w:tc>
          <w:tcPr>
            <w:tcW w:w="1263" w:type="dxa"/>
            <w:vAlign w:val="center"/>
          </w:tcPr>
          <w:p w14:paraId="685FD0AA">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6338C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1846" w:type="dxa"/>
            <w:vMerge w:val="continue"/>
            <w:vAlign w:val="center"/>
          </w:tcPr>
          <w:p w14:paraId="13DCD3D3">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55E6422C">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区党政办公室</w:t>
            </w:r>
          </w:p>
        </w:tc>
        <w:tc>
          <w:tcPr>
            <w:tcW w:w="2175" w:type="dxa"/>
            <w:vAlign w:val="center"/>
          </w:tcPr>
          <w:p w14:paraId="764D5E84">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0E708819">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color w:val="auto"/>
                <w:sz w:val="24"/>
                <w:shd w:val="clear" w:color="auto" w:fill="FFFFFF"/>
                <w:lang w:val="en-US" w:eastAsia="zh-CN"/>
              </w:rPr>
              <w:t>积极</w:t>
            </w:r>
            <w:r>
              <w:rPr>
                <w:rFonts w:hint="default" w:ascii="Times New Roman" w:hAnsi="Times New Roman" w:eastAsia="方正仿宋简体" w:cs="Times New Roman"/>
                <w:b/>
                <w:bCs/>
                <w:color w:val="auto"/>
                <w:sz w:val="24"/>
                <w:shd w:val="clear" w:color="auto" w:fill="FFFFFF"/>
              </w:rPr>
              <w:t>探索开展</w:t>
            </w:r>
            <w:r>
              <w:rPr>
                <w:rFonts w:hint="eastAsia" w:eastAsia="方正仿宋简体" w:cs="Times New Roman"/>
                <w:b/>
                <w:bCs/>
                <w:color w:val="auto"/>
                <w:sz w:val="24"/>
                <w:shd w:val="clear" w:color="auto" w:fill="FFFFFF"/>
                <w:lang w:eastAsia="zh-CN"/>
              </w:rPr>
              <w:t>“</w:t>
            </w:r>
            <w:r>
              <w:rPr>
                <w:rFonts w:hint="default" w:ascii="Times New Roman" w:hAnsi="Times New Roman" w:eastAsia="方正仿宋简体" w:cs="Times New Roman"/>
                <w:b/>
                <w:bCs/>
                <w:color w:val="auto"/>
                <w:sz w:val="24"/>
                <w:shd w:val="clear" w:color="auto" w:fill="FFFFFF"/>
              </w:rPr>
              <w:t>政府公报数字化转型</w:t>
            </w:r>
            <w:r>
              <w:rPr>
                <w:rFonts w:hint="eastAsia" w:eastAsia="方正仿宋简体" w:cs="Times New Roman"/>
                <w:b/>
                <w:bCs/>
                <w:color w:val="auto"/>
                <w:sz w:val="24"/>
                <w:shd w:val="clear" w:color="auto" w:fill="FFFFFF"/>
                <w:lang w:eastAsia="zh-CN"/>
              </w:rPr>
              <w:t>”</w:t>
            </w:r>
            <w:r>
              <w:rPr>
                <w:rFonts w:hint="default" w:ascii="Times New Roman" w:hAnsi="Times New Roman" w:eastAsia="方正仿宋简体" w:cs="Times New Roman"/>
                <w:b/>
                <w:bCs/>
                <w:color w:val="auto"/>
                <w:sz w:val="24"/>
                <w:shd w:val="clear" w:color="auto" w:fill="FFFFFF"/>
              </w:rPr>
              <w:t>试点，开通网络版政府公报订阅渠道，合理减少纸质版政府公报印发数量。</w:t>
            </w:r>
          </w:p>
        </w:tc>
        <w:tc>
          <w:tcPr>
            <w:tcW w:w="1263" w:type="dxa"/>
            <w:vAlign w:val="center"/>
          </w:tcPr>
          <w:p w14:paraId="0BFF00D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19E30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restart"/>
            <w:vAlign w:val="center"/>
          </w:tcPr>
          <w:p w14:paraId="27493F20">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w:t>
            </w:r>
            <w:r>
              <w:rPr>
                <w:rFonts w:hint="default" w:ascii="Times New Roman" w:hAnsi="Times New Roman" w:eastAsia="方正仿宋简体" w:cs="Times New Roman"/>
                <w:b/>
                <w:bCs/>
                <w:sz w:val="24"/>
                <w:lang w:val="en-US" w:eastAsia="zh-CN"/>
              </w:rPr>
              <w:t>八</w:t>
            </w:r>
            <w:r>
              <w:rPr>
                <w:rFonts w:hint="default" w:ascii="Times New Roman" w:hAnsi="Times New Roman" w:eastAsia="方正仿宋简体" w:cs="Times New Roman"/>
                <w:b/>
                <w:bCs/>
                <w:sz w:val="24"/>
              </w:rPr>
              <w:t>）优化升级政务公开平台建设</w:t>
            </w:r>
          </w:p>
        </w:tc>
        <w:tc>
          <w:tcPr>
            <w:tcW w:w="2869" w:type="dxa"/>
            <w:vMerge w:val="restart"/>
            <w:vAlign w:val="center"/>
          </w:tcPr>
          <w:p w14:paraId="08A6C1FB">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val="en-US" w:eastAsia="zh-CN"/>
              </w:rPr>
              <w:t>区党政办公室</w:t>
            </w:r>
          </w:p>
        </w:tc>
        <w:tc>
          <w:tcPr>
            <w:tcW w:w="2175" w:type="dxa"/>
            <w:vMerge w:val="restart"/>
            <w:vAlign w:val="center"/>
          </w:tcPr>
          <w:p w14:paraId="0A9D57EE">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区直各部门、驻区各单位，各街道</w:t>
            </w:r>
          </w:p>
        </w:tc>
        <w:tc>
          <w:tcPr>
            <w:tcW w:w="6412" w:type="dxa"/>
            <w:vAlign w:val="center"/>
          </w:tcPr>
          <w:p w14:paraId="099CF08B">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pacing w:val="-6"/>
                <w:sz w:val="24"/>
                <w:shd w:val="clear" w:color="auto" w:fill="FFFFFF"/>
              </w:rPr>
            </w:pPr>
            <w:r>
              <w:rPr>
                <w:rFonts w:hint="default" w:ascii="Times New Roman" w:hAnsi="Times New Roman" w:eastAsia="方正仿宋简体" w:cs="Times New Roman"/>
                <w:b/>
                <w:bCs/>
                <w:spacing w:val="-6"/>
                <w:sz w:val="24"/>
                <w:shd w:val="clear" w:color="auto" w:fill="FFFFFF"/>
              </w:rPr>
              <w:t>加强政府网站和政务新媒体集约建设、规范管理、融合发展，完善开关、备案、检查、监管等制度，建立重大事项沟通交流和问题处置协调联动机制。</w:t>
            </w:r>
          </w:p>
        </w:tc>
        <w:tc>
          <w:tcPr>
            <w:tcW w:w="1263" w:type="dxa"/>
            <w:vAlign w:val="center"/>
          </w:tcPr>
          <w:p w14:paraId="15C069D3">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30C01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846" w:type="dxa"/>
            <w:vMerge w:val="continue"/>
            <w:vAlign w:val="center"/>
          </w:tcPr>
          <w:p w14:paraId="7363CECB">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Merge w:val="continue"/>
            <w:vAlign w:val="center"/>
          </w:tcPr>
          <w:p w14:paraId="2FEE1E31">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p>
        </w:tc>
        <w:tc>
          <w:tcPr>
            <w:tcW w:w="2175" w:type="dxa"/>
            <w:vMerge w:val="continue"/>
            <w:vAlign w:val="center"/>
          </w:tcPr>
          <w:p w14:paraId="4BBDD96C">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p>
        </w:tc>
        <w:tc>
          <w:tcPr>
            <w:tcW w:w="6412" w:type="dxa"/>
            <w:vAlign w:val="center"/>
          </w:tcPr>
          <w:p w14:paraId="5114777E">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探索引入新技术，优化升级网站功能，不断提高用户体验。</w:t>
            </w:r>
          </w:p>
        </w:tc>
        <w:tc>
          <w:tcPr>
            <w:tcW w:w="1263" w:type="dxa"/>
            <w:vAlign w:val="center"/>
          </w:tcPr>
          <w:p w14:paraId="3736E2F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0C758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2E85E6EC">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Merge w:val="continue"/>
            <w:vAlign w:val="center"/>
          </w:tcPr>
          <w:p w14:paraId="271B05A9">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p>
        </w:tc>
        <w:tc>
          <w:tcPr>
            <w:tcW w:w="2175" w:type="dxa"/>
            <w:vMerge w:val="continue"/>
            <w:vAlign w:val="center"/>
          </w:tcPr>
          <w:p w14:paraId="63ED8496">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p>
        </w:tc>
        <w:tc>
          <w:tcPr>
            <w:tcW w:w="6412" w:type="dxa"/>
            <w:vAlign w:val="center"/>
          </w:tcPr>
          <w:p w14:paraId="482DB4FC">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持续整治数字形式主义，深化政务新媒体</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瘦身提质</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。强化日常监管和季度检查，做好</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我为政府网站找错</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留言办理、重要信息转发等工作。</w:t>
            </w:r>
          </w:p>
        </w:tc>
        <w:tc>
          <w:tcPr>
            <w:tcW w:w="1263" w:type="dxa"/>
            <w:vAlign w:val="center"/>
          </w:tcPr>
          <w:p w14:paraId="531CB9F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5D67D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72F8F8D5">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Merge w:val="continue"/>
            <w:vAlign w:val="center"/>
          </w:tcPr>
          <w:p w14:paraId="30045137">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p>
        </w:tc>
        <w:tc>
          <w:tcPr>
            <w:tcW w:w="2175" w:type="dxa"/>
            <w:vMerge w:val="continue"/>
            <w:vAlign w:val="center"/>
          </w:tcPr>
          <w:p w14:paraId="688685FD">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p>
        </w:tc>
        <w:tc>
          <w:tcPr>
            <w:tcW w:w="6412" w:type="dxa"/>
            <w:vAlign w:val="center"/>
          </w:tcPr>
          <w:p w14:paraId="19201DB0">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对照主动公开事项目录，及时调整完善政府网站法定主动公开内容有关栏目。建立健全已公开信息安全巡查机制，每季度集中清理一次不当公开的各类信息。</w:t>
            </w:r>
          </w:p>
        </w:tc>
        <w:tc>
          <w:tcPr>
            <w:tcW w:w="1263" w:type="dxa"/>
            <w:vAlign w:val="center"/>
          </w:tcPr>
          <w:p w14:paraId="288BA70D">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6A112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565" w:type="dxa"/>
            <w:gridSpan w:val="5"/>
            <w:vAlign w:val="center"/>
          </w:tcPr>
          <w:p w14:paraId="6519CFE0">
            <w:pPr>
              <w:keepNext w:val="0"/>
              <w:keepLines w:val="0"/>
              <w:pageBreakBefore w:val="0"/>
              <w:widowControl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简体" w:cs="Times New Roman"/>
                <w:b/>
                <w:bCs/>
                <w:sz w:val="24"/>
              </w:rPr>
            </w:pPr>
            <w:r>
              <w:rPr>
                <w:rFonts w:hint="default" w:ascii="Times New Roman" w:hAnsi="Times New Roman" w:eastAsia="黑体" w:cs="Times New Roman"/>
                <w:b/>
                <w:bCs/>
                <w:sz w:val="24"/>
              </w:rPr>
              <w:t>三、围绕重点工作，更好发挥政务公开功能作用</w:t>
            </w:r>
          </w:p>
        </w:tc>
      </w:tr>
      <w:tr w14:paraId="05E30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restart"/>
            <w:vAlign w:val="center"/>
          </w:tcPr>
          <w:p w14:paraId="3F2A0081">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w:t>
            </w:r>
            <w:r>
              <w:rPr>
                <w:rFonts w:hint="eastAsia" w:eastAsia="方正仿宋简体" w:cs="Times New Roman"/>
                <w:b/>
                <w:bCs/>
                <w:sz w:val="24"/>
                <w:lang w:val="en-US" w:eastAsia="zh-CN"/>
              </w:rPr>
              <w:t>九</w:t>
            </w:r>
            <w:r>
              <w:rPr>
                <w:rFonts w:hint="default" w:ascii="Times New Roman" w:hAnsi="Times New Roman" w:eastAsia="方正仿宋简体" w:cs="Times New Roman"/>
                <w:b/>
                <w:bCs/>
                <w:sz w:val="24"/>
              </w:rPr>
              <w:t>）以高质量公开促进政策落实</w:t>
            </w:r>
          </w:p>
        </w:tc>
        <w:tc>
          <w:tcPr>
            <w:tcW w:w="2869" w:type="dxa"/>
            <w:vAlign w:val="center"/>
          </w:tcPr>
          <w:p w14:paraId="267517E6">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color w:val="auto"/>
                <w:sz w:val="24"/>
                <w:lang w:val="en-US" w:eastAsia="zh-CN"/>
              </w:rPr>
            </w:pPr>
            <w:r>
              <w:rPr>
                <w:rFonts w:hint="default" w:ascii="Times New Roman" w:hAnsi="Times New Roman" w:eastAsia="方正仿宋简体" w:cs="Times New Roman"/>
                <w:b/>
                <w:bCs/>
                <w:color w:val="auto"/>
                <w:sz w:val="24"/>
                <w:lang w:val="en-US" w:eastAsia="zh-CN"/>
              </w:rPr>
              <w:t>区经济运行局</w:t>
            </w:r>
          </w:p>
          <w:p w14:paraId="6B0A9FAD">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区党政办公室（宣传）</w:t>
            </w:r>
          </w:p>
          <w:p w14:paraId="6F73F3D4">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val="en-US" w:eastAsia="zh-CN"/>
              </w:rPr>
              <w:t>区发展软环境和保障局</w:t>
            </w:r>
          </w:p>
        </w:tc>
        <w:tc>
          <w:tcPr>
            <w:tcW w:w="2175" w:type="dxa"/>
            <w:vAlign w:val="center"/>
          </w:tcPr>
          <w:p w14:paraId="37362696">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3F14E59B">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围绕实施提振消费行动，加强消费品以旧换新、服务消费、文化旅游消费、健康消费、消费环境等方面配套措施的宣传推广，及时公开落实成效和典型经验。</w:t>
            </w:r>
          </w:p>
        </w:tc>
        <w:tc>
          <w:tcPr>
            <w:tcW w:w="1263" w:type="dxa"/>
            <w:vAlign w:val="center"/>
          </w:tcPr>
          <w:p w14:paraId="4AA1C5E1">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1E1F0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1846" w:type="dxa"/>
            <w:vMerge w:val="continue"/>
            <w:vAlign w:val="center"/>
          </w:tcPr>
          <w:p w14:paraId="3E54717B">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024EF4CE">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区城乡建设和交通局</w:t>
            </w:r>
          </w:p>
        </w:tc>
        <w:tc>
          <w:tcPr>
            <w:tcW w:w="2175" w:type="dxa"/>
            <w:vAlign w:val="center"/>
          </w:tcPr>
          <w:p w14:paraId="6C557533">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3650981B">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加强购房补贴奖励、城市更新支持等方面的政策发布和解读，持续做好保障性住房、老旧小区改造等领域信息公开。</w:t>
            </w:r>
          </w:p>
        </w:tc>
        <w:tc>
          <w:tcPr>
            <w:tcW w:w="1263" w:type="dxa"/>
            <w:vAlign w:val="center"/>
          </w:tcPr>
          <w:p w14:paraId="3F484E6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14446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621B276A">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2CC1266B">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val="en-US" w:eastAsia="zh-CN"/>
              </w:rPr>
              <w:t>区党工委组织部（人力资源部）</w:t>
            </w:r>
          </w:p>
        </w:tc>
        <w:tc>
          <w:tcPr>
            <w:tcW w:w="2175" w:type="dxa"/>
            <w:vAlign w:val="center"/>
          </w:tcPr>
          <w:p w14:paraId="752FDD4E">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4BB4CEAB">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围绕高校毕业生、农村劳动力等重点人群，加大就业帮扶、职业技能培训、社会保险待遇等政策解读和信息推送力度，分类归集发布重点产业企业用工需求。</w:t>
            </w:r>
          </w:p>
        </w:tc>
        <w:tc>
          <w:tcPr>
            <w:tcW w:w="1263" w:type="dxa"/>
            <w:vAlign w:val="center"/>
          </w:tcPr>
          <w:p w14:paraId="69C8305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4D467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846" w:type="dxa"/>
            <w:vMerge w:val="continue"/>
            <w:vAlign w:val="center"/>
          </w:tcPr>
          <w:p w14:paraId="25847CD2">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4F6B8F6D">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区发展软环境和保障局</w:t>
            </w:r>
          </w:p>
        </w:tc>
        <w:tc>
          <w:tcPr>
            <w:tcW w:w="2175" w:type="dxa"/>
            <w:vAlign w:val="center"/>
          </w:tcPr>
          <w:p w14:paraId="1CB5D796">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5A32A87D">
            <w:pPr>
              <w:keepNext w:val="0"/>
              <w:keepLines w:val="0"/>
              <w:pageBreakBefore w:val="0"/>
              <w:widowControl w:val="0"/>
              <w:kinsoku/>
              <w:wordWrap/>
              <w:overflowPunct/>
              <w:topLinePunct w:val="0"/>
              <w:autoSpaceDE/>
              <w:autoSpaceDN/>
              <w:bidi w:val="0"/>
              <w:adjustRightInd/>
              <w:snapToGrid/>
              <w:spacing w:line="32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重点推进学前教育、义务教育、特殊教育、职业教育、民办教育等方面信息公开，助力教育优质均衡发展。</w:t>
            </w:r>
          </w:p>
        </w:tc>
        <w:tc>
          <w:tcPr>
            <w:tcW w:w="1263" w:type="dxa"/>
            <w:vAlign w:val="center"/>
          </w:tcPr>
          <w:p w14:paraId="2BAC11D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54ADE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846" w:type="dxa"/>
            <w:vMerge w:val="continue"/>
            <w:vAlign w:val="center"/>
          </w:tcPr>
          <w:p w14:paraId="5A48B776">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5BD27DF5">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val="en-US" w:eastAsia="zh-CN"/>
              </w:rPr>
              <w:t>区发展软环境和保障局</w:t>
            </w:r>
          </w:p>
        </w:tc>
        <w:tc>
          <w:tcPr>
            <w:tcW w:w="2175" w:type="dxa"/>
            <w:vAlign w:val="center"/>
          </w:tcPr>
          <w:p w14:paraId="1D5F346F">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34412DE8">
            <w:pPr>
              <w:keepNext w:val="0"/>
              <w:keepLines w:val="0"/>
              <w:pageBreakBefore w:val="0"/>
              <w:widowControl w:val="0"/>
              <w:kinsoku/>
              <w:wordWrap/>
              <w:overflowPunct/>
              <w:topLinePunct w:val="0"/>
              <w:autoSpaceDE/>
              <w:autoSpaceDN/>
              <w:bidi w:val="0"/>
              <w:adjustRightInd/>
              <w:snapToGrid/>
              <w:spacing w:line="320" w:lineRule="exact"/>
              <w:textAlignment w:val="center"/>
              <w:rPr>
                <w:rFonts w:hint="default" w:ascii="Times New Roman" w:hAnsi="Times New Roman" w:eastAsia="方正仿宋简体" w:cs="Times New Roman"/>
                <w:b/>
                <w:bCs/>
                <w:spacing w:val="-6"/>
                <w:sz w:val="24"/>
                <w:shd w:val="clear" w:color="auto" w:fill="FFFFFF"/>
              </w:rPr>
            </w:pPr>
            <w:r>
              <w:rPr>
                <w:rFonts w:hint="default" w:ascii="Times New Roman" w:hAnsi="Times New Roman" w:eastAsia="方正仿宋简体" w:cs="Times New Roman"/>
                <w:b/>
                <w:bCs/>
                <w:spacing w:val="-6"/>
                <w:sz w:val="24"/>
                <w:shd w:val="clear" w:color="auto" w:fill="FFFFFF"/>
              </w:rPr>
              <w:t>加强养老服务扶持政策和养老机构监管信息公开。</w:t>
            </w:r>
          </w:p>
        </w:tc>
        <w:tc>
          <w:tcPr>
            <w:tcW w:w="1263" w:type="dxa"/>
            <w:vAlign w:val="center"/>
          </w:tcPr>
          <w:p w14:paraId="757EF131">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01735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846" w:type="dxa"/>
            <w:vMerge w:val="continue"/>
            <w:vAlign w:val="center"/>
          </w:tcPr>
          <w:p w14:paraId="1D2DF408">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25FBB003">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rPr>
            </w:pPr>
            <w:r>
              <w:rPr>
                <w:rFonts w:hint="default" w:ascii="Times New Roman" w:hAnsi="Times New Roman" w:eastAsia="方正仿宋简体" w:cs="Times New Roman"/>
                <w:b/>
                <w:bCs/>
                <w:sz w:val="24"/>
                <w:lang w:val="en-US" w:eastAsia="zh-CN"/>
              </w:rPr>
              <w:t>区发展软环境和保障局</w:t>
            </w:r>
          </w:p>
        </w:tc>
        <w:tc>
          <w:tcPr>
            <w:tcW w:w="2175" w:type="dxa"/>
            <w:vAlign w:val="center"/>
          </w:tcPr>
          <w:p w14:paraId="66D3A455">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6A222FAE">
            <w:pPr>
              <w:keepNext w:val="0"/>
              <w:keepLines w:val="0"/>
              <w:pageBreakBefore w:val="0"/>
              <w:widowControl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逐步落实城市医疗集团和紧密型县域医共体建设信息公开。</w:t>
            </w:r>
          </w:p>
        </w:tc>
        <w:tc>
          <w:tcPr>
            <w:tcW w:w="1263" w:type="dxa"/>
            <w:vMerge w:val="restart"/>
            <w:vAlign w:val="center"/>
          </w:tcPr>
          <w:p w14:paraId="75E806C8">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689FE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1846" w:type="dxa"/>
            <w:vMerge w:val="continue"/>
            <w:vAlign w:val="center"/>
          </w:tcPr>
          <w:p w14:paraId="76F4427E">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cs="Times New Roman"/>
              </w:rPr>
            </w:pPr>
          </w:p>
        </w:tc>
        <w:tc>
          <w:tcPr>
            <w:tcW w:w="2869" w:type="dxa"/>
            <w:shd w:val="clear" w:color="auto" w:fill="auto"/>
            <w:vAlign w:val="center"/>
          </w:tcPr>
          <w:p w14:paraId="16441C64">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bidi="ar-SA"/>
              </w:rPr>
            </w:pPr>
            <w:r>
              <w:rPr>
                <w:rFonts w:hint="default" w:ascii="Times New Roman" w:hAnsi="Times New Roman" w:eastAsia="方正仿宋简体" w:cs="Times New Roman"/>
                <w:b/>
                <w:bCs/>
                <w:sz w:val="24"/>
                <w:lang w:val="en-US" w:eastAsia="zh-CN"/>
              </w:rPr>
              <w:t>区党工委组织部（人力资源部）</w:t>
            </w:r>
          </w:p>
        </w:tc>
        <w:tc>
          <w:tcPr>
            <w:tcW w:w="2175" w:type="dxa"/>
            <w:shd w:val="clear" w:color="auto" w:fill="auto"/>
            <w:vAlign w:val="center"/>
          </w:tcPr>
          <w:p w14:paraId="692254AB">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bidi="ar-SA"/>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0C39D2EF">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lang w:eastAsia="zh-CN"/>
              </w:rPr>
            </w:pPr>
            <w:r>
              <w:rPr>
                <w:rFonts w:hint="default" w:ascii="Times New Roman" w:hAnsi="Times New Roman" w:eastAsia="方正仿宋简体" w:cs="Times New Roman"/>
                <w:b/>
                <w:bCs/>
                <w:sz w:val="24"/>
                <w:shd w:val="clear" w:color="auto" w:fill="FFFFFF"/>
              </w:rPr>
              <w:t>精准做好异地就医报销政策宣传</w:t>
            </w:r>
            <w:r>
              <w:rPr>
                <w:rFonts w:hint="default" w:ascii="Times New Roman" w:hAnsi="Times New Roman" w:eastAsia="方正仿宋简体" w:cs="Times New Roman"/>
                <w:b/>
                <w:bCs/>
                <w:sz w:val="24"/>
                <w:shd w:val="clear" w:color="auto" w:fill="FFFFFF"/>
                <w:lang w:eastAsia="zh-CN"/>
              </w:rPr>
              <w:t>。</w:t>
            </w:r>
          </w:p>
        </w:tc>
        <w:tc>
          <w:tcPr>
            <w:tcW w:w="1263" w:type="dxa"/>
            <w:vMerge w:val="continue"/>
            <w:vAlign w:val="center"/>
          </w:tcPr>
          <w:p w14:paraId="1640F69C">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p>
        </w:tc>
      </w:tr>
      <w:tr w14:paraId="3215D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1846" w:type="dxa"/>
            <w:vMerge w:val="continue"/>
            <w:vAlign w:val="center"/>
          </w:tcPr>
          <w:p w14:paraId="07B23EAA">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1495B740">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val="en-US" w:eastAsia="zh-CN"/>
              </w:rPr>
              <w:t>区党政办公室（宣传）</w:t>
            </w:r>
          </w:p>
        </w:tc>
        <w:tc>
          <w:tcPr>
            <w:tcW w:w="2175" w:type="dxa"/>
            <w:vAlign w:val="center"/>
          </w:tcPr>
          <w:p w14:paraId="1726D89A">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0ACFF75D">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优化旅游公共信息发布服务，加强旅游出行风险预警提示。</w:t>
            </w:r>
          </w:p>
        </w:tc>
        <w:tc>
          <w:tcPr>
            <w:tcW w:w="1263" w:type="dxa"/>
            <w:vAlign w:val="center"/>
          </w:tcPr>
          <w:p w14:paraId="692C4266">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09400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jc w:val="center"/>
        </w:trPr>
        <w:tc>
          <w:tcPr>
            <w:tcW w:w="1846" w:type="dxa"/>
            <w:vMerge w:val="restart"/>
            <w:vAlign w:val="center"/>
          </w:tcPr>
          <w:p w14:paraId="262A0396">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（十）以高质量公开优化政务服务</w:t>
            </w:r>
          </w:p>
        </w:tc>
        <w:tc>
          <w:tcPr>
            <w:tcW w:w="2869" w:type="dxa"/>
            <w:vAlign w:val="center"/>
          </w:tcPr>
          <w:p w14:paraId="36E65B4F">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val="en-US" w:eastAsia="zh-CN"/>
              </w:rPr>
              <w:t>区</w:t>
            </w:r>
            <w:r>
              <w:rPr>
                <w:rFonts w:hint="default" w:ascii="Times New Roman" w:hAnsi="Times New Roman" w:eastAsia="方正仿宋简体" w:cs="Times New Roman"/>
                <w:b/>
                <w:bCs/>
                <w:sz w:val="24"/>
              </w:rPr>
              <w:t>行政审批服务局</w:t>
            </w:r>
          </w:p>
        </w:tc>
        <w:tc>
          <w:tcPr>
            <w:tcW w:w="2175" w:type="dxa"/>
            <w:vAlign w:val="center"/>
          </w:tcPr>
          <w:p w14:paraId="4F012E87">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448387E3">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围绕</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高效办成一件事</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，规范发布本地区政务服务事项目录、办事指南和中介服务事项清单，推动政务服务事项集成式、一站式公开。</w:t>
            </w:r>
          </w:p>
        </w:tc>
        <w:tc>
          <w:tcPr>
            <w:tcW w:w="1263" w:type="dxa"/>
            <w:vAlign w:val="center"/>
          </w:tcPr>
          <w:p w14:paraId="259DF71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04367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jc w:val="center"/>
        </w:trPr>
        <w:tc>
          <w:tcPr>
            <w:tcW w:w="1846" w:type="dxa"/>
            <w:vMerge w:val="continue"/>
            <w:vAlign w:val="center"/>
          </w:tcPr>
          <w:p w14:paraId="30DD6E28">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07E83E35">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w:t>
            </w:r>
            <w:r>
              <w:rPr>
                <w:rFonts w:hint="default" w:ascii="Times New Roman" w:hAnsi="Times New Roman" w:eastAsia="方正仿宋简体" w:cs="Times New Roman"/>
                <w:b/>
                <w:bCs/>
                <w:sz w:val="24"/>
              </w:rPr>
              <w:t>发展改革</w:t>
            </w:r>
            <w:r>
              <w:rPr>
                <w:rFonts w:hint="default" w:ascii="Times New Roman" w:hAnsi="Times New Roman" w:eastAsia="方正仿宋简体" w:cs="Times New Roman"/>
                <w:b/>
                <w:bCs/>
                <w:sz w:val="24"/>
                <w:lang w:val="en-US" w:eastAsia="zh-CN"/>
              </w:rPr>
              <w:t>局</w:t>
            </w:r>
          </w:p>
          <w:p w14:paraId="159D41F9">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val="en-US" w:eastAsia="zh-CN"/>
              </w:rPr>
              <w:t>区</w:t>
            </w:r>
            <w:r>
              <w:rPr>
                <w:rFonts w:hint="default" w:ascii="Times New Roman" w:hAnsi="Times New Roman" w:eastAsia="方正仿宋简体" w:cs="Times New Roman"/>
                <w:b/>
                <w:bCs/>
                <w:sz w:val="24"/>
              </w:rPr>
              <w:t>行政审批服务局</w:t>
            </w:r>
          </w:p>
          <w:p w14:paraId="1416D6FA">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区党政办公室</w:t>
            </w:r>
          </w:p>
        </w:tc>
        <w:tc>
          <w:tcPr>
            <w:tcW w:w="2175" w:type="dxa"/>
            <w:vAlign w:val="center"/>
          </w:tcPr>
          <w:p w14:paraId="0A576978">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19E164C7">
            <w:pPr>
              <w:keepNext w:val="0"/>
              <w:keepLines w:val="0"/>
              <w:pageBreakBefore w:val="0"/>
              <w:widowControl w:val="0"/>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升级</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惠企通</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平台，推动政策直达快享、免申即享。</w:t>
            </w:r>
          </w:p>
        </w:tc>
        <w:tc>
          <w:tcPr>
            <w:tcW w:w="1263" w:type="dxa"/>
            <w:vAlign w:val="center"/>
          </w:tcPr>
          <w:p w14:paraId="56E4932D">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5E59D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2" w:hRule="atLeast"/>
          <w:jc w:val="center"/>
        </w:trPr>
        <w:tc>
          <w:tcPr>
            <w:tcW w:w="1846" w:type="dxa"/>
            <w:vMerge w:val="continue"/>
            <w:vAlign w:val="center"/>
          </w:tcPr>
          <w:p w14:paraId="6D270273">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403DA1CA">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w:t>
            </w:r>
            <w:r>
              <w:rPr>
                <w:rFonts w:hint="default" w:ascii="Times New Roman" w:hAnsi="Times New Roman" w:eastAsia="方正仿宋简体" w:cs="Times New Roman"/>
                <w:b/>
                <w:bCs/>
                <w:sz w:val="24"/>
              </w:rPr>
              <w:t>发展改革</w:t>
            </w:r>
            <w:r>
              <w:rPr>
                <w:rFonts w:hint="default" w:ascii="Times New Roman" w:hAnsi="Times New Roman" w:eastAsia="方正仿宋简体" w:cs="Times New Roman"/>
                <w:b/>
                <w:bCs/>
                <w:sz w:val="24"/>
                <w:lang w:val="en-US" w:eastAsia="zh-CN"/>
              </w:rPr>
              <w:t>局</w:t>
            </w:r>
          </w:p>
          <w:p w14:paraId="0DEFF43B">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val="en-US" w:eastAsia="zh-CN"/>
              </w:rPr>
              <w:t>区经济运行</w:t>
            </w:r>
            <w:r>
              <w:rPr>
                <w:rFonts w:hint="default" w:ascii="Times New Roman" w:hAnsi="Times New Roman" w:eastAsia="方正仿宋简体" w:cs="Times New Roman"/>
                <w:b/>
                <w:bCs/>
                <w:sz w:val="24"/>
              </w:rPr>
              <w:t>局</w:t>
            </w:r>
          </w:p>
          <w:p w14:paraId="221DD4B3">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w:t>
            </w:r>
            <w:r>
              <w:rPr>
                <w:rFonts w:hint="default" w:ascii="Times New Roman" w:hAnsi="Times New Roman" w:eastAsia="方正仿宋简体" w:cs="Times New Roman"/>
                <w:b/>
                <w:bCs/>
                <w:sz w:val="24"/>
              </w:rPr>
              <w:t>市场监管</w:t>
            </w:r>
            <w:r>
              <w:rPr>
                <w:rFonts w:hint="default" w:ascii="Times New Roman" w:hAnsi="Times New Roman" w:eastAsia="方正仿宋简体" w:cs="Times New Roman"/>
                <w:b/>
                <w:bCs/>
                <w:sz w:val="24"/>
                <w:lang w:val="en-US" w:eastAsia="zh-CN"/>
              </w:rPr>
              <w:t>局</w:t>
            </w:r>
          </w:p>
        </w:tc>
        <w:tc>
          <w:tcPr>
            <w:tcW w:w="2175" w:type="dxa"/>
            <w:vAlign w:val="center"/>
          </w:tcPr>
          <w:p w14:paraId="6821EE92">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5F726380">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密切跟踪全国统一的市场准入负面清单，根据动态调整情况做好清单事项内容、主管部门等信息的更新发布。加强市场监管制度规则公开，及时公开建设高标准市场体系政策措施。</w:t>
            </w:r>
          </w:p>
        </w:tc>
        <w:tc>
          <w:tcPr>
            <w:tcW w:w="1263" w:type="dxa"/>
            <w:vAlign w:val="center"/>
          </w:tcPr>
          <w:p w14:paraId="681E2E0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33D32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1846" w:type="dxa"/>
            <w:vMerge w:val="continue"/>
            <w:vAlign w:val="center"/>
          </w:tcPr>
          <w:p w14:paraId="00871370">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030E75CE">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区党政办公室</w:t>
            </w:r>
          </w:p>
          <w:p w14:paraId="09CF5A11">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val="en-US" w:eastAsia="zh-CN"/>
              </w:rPr>
              <w:t>区</w:t>
            </w:r>
            <w:r>
              <w:rPr>
                <w:rFonts w:hint="default" w:ascii="Times New Roman" w:hAnsi="Times New Roman" w:eastAsia="方正仿宋简体" w:cs="Times New Roman"/>
                <w:b/>
                <w:bCs/>
                <w:sz w:val="24"/>
              </w:rPr>
              <w:t>行政审批服务局</w:t>
            </w:r>
          </w:p>
        </w:tc>
        <w:tc>
          <w:tcPr>
            <w:tcW w:w="2175" w:type="dxa"/>
            <w:vAlign w:val="center"/>
          </w:tcPr>
          <w:p w14:paraId="5CF3A70E">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各街道</w:t>
            </w:r>
          </w:p>
        </w:tc>
        <w:tc>
          <w:tcPr>
            <w:tcW w:w="6412" w:type="dxa"/>
            <w:vAlign w:val="center"/>
          </w:tcPr>
          <w:p w14:paraId="002CD9D5">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依托企业家会客厅等平台，开展</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我为营商环境建言献策</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活动，广泛听取各类经营主体、商（协）会、专家学者等意见建议。</w:t>
            </w:r>
          </w:p>
        </w:tc>
        <w:tc>
          <w:tcPr>
            <w:tcW w:w="1263" w:type="dxa"/>
            <w:vAlign w:val="center"/>
          </w:tcPr>
          <w:p w14:paraId="3876DF1C">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51BDE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restart"/>
            <w:vAlign w:val="center"/>
          </w:tcPr>
          <w:p w14:paraId="1D1282C8">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（十</w:t>
            </w:r>
            <w:r>
              <w:rPr>
                <w:rFonts w:hint="eastAsia" w:eastAsia="方正仿宋简体" w:cs="Times New Roman"/>
                <w:b/>
                <w:bCs/>
                <w:sz w:val="24"/>
                <w:lang w:val="en-US" w:eastAsia="zh-CN"/>
              </w:rPr>
              <w:t>一</w:t>
            </w:r>
            <w:r>
              <w:rPr>
                <w:rFonts w:hint="default" w:ascii="Times New Roman" w:hAnsi="Times New Roman" w:eastAsia="方正仿宋简体" w:cs="Times New Roman"/>
                <w:b/>
                <w:bCs/>
                <w:sz w:val="24"/>
              </w:rPr>
              <w:t>）以高质量公开强化监督管理</w:t>
            </w:r>
          </w:p>
        </w:tc>
        <w:tc>
          <w:tcPr>
            <w:tcW w:w="2869" w:type="dxa"/>
            <w:vAlign w:val="center"/>
          </w:tcPr>
          <w:p w14:paraId="6FE5260F">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w:t>
            </w:r>
          </w:p>
        </w:tc>
        <w:tc>
          <w:tcPr>
            <w:tcW w:w="2175" w:type="dxa"/>
            <w:vAlign w:val="center"/>
          </w:tcPr>
          <w:p w14:paraId="6CFAAC6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05AC642F">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持续做好权责清单依法公开和动态更新。</w:t>
            </w:r>
          </w:p>
        </w:tc>
        <w:tc>
          <w:tcPr>
            <w:tcW w:w="1263" w:type="dxa"/>
            <w:vAlign w:val="center"/>
          </w:tcPr>
          <w:p w14:paraId="7B9F8AD1">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36BD5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27124CB3">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42C895E3">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w:t>
            </w:r>
          </w:p>
        </w:tc>
        <w:tc>
          <w:tcPr>
            <w:tcW w:w="2175" w:type="dxa"/>
            <w:vAlign w:val="center"/>
          </w:tcPr>
          <w:p w14:paraId="79E652FC">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5E547D37">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规范招投标信息公开，加大招标公告、中标合同、履约信息公开力度，招标公告要载明招标投标行政监督部门。</w:t>
            </w:r>
          </w:p>
        </w:tc>
        <w:tc>
          <w:tcPr>
            <w:tcW w:w="1263" w:type="dxa"/>
            <w:vAlign w:val="center"/>
          </w:tcPr>
          <w:p w14:paraId="4F8CE2D7">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37EFB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1846" w:type="dxa"/>
            <w:vMerge w:val="continue"/>
            <w:vAlign w:val="center"/>
          </w:tcPr>
          <w:p w14:paraId="13C777E0">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2C253E31">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val="en-US" w:eastAsia="zh-CN"/>
              </w:rPr>
              <w:t>区</w:t>
            </w:r>
            <w:r>
              <w:rPr>
                <w:rFonts w:hint="default" w:ascii="Times New Roman" w:hAnsi="Times New Roman" w:eastAsia="方正仿宋简体" w:cs="Times New Roman"/>
                <w:b/>
                <w:bCs/>
                <w:sz w:val="24"/>
              </w:rPr>
              <w:t>生态环境</w:t>
            </w:r>
            <w:r>
              <w:rPr>
                <w:rFonts w:hint="default" w:ascii="Times New Roman" w:hAnsi="Times New Roman" w:eastAsia="方正仿宋简体" w:cs="Times New Roman"/>
                <w:b/>
                <w:bCs/>
                <w:sz w:val="24"/>
                <w:lang w:val="en-US" w:eastAsia="zh-CN"/>
              </w:rPr>
              <w:t>分</w:t>
            </w:r>
            <w:r>
              <w:rPr>
                <w:rFonts w:hint="default" w:ascii="Times New Roman" w:hAnsi="Times New Roman" w:eastAsia="方正仿宋简体" w:cs="Times New Roman"/>
                <w:b/>
                <w:bCs/>
                <w:sz w:val="24"/>
              </w:rPr>
              <w:t>局</w:t>
            </w:r>
          </w:p>
        </w:tc>
        <w:tc>
          <w:tcPr>
            <w:tcW w:w="2175" w:type="dxa"/>
            <w:vAlign w:val="center"/>
          </w:tcPr>
          <w:p w14:paraId="111BF1F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5C556D57">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将排污单位和第三方治理、运维、检测机构弄虚作假行为纳入信用记录，定期依法向社会公布。及时公布重污染天气应急等信息，引导公众做好重污染天气期间的健康防护。</w:t>
            </w:r>
          </w:p>
        </w:tc>
        <w:tc>
          <w:tcPr>
            <w:tcW w:w="1263" w:type="dxa"/>
            <w:vAlign w:val="center"/>
          </w:tcPr>
          <w:p w14:paraId="2F55AF66">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363C9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1846" w:type="dxa"/>
            <w:vMerge w:val="continue"/>
            <w:vAlign w:val="center"/>
          </w:tcPr>
          <w:p w14:paraId="125BEF27">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38E2DFBC">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区直有关部门、驻区有关单位</w:t>
            </w:r>
          </w:p>
        </w:tc>
        <w:tc>
          <w:tcPr>
            <w:tcW w:w="2175" w:type="dxa"/>
            <w:vAlign w:val="center"/>
          </w:tcPr>
          <w:p w14:paraId="6CC88ECB">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3C85F20F">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动态更新并及时公开本地区执行的行政事业性收费和政府性基金目录清单。</w:t>
            </w:r>
          </w:p>
        </w:tc>
        <w:tc>
          <w:tcPr>
            <w:tcW w:w="1263" w:type="dxa"/>
            <w:vAlign w:val="center"/>
          </w:tcPr>
          <w:p w14:paraId="22B4327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11FD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465F92A3">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222351B8">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区直有关部门、驻区有关单位</w:t>
            </w:r>
          </w:p>
        </w:tc>
        <w:tc>
          <w:tcPr>
            <w:tcW w:w="2175" w:type="dxa"/>
            <w:vAlign w:val="center"/>
          </w:tcPr>
          <w:p w14:paraId="41277B6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5F98B559">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严格落实行政执法公示制度，规范涉企行政执法行为，按照规定公布行政检查事项、行政检查计划等内容。</w:t>
            </w:r>
          </w:p>
        </w:tc>
        <w:tc>
          <w:tcPr>
            <w:tcW w:w="1263" w:type="dxa"/>
            <w:vAlign w:val="center"/>
          </w:tcPr>
          <w:p w14:paraId="5DC8CE18">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14D75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1846" w:type="dxa"/>
            <w:vMerge w:val="continue"/>
            <w:vAlign w:val="center"/>
          </w:tcPr>
          <w:p w14:paraId="6E150D57">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3E6B44E9">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区发展软环境和保障局</w:t>
            </w:r>
          </w:p>
          <w:p w14:paraId="2D7A298D">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val="en-US" w:eastAsia="zh-CN"/>
              </w:rPr>
              <w:t>区城乡建设和交通局</w:t>
            </w:r>
          </w:p>
        </w:tc>
        <w:tc>
          <w:tcPr>
            <w:tcW w:w="2175" w:type="dxa"/>
            <w:vAlign w:val="center"/>
          </w:tcPr>
          <w:p w14:paraId="64CD51BC">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4D9B6130">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深化公共企事业单位信息公开，强化监督管理，规范公开内容，统一公开目录，加强信息公开咨询窗口建设。</w:t>
            </w:r>
          </w:p>
        </w:tc>
        <w:tc>
          <w:tcPr>
            <w:tcW w:w="1263" w:type="dxa"/>
            <w:vAlign w:val="center"/>
          </w:tcPr>
          <w:p w14:paraId="268B14C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451F1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565" w:type="dxa"/>
            <w:gridSpan w:val="5"/>
            <w:vAlign w:val="center"/>
          </w:tcPr>
          <w:p w14:paraId="05878931">
            <w:pPr>
              <w:keepNext w:val="0"/>
              <w:keepLines w:val="0"/>
              <w:pageBreakBefore w:val="0"/>
              <w:widowControl w:val="0"/>
              <w:tabs>
                <w:tab w:val="left" w:pos="2353"/>
              </w:tabs>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简体" w:cs="Times New Roman"/>
                <w:b/>
                <w:bCs/>
                <w:sz w:val="24"/>
              </w:rPr>
            </w:pPr>
            <w:r>
              <w:rPr>
                <w:rFonts w:hint="default" w:ascii="Times New Roman" w:hAnsi="Times New Roman" w:eastAsia="黑体" w:cs="Times New Roman"/>
                <w:b/>
                <w:bCs/>
                <w:sz w:val="24"/>
              </w:rPr>
              <w:t>四、健全工作机制，全面夯实政务公开工作基础</w:t>
            </w:r>
          </w:p>
        </w:tc>
      </w:tr>
      <w:tr w14:paraId="5978E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846" w:type="dxa"/>
            <w:vMerge w:val="restart"/>
            <w:vAlign w:val="center"/>
          </w:tcPr>
          <w:p w14:paraId="736D128D">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（十</w:t>
            </w:r>
            <w:r>
              <w:rPr>
                <w:rFonts w:hint="eastAsia" w:eastAsia="方正仿宋简体" w:cs="Times New Roman"/>
                <w:b/>
                <w:bCs/>
                <w:sz w:val="24"/>
                <w:lang w:val="en-US" w:eastAsia="zh-CN"/>
              </w:rPr>
              <w:t>二</w:t>
            </w:r>
            <w:r>
              <w:rPr>
                <w:rFonts w:hint="default" w:ascii="Times New Roman" w:hAnsi="Times New Roman" w:eastAsia="方正仿宋简体" w:cs="Times New Roman"/>
                <w:b/>
                <w:bCs/>
                <w:sz w:val="24"/>
              </w:rPr>
              <w:t>）健全工作机制</w:t>
            </w:r>
          </w:p>
        </w:tc>
        <w:tc>
          <w:tcPr>
            <w:tcW w:w="2869" w:type="dxa"/>
            <w:vAlign w:val="center"/>
          </w:tcPr>
          <w:p w14:paraId="3F518258">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区直各部门、驻区各单位，各街道</w:t>
            </w:r>
          </w:p>
        </w:tc>
        <w:tc>
          <w:tcPr>
            <w:tcW w:w="2175" w:type="dxa"/>
            <w:vAlign w:val="center"/>
          </w:tcPr>
          <w:p w14:paraId="70030B1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7EFE3A0F">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各</w:t>
            </w:r>
            <w:r>
              <w:rPr>
                <w:rFonts w:hint="default" w:ascii="Times New Roman" w:hAnsi="Times New Roman" w:eastAsia="方正仿宋简体" w:cs="Times New Roman"/>
                <w:b/>
                <w:bCs/>
                <w:sz w:val="24"/>
                <w:shd w:val="clear" w:color="auto" w:fill="FFFFFF"/>
                <w:lang w:val="en-US" w:eastAsia="zh-CN"/>
              </w:rPr>
              <w:t>街道</w:t>
            </w:r>
            <w:r>
              <w:rPr>
                <w:rFonts w:hint="default" w:ascii="Times New Roman" w:hAnsi="Times New Roman" w:eastAsia="方正仿宋简体" w:cs="Times New Roman"/>
                <w:b/>
                <w:bCs/>
                <w:sz w:val="24"/>
                <w:shd w:val="clear" w:color="auto" w:fill="FFFFFF"/>
              </w:rPr>
              <w:t>各部门</w:t>
            </w:r>
            <w:r>
              <w:rPr>
                <w:rFonts w:hint="default" w:ascii="Times New Roman" w:hAnsi="Times New Roman" w:eastAsia="方正仿宋简体" w:cs="Times New Roman"/>
                <w:b/>
                <w:bCs/>
                <w:sz w:val="24"/>
                <w:shd w:val="clear" w:color="auto" w:fill="FFFFFF"/>
                <w:lang w:val="en-US" w:eastAsia="zh-CN"/>
              </w:rPr>
              <w:t>单位</w:t>
            </w:r>
            <w:r>
              <w:rPr>
                <w:rFonts w:hint="default" w:ascii="Times New Roman" w:hAnsi="Times New Roman" w:eastAsia="方正仿宋简体" w:cs="Times New Roman"/>
                <w:b/>
                <w:bCs/>
                <w:sz w:val="24"/>
                <w:shd w:val="clear" w:color="auto" w:fill="FFFFFF"/>
              </w:rPr>
              <w:t>要加强对政务公开工作的统筹协调，及时研究解决问题。</w:t>
            </w:r>
          </w:p>
        </w:tc>
        <w:tc>
          <w:tcPr>
            <w:tcW w:w="1263" w:type="dxa"/>
            <w:vAlign w:val="center"/>
          </w:tcPr>
          <w:p w14:paraId="2973504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长期坚持</w:t>
            </w:r>
          </w:p>
        </w:tc>
      </w:tr>
      <w:tr w14:paraId="1BF96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1846" w:type="dxa"/>
            <w:vMerge w:val="continue"/>
            <w:vAlign w:val="center"/>
          </w:tcPr>
          <w:p w14:paraId="46D5D4E0">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3CAD7F85">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区党政办公室</w:t>
            </w:r>
          </w:p>
        </w:tc>
        <w:tc>
          <w:tcPr>
            <w:tcW w:w="2175" w:type="dxa"/>
            <w:vAlign w:val="center"/>
          </w:tcPr>
          <w:p w14:paraId="1F39071A">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各街道</w:t>
            </w:r>
          </w:p>
        </w:tc>
        <w:tc>
          <w:tcPr>
            <w:tcW w:w="6412" w:type="dxa"/>
            <w:vAlign w:val="center"/>
          </w:tcPr>
          <w:p w14:paraId="3148C4A1">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政务公开工作主管部门要认真履行责任，及时完善相关制度，配齐配强人员力量，有力有序推进政务公开各项工作落实。</w:t>
            </w:r>
          </w:p>
        </w:tc>
        <w:tc>
          <w:tcPr>
            <w:tcW w:w="1263" w:type="dxa"/>
            <w:vAlign w:val="center"/>
          </w:tcPr>
          <w:p w14:paraId="31B71CB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长期坚持</w:t>
            </w:r>
          </w:p>
        </w:tc>
      </w:tr>
      <w:tr w14:paraId="691B0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jc w:val="center"/>
        </w:trPr>
        <w:tc>
          <w:tcPr>
            <w:tcW w:w="1846" w:type="dxa"/>
            <w:vMerge w:val="continue"/>
            <w:vAlign w:val="center"/>
          </w:tcPr>
          <w:p w14:paraId="0F40C47D">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02F01FE1">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区直各部门、驻区各单位，各街道</w:t>
            </w:r>
          </w:p>
        </w:tc>
        <w:tc>
          <w:tcPr>
            <w:tcW w:w="2175" w:type="dxa"/>
            <w:vAlign w:val="center"/>
          </w:tcPr>
          <w:p w14:paraId="19827D36">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07D3E1C0">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对照新时代政务公开工作部署要求，结合当前面临新的形势任务，主动适应信息化发展趋势，有序开展配套制度规范清理和制定、修订工作。</w:t>
            </w:r>
          </w:p>
        </w:tc>
        <w:tc>
          <w:tcPr>
            <w:tcW w:w="1263" w:type="dxa"/>
            <w:vAlign w:val="center"/>
          </w:tcPr>
          <w:p w14:paraId="32391B37">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2E26D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6D81E5FA">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30C24640">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区直各部门、驻区各单位，各街道</w:t>
            </w:r>
          </w:p>
        </w:tc>
        <w:tc>
          <w:tcPr>
            <w:tcW w:w="2175" w:type="dxa"/>
            <w:vAlign w:val="center"/>
          </w:tcPr>
          <w:p w14:paraId="581C88AE">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0DE8D230">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加强工作调研和经验交流，将</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请进来</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与</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走出去</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相结合，充分学习借鉴兄弟地市及省外先进经验做法。</w:t>
            </w:r>
          </w:p>
        </w:tc>
        <w:tc>
          <w:tcPr>
            <w:tcW w:w="1263" w:type="dxa"/>
            <w:vAlign w:val="center"/>
          </w:tcPr>
          <w:p w14:paraId="7B3E601A">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002B2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2212C878">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5CA5387B">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区直各部门、驻区各单位，各街道</w:t>
            </w:r>
          </w:p>
        </w:tc>
        <w:tc>
          <w:tcPr>
            <w:tcW w:w="2175" w:type="dxa"/>
            <w:vAlign w:val="center"/>
          </w:tcPr>
          <w:p w14:paraId="31A5516C">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0C1F61B3">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认真学习政务公开有关行政法规，并纳入领导干部培训和公务员初任培训内容。</w:t>
            </w:r>
          </w:p>
        </w:tc>
        <w:tc>
          <w:tcPr>
            <w:tcW w:w="1263" w:type="dxa"/>
            <w:vAlign w:val="center"/>
          </w:tcPr>
          <w:p w14:paraId="67DB67F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0528B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640289B3">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7D5AAEE5">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rPr>
            </w:pPr>
            <w:r>
              <w:rPr>
                <w:rFonts w:hint="default" w:ascii="Times New Roman" w:hAnsi="Times New Roman" w:eastAsia="方正仿宋简体" w:cs="Times New Roman"/>
                <w:b/>
                <w:bCs/>
                <w:color w:val="auto"/>
                <w:sz w:val="24"/>
                <w:lang w:val="en-US" w:eastAsia="zh-CN"/>
              </w:rPr>
              <w:t>区党政办公室</w:t>
            </w:r>
          </w:p>
        </w:tc>
        <w:tc>
          <w:tcPr>
            <w:tcW w:w="2175" w:type="dxa"/>
            <w:vAlign w:val="center"/>
          </w:tcPr>
          <w:p w14:paraId="349C38A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00AAE455">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围绕主动公开、依申请公开、政策解读、平台建设、公共企事业单位信息公开等专项工作，组织直达基层的专题培训指导。</w:t>
            </w:r>
          </w:p>
        </w:tc>
        <w:tc>
          <w:tcPr>
            <w:tcW w:w="1263" w:type="dxa"/>
            <w:vAlign w:val="center"/>
          </w:tcPr>
          <w:p w14:paraId="2CD4A08B">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29238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64AE8D07">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2FFB9D54">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val="en-US" w:eastAsia="zh-CN"/>
              </w:rPr>
              <w:t>区党政办公室</w:t>
            </w:r>
          </w:p>
        </w:tc>
        <w:tc>
          <w:tcPr>
            <w:tcW w:w="2175" w:type="dxa"/>
            <w:vAlign w:val="center"/>
          </w:tcPr>
          <w:p w14:paraId="742128D0">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rPr>
            </w:pPr>
            <w:r>
              <w:rPr>
                <w:rFonts w:hint="default" w:ascii="Times New Roman" w:hAnsi="Times New Roman" w:eastAsia="方正仿宋简体" w:cs="Times New Roman"/>
                <w:b/>
                <w:bCs/>
                <w:color w:val="auto"/>
                <w:sz w:val="24"/>
                <w:lang w:val="en-US" w:eastAsia="zh-CN"/>
              </w:rPr>
              <w:t>区直各部门、驻区各单位，各街道</w:t>
            </w:r>
          </w:p>
        </w:tc>
        <w:tc>
          <w:tcPr>
            <w:tcW w:w="6412" w:type="dxa"/>
            <w:vAlign w:val="center"/>
          </w:tcPr>
          <w:p w14:paraId="72C61D26">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对照全省政务公开和公共企事业单位信息公开效能监测指标，梳理工作内容，重点提升关键指标，全面提升政务公开工作水平。</w:t>
            </w:r>
          </w:p>
        </w:tc>
        <w:tc>
          <w:tcPr>
            <w:tcW w:w="1263" w:type="dxa"/>
            <w:vAlign w:val="center"/>
          </w:tcPr>
          <w:p w14:paraId="514FECB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53C33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restart"/>
            <w:vAlign w:val="center"/>
          </w:tcPr>
          <w:p w14:paraId="285E035D">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（十</w:t>
            </w:r>
            <w:r>
              <w:rPr>
                <w:rFonts w:hint="eastAsia" w:eastAsia="方正仿宋简体" w:cs="Times New Roman"/>
                <w:b/>
                <w:bCs/>
                <w:sz w:val="24"/>
                <w:lang w:val="en-US" w:eastAsia="zh-CN"/>
              </w:rPr>
              <w:t>三</w:t>
            </w:r>
            <w:r>
              <w:rPr>
                <w:rFonts w:hint="default" w:ascii="Times New Roman" w:hAnsi="Times New Roman" w:eastAsia="方正仿宋简体" w:cs="Times New Roman"/>
                <w:b/>
                <w:bCs/>
                <w:sz w:val="24"/>
              </w:rPr>
              <w:t>）强化引领作用</w:t>
            </w:r>
            <w:bookmarkStart w:id="2" w:name="_GoBack"/>
            <w:bookmarkEnd w:id="2"/>
          </w:p>
        </w:tc>
        <w:tc>
          <w:tcPr>
            <w:tcW w:w="2869" w:type="dxa"/>
            <w:vAlign w:val="center"/>
          </w:tcPr>
          <w:p w14:paraId="10746175">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val="en-US" w:eastAsia="zh-CN"/>
              </w:rPr>
              <w:t>区党政办公室</w:t>
            </w:r>
          </w:p>
        </w:tc>
        <w:tc>
          <w:tcPr>
            <w:tcW w:w="2175" w:type="dxa"/>
            <w:vAlign w:val="center"/>
          </w:tcPr>
          <w:p w14:paraId="6A82D157">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lang w:val="en-US"/>
              </w:rPr>
            </w:pPr>
            <w:r>
              <w:rPr>
                <w:rFonts w:hint="default" w:ascii="Times New Roman" w:hAnsi="Times New Roman" w:eastAsia="方正仿宋简体" w:cs="Times New Roman"/>
                <w:b/>
                <w:bCs/>
                <w:color w:val="auto"/>
                <w:sz w:val="24"/>
                <w:lang w:val="en-US" w:eastAsia="zh-CN"/>
              </w:rPr>
              <w:t>区直各部门、驻区各单位，各街道</w:t>
            </w:r>
          </w:p>
        </w:tc>
        <w:tc>
          <w:tcPr>
            <w:tcW w:w="6412" w:type="dxa"/>
            <w:vAlign w:val="center"/>
          </w:tcPr>
          <w:p w14:paraId="0429EAA6">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围绕政策解读、依申请公开、政府网站和政务新媒体建设管理、政策专题应用场景建设等重点工作，深入挖掘典型案例和经验做法，组织开展交流分享活动，发挥示范引领作用，推动全市政务公开提质增效。</w:t>
            </w:r>
          </w:p>
        </w:tc>
        <w:tc>
          <w:tcPr>
            <w:tcW w:w="1263" w:type="dxa"/>
            <w:vAlign w:val="center"/>
          </w:tcPr>
          <w:p w14:paraId="37667FE6">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0B86B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480C8416">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7CEB80DC">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区直各部门、驻区各单位，各街道</w:t>
            </w:r>
          </w:p>
        </w:tc>
        <w:tc>
          <w:tcPr>
            <w:tcW w:w="2175" w:type="dxa"/>
            <w:vAlign w:val="center"/>
          </w:tcPr>
          <w:p w14:paraId="269AEC41">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205D3D3B">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cs="Times New Roman"/>
              </w:rPr>
            </w:pPr>
            <w:r>
              <w:rPr>
                <w:rFonts w:hint="default" w:ascii="Times New Roman" w:hAnsi="Times New Roman" w:eastAsia="方正仿宋简体" w:cs="Times New Roman"/>
                <w:b/>
                <w:bCs/>
                <w:sz w:val="24"/>
                <w:shd w:val="clear" w:color="auto" w:fill="FFFFFF"/>
              </w:rPr>
              <w:t>深化政务公开品牌建设，丰富和延伸品牌内涵，打造一批具有</w:t>
            </w:r>
            <w:r>
              <w:rPr>
                <w:rFonts w:hint="default" w:ascii="Times New Roman" w:hAnsi="Times New Roman" w:eastAsia="方正仿宋简体" w:cs="Times New Roman"/>
                <w:b/>
                <w:bCs/>
                <w:sz w:val="24"/>
                <w:shd w:val="clear" w:color="auto" w:fill="FFFFFF"/>
                <w:lang w:val="en-US" w:eastAsia="zh-CN"/>
              </w:rPr>
              <w:t>高新</w:t>
            </w:r>
            <w:r>
              <w:rPr>
                <w:rFonts w:hint="default" w:ascii="Times New Roman" w:hAnsi="Times New Roman" w:eastAsia="方正仿宋简体" w:cs="Times New Roman"/>
                <w:b/>
                <w:bCs/>
                <w:sz w:val="24"/>
                <w:shd w:val="clear" w:color="auto" w:fill="FFFFFF"/>
              </w:rPr>
              <w:t>特色的公开品牌，进一步提升</w:t>
            </w:r>
            <w:r>
              <w:rPr>
                <w:rFonts w:hint="default" w:ascii="Times New Roman" w:hAnsi="Times New Roman" w:eastAsia="方正仿宋简体" w:cs="Times New Roman"/>
                <w:b/>
                <w:bCs/>
                <w:sz w:val="24"/>
                <w:shd w:val="clear" w:color="auto" w:fill="FFFFFF"/>
                <w:lang w:val="en-US" w:eastAsia="zh-CN"/>
              </w:rPr>
              <w:t>高新区</w:t>
            </w:r>
            <w:r>
              <w:rPr>
                <w:rFonts w:hint="default" w:ascii="Times New Roman" w:hAnsi="Times New Roman" w:eastAsia="方正仿宋简体" w:cs="Times New Roman"/>
                <w:b/>
                <w:bCs/>
                <w:sz w:val="24"/>
                <w:shd w:val="clear" w:color="auto" w:fill="FFFFFF"/>
              </w:rPr>
              <w:t>政务公开工作的影响力。</w:t>
            </w:r>
          </w:p>
        </w:tc>
        <w:tc>
          <w:tcPr>
            <w:tcW w:w="1263" w:type="dxa"/>
            <w:vAlign w:val="center"/>
          </w:tcPr>
          <w:p w14:paraId="3D420ACA">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r w14:paraId="7A7D4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846" w:type="dxa"/>
            <w:vMerge w:val="continue"/>
            <w:vAlign w:val="center"/>
          </w:tcPr>
          <w:p w14:paraId="2F63CAEE">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简体" w:cs="Times New Roman"/>
                <w:b/>
                <w:bCs/>
                <w:sz w:val="24"/>
              </w:rPr>
            </w:pPr>
          </w:p>
        </w:tc>
        <w:tc>
          <w:tcPr>
            <w:tcW w:w="2869" w:type="dxa"/>
            <w:vAlign w:val="center"/>
          </w:tcPr>
          <w:p w14:paraId="4092F124">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color w:val="auto"/>
                <w:sz w:val="24"/>
                <w:lang w:val="en-US" w:eastAsia="zh-CN"/>
              </w:rPr>
              <w:t>区直各部门、驻区各单位，各街道</w:t>
            </w:r>
          </w:p>
        </w:tc>
        <w:tc>
          <w:tcPr>
            <w:tcW w:w="2175" w:type="dxa"/>
            <w:vAlign w:val="center"/>
          </w:tcPr>
          <w:p w14:paraId="44B33A6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eastAsia" w:eastAsia="方正仿宋简体" w:cs="Times New Roman"/>
                <w:b/>
                <w:bCs/>
                <w:sz w:val="24"/>
                <w:lang w:val="en-US" w:eastAsia="zh-CN" w:bidi="ar-SA"/>
              </w:rPr>
              <w:t>——</w:t>
            </w:r>
          </w:p>
        </w:tc>
        <w:tc>
          <w:tcPr>
            <w:tcW w:w="6412" w:type="dxa"/>
            <w:vAlign w:val="center"/>
          </w:tcPr>
          <w:p w14:paraId="2C56401B">
            <w:pPr>
              <w:keepNext w:val="0"/>
              <w:keepLines w:val="0"/>
              <w:pageBreakBefore w:val="0"/>
              <w:widowControl w:val="0"/>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sz w:val="24"/>
                <w:shd w:val="clear" w:color="auto" w:fill="FFFFFF"/>
              </w:rPr>
            </w:pPr>
            <w:r>
              <w:rPr>
                <w:rFonts w:hint="default" w:ascii="Times New Roman" w:hAnsi="Times New Roman" w:eastAsia="方正仿宋简体" w:cs="Times New Roman"/>
                <w:b/>
                <w:bCs/>
                <w:sz w:val="24"/>
                <w:shd w:val="clear" w:color="auto" w:fill="FFFFFF"/>
              </w:rPr>
              <w:t>认真总结政务公开工作先进经验和典型做法，积极向</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政务公开看山东</w:t>
            </w:r>
            <w:r>
              <w:rPr>
                <w:rFonts w:hint="eastAsia" w:eastAsia="方正仿宋简体" w:cs="Times New Roman"/>
                <w:b/>
                <w:bCs/>
                <w:sz w:val="24"/>
                <w:shd w:val="clear" w:color="auto" w:fill="FFFFFF"/>
                <w:lang w:eastAsia="zh-CN"/>
              </w:rPr>
              <w:t>”</w:t>
            </w:r>
            <w:r>
              <w:rPr>
                <w:rFonts w:hint="default" w:ascii="Times New Roman" w:hAnsi="Times New Roman" w:eastAsia="方正仿宋简体" w:cs="Times New Roman"/>
                <w:b/>
                <w:bCs/>
                <w:sz w:val="24"/>
                <w:shd w:val="clear" w:color="auto" w:fill="FFFFFF"/>
              </w:rPr>
              <w:t>公众号投稿，不断提升组稿质量水平，确保报送稿件有深度、有内容。</w:t>
            </w:r>
          </w:p>
        </w:tc>
        <w:tc>
          <w:tcPr>
            <w:tcW w:w="1263" w:type="dxa"/>
            <w:vAlign w:val="center"/>
          </w:tcPr>
          <w:p w14:paraId="614DDB1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rPr>
              <w:t>12月底前</w:t>
            </w:r>
          </w:p>
        </w:tc>
      </w:tr>
    </w:tbl>
    <w:p w14:paraId="584659D4">
      <w:pPr>
        <w:spacing w:line="600" w:lineRule="exact"/>
        <w:ind w:firstLine="643" w:firstLineChars="200"/>
        <w:rPr>
          <w:rFonts w:hint="default" w:ascii="Times New Roman" w:hAnsi="Times New Roman" w:eastAsia="方正仿宋简体" w:cs="Times New Roman"/>
          <w:b/>
          <w:color w:val="FF0000"/>
          <w:sz w:val="32"/>
          <w:szCs w:val="32"/>
        </w:rPr>
        <w:sectPr>
          <w:headerReference r:id="rId5" w:type="default"/>
          <w:footerReference r:id="rId7" w:type="default"/>
          <w:headerReference r:id="rId6" w:type="even"/>
          <w:footerReference r:id="rId8" w:type="even"/>
          <w:pgSz w:w="16838" w:h="11906" w:orient="landscape"/>
          <w:pgMar w:top="1417" w:right="1417" w:bottom="1417" w:left="1417" w:header="850" w:footer="850" w:gutter="0"/>
          <w:pgNumType w:fmt="numberInDash"/>
          <w:cols w:space="425" w:num="1"/>
          <w:docGrid w:type="lines" w:linePitch="628" w:charSpace="-1683"/>
        </w:sectPr>
      </w:pPr>
    </w:p>
    <w:p w14:paraId="39BDF01B">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557234C9">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76990216">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4C8D38F7">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4E00F842">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26064196">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321D8AA6">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3EBA2FD4">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596AF869">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1BE47A9E">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306446AA">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306DA156">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29B65375">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1DB2172E">
      <w:pPr>
        <w:keepNext w:val="0"/>
        <w:keepLines w:val="0"/>
        <w:pageBreakBefore w:val="0"/>
        <w:widowControl w:val="0"/>
        <w:kinsoku/>
        <w:wordWrap/>
        <w:overflowPunct/>
        <w:topLinePunct w:val="0"/>
        <w:autoSpaceDE/>
        <w:autoSpaceDN/>
        <w:bidi w:val="0"/>
        <w:adjustRightInd/>
        <w:snapToGrid/>
        <w:spacing w:line="580" w:lineRule="exact"/>
        <w:ind w:left="0" w:leftChars="0" w:firstLine="384" w:firstLineChars="200"/>
        <w:textAlignment w:val="auto"/>
        <w:rPr>
          <w:rFonts w:hint="default"/>
        </w:rPr>
      </w:pPr>
    </w:p>
    <w:p w14:paraId="4146197C">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75ED6E95">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4561896E">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0560D7C2">
      <w:pPr>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0848C909">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53E5D367">
      <w:pPr>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default" w:ascii="Times New Roman" w:hAnsi="Times New Roman" w:eastAsia="方正仿宋简体" w:cs="Times New Roman"/>
          <w:b/>
          <w:spacing w:val="0"/>
          <w:sz w:val="32"/>
          <w:szCs w:val="32"/>
        </w:rPr>
      </w:pPr>
    </w:p>
    <w:p w14:paraId="50964D0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pacing w:val="0"/>
          <w:sz w:val="32"/>
          <w:szCs w:val="32"/>
        </w:rPr>
      </w:pPr>
    </w:p>
    <w:p w14:paraId="3725529C">
      <w:pPr>
        <w:keepNext w:val="0"/>
        <w:keepLines w:val="0"/>
        <w:pageBreakBefore w:val="0"/>
        <w:widowControl w:val="0"/>
        <w:kinsoku/>
        <w:wordWrap/>
        <w:overflowPunct/>
        <w:topLinePunct w:val="0"/>
        <w:autoSpaceDE/>
        <w:autoSpaceDN/>
        <w:bidi w:val="0"/>
        <w:adjustRightInd/>
        <w:snapToGrid/>
        <w:spacing w:line="560" w:lineRule="exact"/>
        <w:ind w:firstLine="272" w:firstLineChars="100"/>
        <w:rPr>
          <w:rFonts w:hint="default" w:ascii="Times New Roman" w:hAnsi="Times New Roman" w:cs="Times New Roman"/>
        </w:rPr>
      </w:pPr>
      <w:r>
        <w:rPr>
          <w:rFonts w:hint="default" w:ascii="Times New Roman" w:hAnsi="Times New Roman" w:eastAsia="方正仿宋简体" w:cs="Times New Roman"/>
          <w:b/>
          <w:spacing w:val="0"/>
          <w:sz w:val="28"/>
          <w:szCs w:val="28"/>
          <w:lang w:bidi="ar"/>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619115" cy="635"/>
                <wp:effectExtent l="0" t="0" r="0" b="0"/>
                <wp:wrapNone/>
                <wp:docPr id="1" name="Line 24"/>
                <wp:cNvGraphicFramePr/>
                <a:graphic xmlns:a="http://schemas.openxmlformats.org/drawingml/2006/main">
                  <a:graphicData uri="http://schemas.microsoft.com/office/word/2010/wordprocessingShape">
                    <wps:wsp>
                      <wps:cNvCnPr/>
                      <wps:spPr>
                        <a:xfrm flipV="1">
                          <a:off x="0" y="0"/>
                          <a:ext cx="5619115" cy="635"/>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flip:y;margin-left:0pt;margin-top:1.8pt;height:0.05pt;width:442.45pt;z-index:251661312;mso-width-relative:page;mso-height-relative:page;" filled="f" stroked="t" coordsize="21600,21600" o:gfxdata="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B6Hx31gAAAAQBAAAPAAAAAAAAAAEA&#10;IAAAACIAAABkcnMvZG93bnJldi54bWxQSwECFAAUAAAACACHTuJAvxyfetgBAADaAwAADgAAAAAA&#10;AAABACAAAAAlAQAAZHJzL2Uyb0RvYy54bWxQSwUGAAAAAAYABgBZAQAAbwUAAAAA&#10;">
                <v:fill on="f" focussize="0,0"/>
                <v:stroke weight="0.5pt" color="#000000" joinstyle="round"/>
                <v:imagedata o:title=""/>
                <o:lock v:ext="edit" aspectratio="f"/>
              </v:line>
            </w:pict>
          </mc:Fallback>
        </mc:AlternateContent>
      </w:r>
      <w:r>
        <w:rPr>
          <w:rFonts w:hint="default" w:ascii="Times New Roman" w:hAnsi="Times New Roman" w:eastAsia="方正仿宋简体" w:cs="Times New Roman"/>
          <w:b/>
          <w:spacing w:val="0"/>
          <w:sz w:val="28"/>
          <w:szCs w:val="28"/>
          <w:lang w:bidi="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414655</wp:posOffset>
                </wp:positionV>
                <wp:extent cx="5608320" cy="2540"/>
                <wp:effectExtent l="0" t="0" r="0" b="0"/>
                <wp:wrapNone/>
                <wp:docPr id="3" name="Line 23"/>
                <wp:cNvGraphicFramePr/>
                <a:graphic xmlns:a="http://schemas.openxmlformats.org/drawingml/2006/main">
                  <a:graphicData uri="http://schemas.microsoft.com/office/word/2010/wordprocessingShape">
                    <wps:wsp>
                      <wps:cNvCnPr/>
                      <wps:spPr>
                        <a:xfrm flipV="1">
                          <a:off x="0" y="0"/>
                          <a:ext cx="5608320" cy="254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flip:y;margin-left:0pt;margin-top:32.65pt;height:0.2pt;width:441.6pt;z-index:251660288;mso-width-relative:page;mso-height-relative:page;" filled="f" stroked="t" coordsize="21600,21600" o:gfxdata="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toNTTYAAAABgEAAA8A&#10;AAAAAAAAAQAgAAAAIgAAAGRycy9kb3ducmV2LnhtbFBLAQIUABQAAAAIAIdO4kBR9LQn3gEAANsD&#10;AAAOAAAAAAAAAAEAIAAAACcBAABkcnMvZTJvRG9jLnhtbFBLBQYAAAAABgAGAFkBAAB3BQAAAAA=&#10;">
                <v:fill on="f" focussize="0,0"/>
                <v:stroke weight="0.5pt" color="#000000" joinstyle="round"/>
                <v:imagedata o:title=""/>
                <o:lock v:ext="edit" aspectratio="f"/>
              </v:line>
            </w:pict>
          </mc:Fallback>
        </mc:AlternateContent>
      </w:r>
      <w:r>
        <w:rPr>
          <w:rFonts w:hint="default" w:ascii="Times New Roman" w:hAnsi="Times New Roman" w:eastAsia="方正仿宋简体" w:cs="Times New Roman"/>
          <w:b/>
          <w:spacing w:val="0"/>
          <w:sz w:val="28"/>
          <w:szCs w:val="28"/>
          <w:lang w:bidi="ar"/>
        </w:rPr>
        <w:t>济宁</w:t>
      </w:r>
      <w:r>
        <w:rPr>
          <w:rFonts w:hint="default" w:ascii="Times New Roman" w:hAnsi="Times New Roman" w:eastAsia="方正仿宋简体" w:cs="Times New Roman"/>
          <w:b/>
          <w:spacing w:val="0"/>
          <w:sz w:val="28"/>
          <w:szCs w:val="28"/>
          <w:lang w:val="en-US" w:eastAsia="zh-CN" w:bidi="ar"/>
        </w:rPr>
        <w:t>高新区管委会办公室</w:t>
      </w:r>
      <w:r>
        <w:rPr>
          <w:rFonts w:hint="default" w:ascii="Times New Roman" w:hAnsi="Times New Roman" w:eastAsia="方正仿宋简体" w:cs="Times New Roman"/>
          <w:b/>
          <w:spacing w:val="0"/>
          <w:sz w:val="28"/>
          <w:szCs w:val="28"/>
          <w:lang w:bidi="ar"/>
        </w:rPr>
        <w:t xml:space="preserve">               </w:t>
      </w:r>
      <w:r>
        <w:rPr>
          <w:rFonts w:hint="eastAsia" w:eastAsia="方正仿宋简体" w:cs="Times New Roman"/>
          <w:b/>
          <w:spacing w:val="0"/>
          <w:sz w:val="28"/>
          <w:szCs w:val="28"/>
          <w:lang w:val="en-US" w:eastAsia="zh-CN" w:bidi="ar"/>
        </w:rPr>
        <w:t xml:space="preserve"> </w:t>
      </w:r>
      <w:r>
        <w:rPr>
          <w:rFonts w:hint="default" w:ascii="Times New Roman" w:hAnsi="Times New Roman" w:eastAsia="方正仿宋简体" w:cs="Times New Roman"/>
          <w:b/>
          <w:spacing w:val="0"/>
          <w:sz w:val="28"/>
          <w:szCs w:val="28"/>
          <w:lang w:bidi="ar"/>
        </w:rPr>
        <w:t xml:space="preserve">   </w:t>
      </w:r>
      <w:r>
        <w:rPr>
          <w:rFonts w:hint="default" w:ascii="Times New Roman" w:hAnsi="Times New Roman" w:eastAsia="方正仿宋简体" w:cs="Times New Roman"/>
          <w:b/>
          <w:color w:val="000000"/>
          <w:spacing w:val="0"/>
          <w:sz w:val="28"/>
          <w:szCs w:val="28"/>
          <w:lang w:bidi="ar"/>
        </w:rPr>
        <w:t>2025年</w:t>
      </w:r>
      <w:r>
        <w:rPr>
          <w:rFonts w:hint="eastAsia" w:eastAsia="方正仿宋简体" w:cs="Times New Roman"/>
          <w:b/>
          <w:color w:val="000000"/>
          <w:spacing w:val="0"/>
          <w:sz w:val="28"/>
          <w:szCs w:val="28"/>
          <w:lang w:val="en-US" w:eastAsia="zh-CN" w:bidi="ar"/>
        </w:rPr>
        <w:t>6</w:t>
      </w:r>
      <w:r>
        <w:rPr>
          <w:rFonts w:hint="default" w:ascii="Times New Roman" w:hAnsi="Times New Roman" w:eastAsia="方正仿宋简体" w:cs="Times New Roman"/>
          <w:b/>
          <w:color w:val="000000"/>
          <w:spacing w:val="0"/>
          <w:sz w:val="28"/>
          <w:szCs w:val="28"/>
          <w:lang w:bidi="ar"/>
        </w:rPr>
        <w:t>月</w:t>
      </w:r>
      <w:r>
        <w:rPr>
          <w:rFonts w:hint="eastAsia" w:eastAsia="方正仿宋简体" w:cs="Times New Roman"/>
          <w:b/>
          <w:color w:val="000000"/>
          <w:spacing w:val="0"/>
          <w:sz w:val="28"/>
          <w:szCs w:val="28"/>
          <w:lang w:val="en-US" w:eastAsia="zh-CN" w:bidi="ar"/>
        </w:rPr>
        <w:t>16</w:t>
      </w:r>
      <w:r>
        <w:rPr>
          <w:rFonts w:hint="default" w:ascii="Times New Roman" w:hAnsi="Times New Roman" w:eastAsia="方正仿宋简体" w:cs="Times New Roman"/>
          <w:b/>
          <w:color w:val="000000"/>
          <w:spacing w:val="0"/>
          <w:sz w:val="28"/>
          <w:szCs w:val="28"/>
          <w:lang w:bidi="ar"/>
        </w:rPr>
        <w:t>日</w:t>
      </w:r>
      <w:r>
        <w:rPr>
          <w:rFonts w:hint="default" w:ascii="Times New Roman" w:hAnsi="Times New Roman" w:eastAsia="方正仿宋简体" w:cs="Times New Roman"/>
          <w:b/>
          <w:spacing w:val="0"/>
          <w:sz w:val="28"/>
          <w:szCs w:val="28"/>
          <w:lang w:bidi="ar"/>
        </w:rPr>
        <w:t>印发</w:t>
      </w:r>
    </w:p>
    <w:sectPr>
      <w:footerReference r:id="rId9" w:type="default"/>
      <w:pgSz w:w="11906" w:h="16838"/>
      <w:pgMar w:top="2098" w:right="1474" w:bottom="1984" w:left="1588" w:header="850" w:footer="1587"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AD8EAD-7D6E-4775-8CE8-2F7F8184B1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CB5CFEF-95C7-463D-A5BA-5920A9241844}"/>
  </w:font>
  <w:font w:name="Microsoft YaHei UI">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103AC">
    <w:pPr>
      <w:pStyle w:val="5"/>
      <w:wordWrap w:val="0"/>
      <w:rPr>
        <w:rFonts w:asciiTheme="minorEastAsia" w:hAnsiTheme="minorEastAsia"/>
        <w:b/>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59B3A">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B59B3A">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14:paraId="186FC2F1">
        <w:pPr>
          <w:pStyle w:val="5"/>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1C1F">
    <w:pPr>
      <w:pStyle w:val="5"/>
      <w:wordWrap w:val="0"/>
      <w:jc w:val="right"/>
      <w:rPr>
        <w:rFonts w:asciiTheme="minorEastAsia" w:hAnsiTheme="minorEastAsia"/>
        <w:b/>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1C82C">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B1C82C">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430ED">
    <w:pPr>
      <w:pStyle w:val="5"/>
      <w:ind w:firstLine="281" w:firstLineChars="100"/>
      <w:rPr>
        <w:rFonts w:asciiTheme="minorEastAsia" w:hAnsiTheme="minorEastAsia"/>
        <w:b/>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91579">
    <w:pPr>
      <w:pStyle w:val="5"/>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b w:val="0"/>
        <w:bCs/>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6CCA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D6CCA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B23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1160"/>
      <w:docPartObj>
        <w:docPartGallery w:val="autotext"/>
      </w:docPartObj>
    </w:sdtPr>
    <w:sdtContent>
      <w:p w14:paraId="4E4DE5A5">
        <w:pPr>
          <w:pStyle w:val="6"/>
          <w:pBdr>
            <w:bottom w:val="none" w:color="auto" w:sz="0" w:space="0"/>
          </w:pBdr>
        </w:pPr>
        <w:r>
          <mc:AlternateContent>
            <mc:Choice Requires="wps">
              <w:drawing>
                <wp:anchor distT="0" distB="0" distL="114300" distR="114300" simplePos="0" relativeHeight="251659264" behindDoc="0" locked="0" layoutInCell="0" allowOverlap="1">
                  <wp:simplePos x="0" y="0"/>
                  <wp:positionH relativeFrom="leftMargin">
                    <wp:posOffset>701040</wp:posOffset>
                  </wp:positionH>
                  <wp:positionV relativeFrom="margin">
                    <wp:posOffset>41275</wp:posOffset>
                  </wp:positionV>
                  <wp:extent cx="510540" cy="2183130"/>
                  <wp:effectExtent l="0" t="0" r="0" b="0"/>
                  <wp:wrapNone/>
                  <wp:docPr id="572" name="矩形 3"/>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14:paraId="24E22194">
                              <w:pPr>
                                <w:pStyle w:val="5"/>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18 -</w:t>
                              </w:r>
                              <w:r>
                                <w:rPr>
                                  <w:rFonts w:asciiTheme="minorEastAsia" w:hAnsiTheme="minorEastAsia" w:eastAsiaTheme="min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o:spt="1" style="position:absolute;left:0pt;margin-left:0pt;margin-top:0pt;height:171.9pt;width:40.2pt;mso-position-horizontal-relative:page;mso-position-vertical-relative:page;z-index:251659264;v-text-anchor:middle;mso-width-relative:page;mso-height-relative:page;" filled="f" stroked="f" coordsize="21600,21600" o:allowincell="f" o:gfxdata="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HcJPdgAAAAJAQAADwAAAAAAAAABACAAAAAiAAAAZHJz&#10;L2Rvd25yZXYueG1sUEsBAhQAFAAAAAgAh07iQCBLEi8EAgAA9AMAAA4AAAAAAAAAAQAgAAAAJwEA&#10;AGRycy9lMm9Eb2MueG1sUEsFBgAAAAAGAAYAWQEAAJ0FAAAAAA==&#10;">
                  <v:fill on="f" focussize="0,0"/>
                  <v:stroke on="f"/>
                  <v:imagedata o:title=""/>
                  <o:lock v:ext="edit" aspectratio="f"/>
                  <v:textbox style="layout-flow:vertical;mso-fit-shape-to-text:t;">
                    <w:txbxContent>
                      <w:p w14:paraId="24E22194">
                        <w:pPr>
                          <w:pStyle w:val="5"/>
                          <w:rPr>
                            <w:rFonts w:asciiTheme="minorEastAsia" w:hAnsiTheme="minorEastAsia" w:eastAsiaTheme="minorEastAsia" w:cstheme="majorBidi"/>
                            <w:b/>
                            <w:sz w:val="28"/>
                            <w:szCs w:val="28"/>
                          </w:rPr>
                        </w:pPr>
                        <w:r>
                          <w:rPr>
                            <w:rFonts w:asciiTheme="minorEastAsia" w:hAnsiTheme="minorEastAsia" w:eastAsiaTheme="minorEastAsia" w:cstheme="minorBidi"/>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cstheme="minorBidi"/>
                            <w:b/>
                            <w:sz w:val="28"/>
                            <w:szCs w:val="28"/>
                          </w:rPr>
                          <w:fldChar w:fldCharType="separate"/>
                        </w:r>
                        <w:r>
                          <w:rPr>
                            <w:rFonts w:asciiTheme="minorEastAsia" w:hAnsiTheme="minorEastAsia" w:eastAsiaTheme="minorEastAsia" w:cstheme="majorBidi"/>
                            <w:b/>
                            <w:sz w:val="28"/>
                            <w:szCs w:val="28"/>
                            <w:lang w:val="zh-CN"/>
                          </w:rPr>
                          <w:t>-</w:t>
                        </w:r>
                        <w:r>
                          <w:rPr>
                            <w:rFonts w:asciiTheme="minorEastAsia" w:hAnsiTheme="minorEastAsia" w:eastAsiaTheme="minorEastAsia"/>
                            <w:b/>
                            <w:sz w:val="28"/>
                            <w:szCs w:val="28"/>
                          </w:rPr>
                          <w:t xml:space="preserve"> 18 -</w:t>
                        </w:r>
                        <w:r>
                          <w:rPr>
                            <w:rFonts w:asciiTheme="minorEastAsia" w:hAnsiTheme="minorEastAsia" w:eastAsiaTheme="minorEastAsia" w:cstheme="majorBidi"/>
                            <w:b/>
                            <w:sz w:val="28"/>
                            <w:szCs w:val="28"/>
                          </w:rPr>
                          <w:fldChar w:fldCharType="end"/>
                        </w:r>
                      </w:p>
                    </w:txbxContent>
                  </v:textbox>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B4703"/>
    <w:rsid w:val="04FC5788"/>
    <w:rsid w:val="11CB257E"/>
    <w:rsid w:val="15C40F54"/>
    <w:rsid w:val="19CA72DF"/>
    <w:rsid w:val="229D71F9"/>
    <w:rsid w:val="263023A0"/>
    <w:rsid w:val="288E2F16"/>
    <w:rsid w:val="3E4B191C"/>
    <w:rsid w:val="3FE52012"/>
    <w:rsid w:val="427B20EB"/>
    <w:rsid w:val="4A7234D2"/>
    <w:rsid w:val="4B8F76E0"/>
    <w:rsid w:val="4C820FD4"/>
    <w:rsid w:val="524B4703"/>
    <w:rsid w:val="53FD4136"/>
    <w:rsid w:val="55315C78"/>
    <w:rsid w:val="5F4F6556"/>
    <w:rsid w:val="67BE287F"/>
    <w:rsid w:val="6C2E4635"/>
    <w:rsid w:val="6C3413BA"/>
    <w:rsid w:val="6D8E02ED"/>
    <w:rsid w:val="73C47C82"/>
    <w:rsid w:val="774F73F7"/>
    <w:rsid w:val="79757CBC"/>
    <w:rsid w:val="7FAB6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eastAsia="Microsoft YaHei UI"/>
      <w:sz w:val="18"/>
      <w:szCs w:val="18"/>
    </w:rPr>
  </w:style>
  <w:style w:type="paragraph" w:styleId="3">
    <w:name w:val="Normal Indent"/>
    <w:basedOn w:val="1"/>
    <w:qFormat/>
    <w:uiPriority w:val="0"/>
    <w:pPr>
      <w:ind w:firstLine="420" w:firstLineChars="200"/>
    </w:pPr>
  </w:style>
  <w:style w:type="paragraph" w:styleId="4">
    <w:name w:val="Body Text Indent"/>
    <w:basedOn w:val="1"/>
    <w:next w:val="3"/>
    <w:qFormat/>
    <w:uiPriority w:val="99"/>
    <w:pPr>
      <w:spacing w:after="120"/>
      <w:ind w:left="420" w:leftChars="20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714</Words>
  <Characters>745</Characters>
  <Lines>0</Lines>
  <Paragraphs>0</Paragraphs>
  <TotalTime>2</TotalTime>
  <ScaleCrop>false</ScaleCrop>
  <LinksUpToDate>false</LinksUpToDate>
  <CharactersWithSpaces>745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2025-05-20T01:44:00Z</dcterms:created>
  <dc:creator>贝塔贝塔</dc:creator>
  <cp:lastModifiedBy>糖炒栗子 ້໌ᮨ</cp:lastModifiedBy>
  <cp:lastPrinted>2025-06-27T02:12:00Z</cp:lastPrinted>
  <dcterms:modified xsi:type="dcterms:W3CDTF">2025-07-02T03:23:53Z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2B94B5ADEFB343858480B5DD8D9E7FC7_13</vt:lpwstr>
  </property>
  <property fmtid="{D5CDD505-2E9C-101B-9397-08002B2CF9AE}" pid="4" name="KSOTemplateDocerSaveRecord">
    <vt:lpwstr>eyJoZGlkIjoiZjYwNTBlYjNmNzUyNmFhNDZlNTJhOTFjOWM3OWY2ODYiLCJ1c2VySWQiOiIxMTQ4NjcwNDAzIn0=</vt:lpwstr>
  </property>
</Properties>
</file>