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济宁高新区黄屯街道办事处2019年度政府信息公开工作年度报告</w:t>
      </w:r>
    </w:p>
    <w:bookmarkEnd w:id="0"/>
    <w:p>
      <w:pPr>
        <w:pStyle w:val="3"/>
        <w:keepNext w:val="0"/>
        <w:keepLines w:val="0"/>
        <w:widowControl/>
        <w:suppressLineNumbers w:val="0"/>
        <w:spacing w:before="0" w:beforeAutospacing="0" w:after="0" w:afterAutospacing="0" w:line="420" w:lineRule="atLeast"/>
        <w:ind w:left="0" w:right="0" w:firstLine="0"/>
        <w:rPr>
          <w:rFonts w:ascii="sans-serif" w:hAnsi="sans-serif" w:eastAsia="sans-serif" w:cs="sans-serif"/>
          <w:i w:val="0"/>
          <w:caps w:val="0"/>
          <w:color w:val="000000"/>
          <w:spacing w:val="0"/>
          <w:sz w:val="24"/>
          <w:szCs w:val="24"/>
        </w:rPr>
      </w:pPr>
      <w:r>
        <w:rPr>
          <w:rFonts w:ascii="方正仿宋简体" w:hAnsi="方正仿宋简体" w:eastAsia="方正仿宋简体" w:cs="方正仿宋简体"/>
          <w:b w:val="0"/>
          <w:i w:val="0"/>
          <w:caps w:val="0"/>
          <w:color w:val="333333"/>
          <w:spacing w:val="0"/>
          <w:sz w:val="31"/>
          <w:szCs w:val="31"/>
          <w:shd w:val="clear" w:fill="FFFFFF"/>
        </w:rPr>
        <w:t>根据《国务院办公厅政府信息与政务公开办公室关于政府信息公开工作年度报告有关事项的通知》（国办公开办函</w:t>
      </w:r>
      <w:r>
        <w:rPr>
          <w:rFonts w:hint="default" w:ascii="方正仿宋简体" w:hAnsi="方正仿宋简体" w:eastAsia="方正仿宋简体" w:cs="方正仿宋简体"/>
          <w:b w:val="0"/>
          <w:i w:val="0"/>
          <w:caps w:val="0"/>
          <w:color w:val="333333"/>
          <w:spacing w:val="0"/>
          <w:sz w:val="31"/>
          <w:szCs w:val="31"/>
        </w:rPr>
        <w:t>〔2019〕</w:t>
      </w:r>
      <w:r>
        <w:rPr>
          <w:rFonts w:hint="default" w:ascii="方正仿宋简体" w:hAnsi="方正仿宋简体" w:eastAsia="方正仿宋简体" w:cs="方正仿宋简体"/>
          <w:b w:val="0"/>
          <w:i w:val="0"/>
          <w:caps w:val="0"/>
          <w:color w:val="333333"/>
          <w:spacing w:val="0"/>
          <w:sz w:val="31"/>
          <w:szCs w:val="31"/>
          <w:shd w:val="clear" w:fill="FFFFFF"/>
        </w:rPr>
        <w:t>60号）和上级有关要求，现公布黄屯街道2019年政府信息公开工作年度报告。本报告由总体情况、主动公开政府信息情况、收到和处理政府信息公开申请情况、政府信息公开行政复议、行政诉讼情况、存在的主要问题及改进情况、其他需要报告的事项六部分组成，</w:t>
      </w:r>
      <w:r>
        <w:rPr>
          <w:rFonts w:hint="default" w:ascii="方正仿宋简体" w:hAnsi="方正仿宋简体" w:eastAsia="方正仿宋简体" w:cs="方正仿宋简体"/>
          <w:i w:val="0"/>
          <w:caps w:val="0"/>
          <w:color w:val="000000"/>
          <w:spacing w:val="0"/>
          <w:sz w:val="31"/>
          <w:szCs w:val="31"/>
        </w:rPr>
        <w:t>本年度报告中所列数据的统计期限自2019年1月1日起至12月31日止。</w:t>
      </w:r>
      <w:r>
        <w:rPr>
          <w:rFonts w:hint="default" w:ascii="方正仿宋简体" w:hAnsi="方正仿宋简体" w:eastAsia="方正仿宋简体" w:cs="方正仿宋简体"/>
          <w:b w:val="0"/>
          <w:i w:val="0"/>
          <w:caps w:val="0"/>
          <w:color w:val="333333"/>
          <w:spacing w:val="0"/>
          <w:sz w:val="31"/>
          <w:szCs w:val="31"/>
          <w:shd w:val="clear" w:fill="FFFFFF"/>
        </w:rPr>
        <w:t>本报告全文在济宁高新区管委会门户网站“政务公开专栏”内的“信息公开年报”栏目中进行公布，欢迎查阅。</w:t>
      </w:r>
      <w:r>
        <w:rPr>
          <w:rFonts w:hint="default" w:ascii="方正仿宋简体" w:hAnsi="方正仿宋简体" w:eastAsia="方正仿宋简体" w:cs="方正仿宋简体"/>
          <w:i w:val="0"/>
          <w:caps w:val="0"/>
          <w:color w:val="000000"/>
          <w:spacing w:val="0"/>
          <w:sz w:val="31"/>
          <w:szCs w:val="31"/>
        </w:rPr>
        <w:t>如对本年度报告有任何疑问，请与高新区黄屯街道办事处联系（地址：黄王路3号；邮编：272004；电话：0537-3712201；电子邮箱：</w:t>
      </w:r>
      <w:r>
        <w:rPr>
          <w:rFonts w:hint="default" w:ascii="方正仿宋简体" w:hAnsi="方正仿宋简体" w:eastAsia="方正仿宋简体" w:cs="方正仿宋简体"/>
          <w:i w:val="0"/>
          <w:caps w:val="0"/>
          <w:color w:val="0000FF"/>
          <w:spacing w:val="0"/>
          <w:sz w:val="31"/>
          <w:szCs w:val="31"/>
        </w:rPr>
        <w:t>HT2011@163.com）。</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一、总体情况</w:t>
      </w:r>
    </w:p>
    <w:p>
      <w:pPr>
        <w:pStyle w:val="3"/>
        <w:keepNext w:val="0"/>
        <w:keepLines w:val="0"/>
        <w:widowControl/>
        <w:suppressLineNumbers w:val="0"/>
        <w:spacing w:before="105" w:beforeAutospacing="0" w:after="105" w:afterAutospacing="0" w:line="555" w:lineRule="atLeast"/>
        <w:ind w:left="0" w:right="0" w:firstLine="600"/>
        <w:jc w:val="both"/>
        <w:rPr>
          <w:rFonts w:hint="default" w:ascii="sans-serif" w:hAnsi="sans-serif" w:eastAsia="sans-serif" w:cs="sans-serif"/>
          <w:i w:val="0"/>
          <w:caps w:val="0"/>
          <w:color w:val="000000"/>
          <w:spacing w:val="0"/>
          <w:sz w:val="24"/>
          <w:szCs w:val="24"/>
        </w:rPr>
      </w:pPr>
      <w:r>
        <w:rPr>
          <w:rFonts w:hint="default" w:ascii="方正仿宋简体" w:hAnsi="方正仿宋简体" w:eastAsia="方正仿宋简体" w:cs="方正仿宋简体"/>
          <w:i w:val="0"/>
          <w:caps w:val="0"/>
          <w:color w:val="000000"/>
          <w:spacing w:val="0"/>
          <w:sz w:val="31"/>
          <w:szCs w:val="31"/>
        </w:rPr>
        <w:t>2019年，黄屯街道在高新区党工委、管委会的正确领导下，街道政府信息公开工作，按照省市政府信息公开工作的统一部署，不断强化政府信息公开工作力度，着力打造阳光政府、服务政府。 </w:t>
      </w:r>
    </w:p>
    <w:p>
      <w:pPr>
        <w:pStyle w:val="3"/>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方正仿宋简体" w:hAnsi="方正仿宋简体" w:eastAsia="方正仿宋简体" w:cs="方正仿宋简体"/>
          <w:i w:val="0"/>
          <w:caps w:val="0"/>
          <w:color w:val="000000"/>
          <w:spacing w:val="0"/>
          <w:sz w:val="31"/>
          <w:szCs w:val="31"/>
        </w:rPr>
        <w:t>    （一）政府信息公开工作机构和人员设置情况 </w:t>
      </w:r>
    </w:p>
    <w:p>
      <w:pPr>
        <w:pStyle w:val="3"/>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方正仿宋简体" w:hAnsi="方正仿宋简体" w:eastAsia="方正仿宋简体" w:cs="方正仿宋简体"/>
          <w:i w:val="0"/>
          <w:caps w:val="0"/>
          <w:color w:val="000000"/>
          <w:spacing w:val="0"/>
          <w:sz w:val="31"/>
          <w:szCs w:val="31"/>
        </w:rPr>
        <w:t>     黄屯街道按照要求成立了由街道党工委副书记、办事处主任担任组长，分管领导担任副组长，相关职能部门负责人为成员的黄屯街道政务公开工作领导小组，负责全街道政府信息公开的推进、协调等具体工作。</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105" w:beforeAutospacing="0" w:after="105" w:afterAutospacing="0" w:line="555" w:lineRule="atLeast"/>
        <w:ind w:left="0" w:right="0"/>
        <w:jc w:val="both"/>
        <w:rPr>
          <w:rFonts w:ascii="Calibri" w:hAnsi="Calibri" w:cs="Calibri"/>
          <w:b w:val="0"/>
          <w:i w:val="0"/>
          <w:color w:val="000000"/>
          <w:sz w:val="24"/>
          <w:szCs w:val="24"/>
        </w:rPr>
      </w:pPr>
      <w:r>
        <w:rPr>
          <w:rFonts w:hint="default" w:ascii="方正仿宋简体" w:hAnsi="方正仿宋简体" w:eastAsia="方正仿宋简体" w:cs="方正仿宋简体"/>
          <w:b w:val="0"/>
          <w:i w:val="0"/>
          <w:caps w:val="0"/>
          <w:color w:val="000000"/>
          <w:spacing w:val="0"/>
          <w:sz w:val="31"/>
          <w:szCs w:val="31"/>
        </w:rPr>
        <w:t>建立和完善政府信息公开工作制度情况 </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0" w:beforeAutospacing="0" w:after="0" w:afterAutospacing="0" w:line="420" w:lineRule="atLeast"/>
        <w:ind w:left="0" w:right="0"/>
      </w:pPr>
      <w:r>
        <w:rPr>
          <w:rFonts w:hint="default" w:ascii="方正仿宋简体" w:hAnsi="方正仿宋简体" w:eastAsia="方正仿宋简体" w:cs="方正仿宋简体"/>
          <w:i w:val="0"/>
          <w:caps w:val="0"/>
          <w:color w:val="000000"/>
          <w:spacing w:val="0"/>
          <w:sz w:val="31"/>
          <w:szCs w:val="31"/>
        </w:rPr>
        <w:t>      建立和完善公开信息采集、澄清虚假和不完整信息等制度，完善依申请公开处理工作规程，进一步规范依申请公开行为，做好与信息公开有关的行政复议和行政诉讼工作。健全落实政府信息发布协调、保密审查和监督保障等制度，促进政府信息公开工作有序推进，不断提高政府信息公开水平。 </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0" w:beforeAutospacing="0" w:after="0" w:afterAutospacing="0" w:line="420" w:lineRule="atLeast"/>
        <w:ind w:left="0" w:right="0"/>
      </w:pPr>
      <w:r>
        <w:rPr>
          <w:rFonts w:hint="default" w:ascii="方正仿宋简体" w:hAnsi="方正仿宋简体" w:eastAsia="方正仿宋简体" w:cs="方正仿宋简体"/>
          <w:i w:val="0"/>
          <w:caps w:val="0"/>
          <w:color w:val="000000"/>
          <w:spacing w:val="0"/>
          <w:sz w:val="31"/>
          <w:szCs w:val="31"/>
        </w:rPr>
        <w:t>      （三）政府信息公开目录、公开指南的编制、更新情况 </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0" w:beforeAutospacing="0" w:after="0" w:afterAutospacing="0" w:line="420" w:lineRule="atLeast"/>
        <w:ind w:left="0" w:right="0"/>
      </w:pPr>
      <w:r>
        <w:rPr>
          <w:rFonts w:hint="default" w:ascii="方正仿宋简体" w:hAnsi="方正仿宋简体" w:eastAsia="方正仿宋简体" w:cs="方正仿宋简体"/>
          <w:i w:val="0"/>
          <w:caps w:val="0"/>
          <w:color w:val="000000"/>
          <w:spacing w:val="0"/>
          <w:sz w:val="31"/>
          <w:szCs w:val="31"/>
        </w:rPr>
        <w:t>       按照《中华人民共和国政府信息公开条例》以及山东省政府信息公开统一平台《市（县）级行政机关政府信息公开类别目录》、《市（县）级公共企事业单位办事公开类别目录》、《乡镇（街道）政府信息公开目录》要求，及时更新政府信息公开指南和目录。</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105" w:beforeAutospacing="0" w:after="105" w:afterAutospacing="0" w:line="555" w:lineRule="atLeast"/>
        <w:ind w:left="0" w:right="0"/>
        <w:jc w:val="both"/>
        <w:rPr>
          <w:rFonts w:hint="default" w:ascii="Calibri" w:hAnsi="Calibri" w:cs="Calibri"/>
          <w:b w:val="0"/>
          <w:i w:val="0"/>
          <w:color w:val="000000"/>
          <w:sz w:val="24"/>
          <w:szCs w:val="24"/>
        </w:rPr>
      </w:pPr>
      <w:r>
        <w:rPr>
          <w:rFonts w:hint="default" w:ascii="方正仿宋简体" w:hAnsi="方正仿宋简体" w:eastAsia="方正仿宋简体" w:cs="方正仿宋简体"/>
          <w:b w:val="0"/>
          <w:i w:val="0"/>
          <w:caps w:val="0"/>
          <w:color w:val="000000"/>
          <w:spacing w:val="0"/>
          <w:sz w:val="31"/>
          <w:szCs w:val="31"/>
        </w:rPr>
        <w:t>（四）重点领域政府信息公开情况 </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0" w:beforeAutospacing="0" w:after="0" w:afterAutospacing="0" w:line="420" w:lineRule="atLeast"/>
        <w:ind w:left="0" w:right="0"/>
      </w:pPr>
      <w:r>
        <w:rPr>
          <w:rFonts w:hint="default" w:ascii="方正仿宋简体" w:hAnsi="方正仿宋简体" w:eastAsia="方正仿宋简体" w:cs="方正仿宋简体"/>
          <w:i w:val="0"/>
          <w:caps w:val="0"/>
          <w:color w:val="000000"/>
          <w:spacing w:val="0"/>
          <w:sz w:val="31"/>
          <w:szCs w:val="31"/>
        </w:rPr>
        <w:t>       明确推进重点信息公开的范围、形式，严格按照程序公开相关部门的重点业务信息。同时加强文件、信息的审核把关，严格执行信息公开审查制度，按照“公开为原则，不公开为例外”的要求，及时在高新区门户网站上公开。</w:t>
      </w:r>
    </w:p>
    <w:p>
      <w:pPr>
        <w:keepNext w:val="0"/>
        <w:keepLines w:val="0"/>
        <w:widowControl/>
        <w:numPr>
          <w:ilvl w:val="0"/>
          <w:numId w:val="1"/>
        </w:numPr>
        <w:suppressLineNumbers w:val="0"/>
        <w:spacing w:before="0" w:beforeAutospacing="1" w:after="0" w:afterAutospacing="1"/>
        <w:ind w:left="0" w:hanging="360"/>
      </w:pPr>
    </w:p>
    <w:p>
      <w:pPr>
        <w:pStyle w:val="3"/>
        <w:keepNext w:val="0"/>
        <w:keepLines w:val="0"/>
        <w:widowControl/>
        <w:suppressLineNumbers w:val="0"/>
        <w:spacing w:before="105" w:beforeAutospacing="0" w:after="105" w:afterAutospacing="0" w:line="555" w:lineRule="atLeast"/>
        <w:ind w:left="0" w:right="0"/>
        <w:jc w:val="both"/>
        <w:rPr>
          <w:rFonts w:hint="default" w:ascii="Calibri" w:hAnsi="Calibri" w:cs="Calibri"/>
          <w:b w:val="0"/>
          <w:i w:val="0"/>
          <w:color w:val="000000"/>
          <w:sz w:val="24"/>
          <w:szCs w:val="24"/>
        </w:rPr>
      </w:pPr>
      <w:r>
        <w:rPr>
          <w:rStyle w:val="6"/>
          <w:rFonts w:hint="eastAsia" w:ascii="宋体" w:hAnsi="宋体" w:eastAsia="宋体" w:cs="宋体"/>
          <w:b/>
          <w:i w:val="0"/>
          <w:caps w:val="0"/>
          <w:color w:val="000000"/>
          <w:spacing w:val="0"/>
          <w:sz w:val="24"/>
          <w:szCs w:val="24"/>
          <w:shd w:val="clear" w:fill="FFFFFF"/>
        </w:rPr>
        <w:t>二、主动公开政府信息情况</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suppressLineNumbers w:val="0"/>
        <w:pBdr>
          <w:left w:val="none" w:color="auto" w:sz="0" w:space="0"/>
        </w:pBdr>
        <w:spacing w:before="0" w:beforeAutospacing="0" w:after="0" w:afterAutospacing="0"/>
        <w:ind w:left="0" w:right="0" w:firstLine="0"/>
        <w:jc w:val="left"/>
        <w:rPr>
          <w:rFonts w:hint="default" w:ascii="sans-serif" w:hAnsi="sans-serif" w:eastAsia="sans-serif" w:cs="sans-serif"/>
          <w:i w:val="0"/>
          <w:caps w:val="0"/>
          <w:color w:val="000000"/>
          <w:spacing w:val="0"/>
          <w:sz w:val="24"/>
          <w:szCs w:val="24"/>
        </w:rPr>
      </w:pPr>
    </w:p>
    <w:tbl>
      <w:tblPr>
        <w:tblW w:w="9015" w:type="dxa"/>
        <w:tblInd w:w="0" w:type="dxa"/>
        <w:shd w:val="clear"/>
        <w:tblLayout w:type="autofit"/>
        <w:tblCellMar>
          <w:top w:w="15" w:type="dxa"/>
          <w:left w:w="15" w:type="dxa"/>
          <w:bottom w:w="15" w:type="dxa"/>
          <w:right w:w="15" w:type="dxa"/>
        </w:tblCellMar>
      </w:tblPr>
      <w:tblGrid>
        <w:gridCol w:w="3990"/>
        <w:gridCol w:w="1875"/>
        <w:gridCol w:w="1275"/>
        <w:gridCol w:w="1875"/>
      </w:tblGrid>
      <w:tr>
        <w:tblPrEx>
          <w:shd w:val="clear"/>
          <w:tblCellMar>
            <w:top w:w="15" w:type="dxa"/>
            <w:left w:w="15" w:type="dxa"/>
            <w:bottom w:w="15" w:type="dxa"/>
            <w:right w:w="15" w:type="dxa"/>
          </w:tblCellMar>
        </w:tblPrEx>
        <w:trPr>
          <w:trHeight w:val="495" w:hRule="atLeast"/>
        </w:trPr>
        <w:tc>
          <w:tcPr>
            <w:tcW w:w="901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第二十条第（一）项</w:t>
            </w:r>
          </w:p>
        </w:tc>
      </w:tr>
      <w:tr>
        <w:tblPrEx>
          <w:tblCellMar>
            <w:top w:w="15" w:type="dxa"/>
            <w:left w:w="15" w:type="dxa"/>
            <w:bottom w:w="15" w:type="dxa"/>
            <w:right w:w="15" w:type="dxa"/>
          </w:tblCellMar>
        </w:tblPrEx>
        <w:trPr>
          <w:trHeight w:val="88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本年新</w:t>
            </w:r>
            <w:r>
              <w:rPr>
                <w:rFonts w:hint="default" w:ascii="Calibri" w:hAnsi="Calibri" w:eastAsia="sans-serif" w:cs="Calibri"/>
                <w:i w:val="0"/>
                <w:caps w:val="0"/>
                <w:color w:val="000000"/>
                <w:spacing w:val="0"/>
                <w:sz w:val="19"/>
                <w:szCs w:val="19"/>
                <w:bdr w:val="none" w:color="auto" w:sz="0" w:space="0"/>
              </w:rPr>
              <w:t>制作数量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本年新</w:t>
            </w:r>
            <w:r>
              <w:rPr>
                <w:rFonts w:hint="default" w:ascii="Calibri" w:hAnsi="Calibri" w:eastAsia="sans-serif" w:cs="Calibri"/>
                <w:i w:val="0"/>
                <w:caps w:val="0"/>
                <w:color w:val="000000"/>
                <w:spacing w:val="0"/>
                <w:sz w:val="19"/>
                <w:szCs w:val="19"/>
                <w:bdr w:val="none" w:color="auto" w:sz="0" w:space="0"/>
              </w:rPr>
              <w:t>公开数量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对外公开总数量</w:t>
            </w:r>
          </w:p>
        </w:tc>
      </w:tr>
      <w:tr>
        <w:tblPrEx>
          <w:tblCellMar>
            <w:top w:w="15" w:type="dxa"/>
            <w:left w:w="15" w:type="dxa"/>
            <w:bottom w:w="15" w:type="dxa"/>
            <w:right w:w="15" w:type="dxa"/>
          </w:tblCellMar>
        </w:tblPrEx>
        <w:trPr>
          <w:trHeight w:val="52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规章</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r>
      <w:tr>
        <w:tblPrEx>
          <w:tblCellMar>
            <w:top w:w="15" w:type="dxa"/>
            <w:left w:w="15" w:type="dxa"/>
            <w:bottom w:w="15" w:type="dxa"/>
            <w:right w:w="15" w:type="dxa"/>
          </w:tblCellMar>
        </w:tblPrEx>
        <w:trPr>
          <w:trHeight w:val="46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规范性文件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r>
      <w:tr>
        <w:tblPrEx>
          <w:tblCellMar>
            <w:top w:w="15" w:type="dxa"/>
            <w:left w:w="15" w:type="dxa"/>
            <w:bottom w:w="15" w:type="dxa"/>
            <w:right w:w="15" w:type="dxa"/>
          </w:tblCellMar>
        </w:tblPrEx>
        <w:trPr>
          <w:trHeight w:val="480" w:hRule="atLeast"/>
        </w:trPr>
        <w:tc>
          <w:tcPr>
            <w:tcW w:w="901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第二十条第（五）项</w:t>
            </w:r>
          </w:p>
        </w:tc>
      </w:tr>
      <w:tr>
        <w:tblPrEx>
          <w:tblCellMar>
            <w:top w:w="15" w:type="dxa"/>
            <w:left w:w="15" w:type="dxa"/>
            <w:bottom w:w="15" w:type="dxa"/>
            <w:right w:w="15" w:type="dxa"/>
          </w:tblCellMar>
        </w:tblPrEx>
        <w:trPr>
          <w:trHeight w:val="630"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处理决定数量</w:t>
            </w:r>
          </w:p>
        </w:tc>
      </w:tr>
      <w:tr>
        <w:tblPrEx>
          <w:tblCellMar>
            <w:top w:w="15" w:type="dxa"/>
            <w:left w:w="15" w:type="dxa"/>
            <w:bottom w:w="15" w:type="dxa"/>
            <w:right w:w="15" w:type="dxa"/>
          </w:tblCellMar>
        </w:tblPrEx>
        <w:trPr>
          <w:trHeight w:val="52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行政许可</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3</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增加8条</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11</w:t>
            </w:r>
          </w:p>
        </w:tc>
      </w:tr>
      <w:tr>
        <w:tblPrEx>
          <w:tblCellMar>
            <w:top w:w="15" w:type="dxa"/>
            <w:left w:w="15" w:type="dxa"/>
            <w:bottom w:w="15" w:type="dxa"/>
            <w:right w:w="15" w:type="dxa"/>
          </w:tblCellMar>
        </w:tblPrEx>
        <w:trPr>
          <w:trHeight w:val="55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其他对外管理服务事项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4"/>
                <w:szCs w:val="24"/>
              </w:rPr>
            </w:pPr>
          </w:p>
        </w:tc>
      </w:tr>
      <w:tr>
        <w:tblPrEx>
          <w:tblCellMar>
            <w:top w:w="15" w:type="dxa"/>
            <w:left w:w="15" w:type="dxa"/>
            <w:bottom w:w="15" w:type="dxa"/>
            <w:right w:w="15" w:type="dxa"/>
          </w:tblCellMar>
        </w:tblPrEx>
        <w:trPr>
          <w:trHeight w:val="405" w:hRule="atLeast"/>
        </w:trPr>
        <w:tc>
          <w:tcPr>
            <w:tcW w:w="901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第二十条第（六）项</w:t>
            </w:r>
          </w:p>
        </w:tc>
      </w:tr>
      <w:tr>
        <w:tblPrEx>
          <w:tblCellMar>
            <w:top w:w="15" w:type="dxa"/>
            <w:left w:w="15" w:type="dxa"/>
            <w:bottom w:w="15" w:type="dxa"/>
            <w:right w:w="15" w:type="dxa"/>
          </w:tblCellMar>
        </w:tblPrEx>
        <w:trPr>
          <w:trHeight w:val="630"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处理决定数量</w:t>
            </w:r>
          </w:p>
        </w:tc>
      </w:tr>
      <w:tr>
        <w:tblPrEx>
          <w:tblCellMar>
            <w:top w:w="15" w:type="dxa"/>
            <w:left w:w="15" w:type="dxa"/>
            <w:bottom w:w="15" w:type="dxa"/>
            <w:right w:w="15" w:type="dxa"/>
          </w:tblCellMar>
        </w:tblPrEx>
        <w:trPr>
          <w:trHeight w:val="43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行政处罚</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4</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4</w:t>
            </w:r>
          </w:p>
        </w:tc>
      </w:tr>
      <w:tr>
        <w:tblPrEx>
          <w:tblCellMar>
            <w:top w:w="15" w:type="dxa"/>
            <w:left w:w="15" w:type="dxa"/>
            <w:bottom w:w="15" w:type="dxa"/>
            <w:right w:w="15" w:type="dxa"/>
          </w:tblCellMar>
        </w:tblPrEx>
        <w:trPr>
          <w:trHeight w:val="40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行政强制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tblCellMar>
            <w:top w:w="15" w:type="dxa"/>
            <w:left w:w="15" w:type="dxa"/>
            <w:bottom w:w="15" w:type="dxa"/>
            <w:right w:w="15" w:type="dxa"/>
          </w:tblCellMar>
        </w:tblPrEx>
        <w:trPr>
          <w:trHeight w:val="480" w:hRule="atLeast"/>
        </w:trPr>
        <w:tc>
          <w:tcPr>
            <w:tcW w:w="901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第二十条第（八）项</w:t>
            </w:r>
          </w:p>
        </w:tc>
      </w:tr>
      <w:tr>
        <w:tblPrEx>
          <w:tblCellMar>
            <w:top w:w="15" w:type="dxa"/>
            <w:left w:w="15" w:type="dxa"/>
            <w:bottom w:w="15" w:type="dxa"/>
            <w:right w:w="15" w:type="dxa"/>
          </w:tblCellMar>
        </w:tblPrEx>
        <w:trPr>
          <w:trHeight w:val="270"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上一年项目数量</w:t>
            </w:r>
          </w:p>
        </w:tc>
        <w:tc>
          <w:tcPr>
            <w:tcW w:w="31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本年增/减</w:t>
            </w:r>
          </w:p>
        </w:tc>
      </w:tr>
      <w:tr>
        <w:tblPrEx>
          <w:tblCellMar>
            <w:top w:w="15" w:type="dxa"/>
            <w:left w:w="15" w:type="dxa"/>
            <w:bottom w:w="15" w:type="dxa"/>
            <w:right w:w="15" w:type="dxa"/>
          </w:tblCellMar>
        </w:tblPrEx>
        <w:trPr>
          <w:trHeight w:val="55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行政事业性收费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31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 0</w:t>
            </w:r>
          </w:p>
        </w:tc>
      </w:tr>
      <w:tr>
        <w:tblPrEx>
          <w:tblCellMar>
            <w:top w:w="15" w:type="dxa"/>
            <w:left w:w="15" w:type="dxa"/>
            <w:bottom w:w="15" w:type="dxa"/>
            <w:right w:w="15" w:type="dxa"/>
          </w:tblCellMar>
        </w:tblPrEx>
        <w:trPr>
          <w:trHeight w:val="480" w:hRule="atLeast"/>
        </w:trPr>
        <w:tc>
          <w:tcPr>
            <w:tcW w:w="901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第二十条第（九）项</w:t>
            </w:r>
          </w:p>
        </w:tc>
      </w:tr>
      <w:tr>
        <w:tblPrEx>
          <w:tblCellMar>
            <w:top w:w="15" w:type="dxa"/>
            <w:left w:w="15" w:type="dxa"/>
            <w:bottom w:w="15" w:type="dxa"/>
            <w:right w:w="15" w:type="dxa"/>
          </w:tblCellMar>
        </w:tblPrEx>
        <w:trPr>
          <w:trHeight w:val="585"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采购项目数量</w:t>
            </w:r>
          </w:p>
        </w:tc>
        <w:tc>
          <w:tcPr>
            <w:tcW w:w="315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i w:val="0"/>
                <w:caps w:val="0"/>
                <w:color w:val="000000"/>
                <w:spacing w:val="0"/>
                <w:sz w:val="19"/>
                <w:szCs w:val="19"/>
                <w:bdr w:val="none" w:color="auto" w:sz="0" w:space="0"/>
              </w:rPr>
              <w:t>采购总金额</w:t>
            </w:r>
          </w:p>
        </w:tc>
      </w:tr>
      <w:tr>
        <w:tblPrEx>
          <w:tblCellMar>
            <w:top w:w="15" w:type="dxa"/>
            <w:left w:w="15" w:type="dxa"/>
            <w:bottom w:w="15" w:type="dxa"/>
            <w:right w:w="15" w:type="dxa"/>
          </w:tblCellMar>
        </w:tblPrEx>
        <w:trPr>
          <w:trHeight w:val="540" w:hRule="atLeast"/>
        </w:trPr>
        <w:tc>
          <w:tcPr>
            <w:tcW w:w="3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i w:val="0"/>
                <w:caps w:val="0"/>
                <w:color w:val="000000"/>
                <w:spacing w:val="0"/>
                <w:sz w:val="19"/>
                <w:szCs w:val="19"/>
                <w:bdr w:val="none" w:color="auto" w:sz="0" w:space="0"/>
              </w:rPr>
              <w:t>政府集中采购</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315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i w:val="0"/>
                <w:caps w:val="0"/>
                <w:color w:val="000000"/>
                <w:spacing w:val="0"/>
                <w:sz w:val="24"/>
                <w:szCs w:val="24"/>
                <w:bdr w:val="none" w:color="auto" w:sz="0" w:space="0"/>
              </w:rPr>
              <w:t>0</w:t>
            </w:r>
          </w:p>
        </w:tc>
      </w:tr>
    </w:tbl>
    <w:p>
      <w:pPr>
        <w:pStyle w:val="3"/>
        <w:keepNext w:val="0"/>
        <w:keepLines w:val="0"/>
        <w:widowControl/>
        <w:suppressLineNumbers w:val="0"/>
        <w:spacing w:before="105" w:beforeAutospacing="0" w:after="105" w:afterAutospacing="0" w:line="555" w:lineRule="atLeast"/>
        <w:ind w:left="0" w:right="0" w:firstLine="600"/>
        <w:jc w:val="both"/>
      </w:pPr>
      <w:r>
        <w:rPr>
          <w:rFonts w:hint="eastAsia" w:ascii="宋体" w:hAnsi="宋体" w:eastAsia="宋体" w:cs="宋体"/>
          <w:b w:val="0"/>
          <w:i w:val="0"/>
          <w:caps w:val="0"/>
          <w:color w:val="000000"/>
          <w:spacing w:val="0"/>
          <w:sz w:val="31"/>
          <w:szCs w:val="31"/>
          <w:shd w:val="clear" w:fill="FFFFFF"/>
        </w:rPr>
        <w:t>2019年度济宁高新区黄屯街道办事处主动公开组织机构类信息2条，政策文件类信息11条，会议公开类信息12条，规划计划类信息4条，统计信息类信息1条，重点领域信息公开2条，政策解读与回应关切类信息2条，应急管理类信息1条。</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240" w:afterAutospacing="0" w:line="420" w:lineRule="atLeast"/>
        <w:ind w:left="0" w:right="0" w:firstLine="420"/>
        <w:jc w:val="both"/>
      </w:pPr>
      <w:r>
        <w:rPr>
          <w:rStyle w:val="6"/>
          <w:rFonts w:hint="eastAsia" w:ascii="宋体" w:hAnsi="宋体" w:eastAsia="宋体" w:cs="宋体"/>
          <w:b/>
          <w:i w:val="0"/>
          <w:caps w:val="0"/>
          <w:color w:val="000000"/>
          <w:spacing w:val="0"/>
          <w:sz w:val="24"/>
          <w:szCs w:val="24"/>
          <w:shd w:val="clear" w:fill="FFFFFF"/>
        </w:rPr>
        <w:t>三、收到和处理政府信息公开申请情况</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4"/>
        <w:gridCol w:w="854"/>
        <w:gridCol w:w="2080"/>
        <w:gridCol w:w="809"/>
        <w:gridCol w:w="749"/>
        <w:gridCol w:w="749"/>
        <w:gridCol w:w="809"/>
        <w:gridCol w:w="973"/>
        <w:gridCol w:w="719"/>
        <w:gridCol w:w="7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自然人</w:t>
            </w:r>
          </w:p>
        </w:tc>
        <w:tc>
          <w:tcPr>
            <w:tcW w:w="400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法人或其他组织</w:t>
            </w:r>
          </w:p>
        </w:tc>
        <w:tc>
          <w:tcPr>
            <w:tcW w:w="69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商业企业</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科研机构</w:t>
            </w:r>
          </w:p>
        </w:tc>
        <w:tc>
          <w:tcPr>
            <w:tcW w:w="8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社会公益组织</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法律服务机构</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w:t>
            </w:r>
          </w:p>
        </w:tc>
        <w:tc>
          <w:tcPr>
            <w:tcW w:w="69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一、本年新收政府信息公开申请数量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1</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1</w:t>
            </w:r>
            <w:r>
              <w:rPr>
                <w:rFonts w:hint="default" w:ascii="Calibri" w:hAnsi="Calibri" w:cs="Calibri"/>
                <w:sz w:val="19"/>
                <w:szCs w:val="19"/>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二、上年结转政府信息公开申请数量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三、本年度办理结果</w:t>
            </w: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ascii="楷体" w:hAnsi="楷体" w:eastAsia="楷体" w:cs="楷体"/>
                <w:sz w:val="19"/>
                <w:szCs w:val="19"/>
                <w:bdr w:val="none" w:color="auto" w:sz="0" w:space="0"/>
              </w:rPr>
              <w:t>（一）予以公开</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1</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1</w:t>
            </w:r>
            <w:r>
              <w:rPr>
                <w:rFonts w:hint="default" w:ascii="Calibri" w:hAnsi="Calibri" w:cs="Calibri"/>
                <w:sz w:val="19"/>
                <w:szCs w:val="19"/>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（二）部分公开（区分处理的，只计这一情形，不计其他情形）</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（三）不予公开</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1.属于国家秘密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2.其他法律行政法规禁止公开</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3.危及“三安全一稳定”</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4.保护第三方合法权益</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5.属于三类内部事务信息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6.属于四类过程性信息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7.属于行政执法案卷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8.属于行政查询事项</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（四）无法提供</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1.本机关不掌握相关政府信息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2.没有现成信息需要另行制作</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3.补正后申请内容仍不明确</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（五）不予处理</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1.信访举报投诉类申请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2.重复申请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3.要求提供公开出版物</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4.无正当理由大量反复申请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5.要求行政机关确认或重新出具已获取信息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（六）其他处理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bdr w:val="none" w:color="auto" w:sz="0" w:space="0"/>
              </w:rPr>
              <w:t>（七）总计</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1</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四、结转下年度继续办理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24"/>
                <w:szCs w:val="24"/>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420"/>
        <w:jc w:val="both"/>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Style w:val="6"/>
          <w:rFonts w:hint="eastAsia" w:ascii="宋体" w:hAnsi="宋体" w:eastAsia="宋体" w:cs="宋体"/>
          <w:b/>
          <w:i w:val="0"/>
          <w:caps w:val="0"/>
          <w:color w:val="000000"/>
          <w:spacing w:val="0"/>
          <w:sz w:val="24"/>
          <w:szCs w:val="24"/>
          <w:shd w:val="clear" w:fill="FFFFFF"/>
        </w:rPr>
        <w:t>四、政府信息公开行政复议、行政诉讼情况</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Fonts w:hint="eastAsia" w:ascii="宋体" w:hAnsi="宋体" w:eastAsia="宋体" w:cs="宋体"/>
          <w:i w:val="0"/>
          <w:caps w:val="0"/>
          <w:color w:val="000000"/>
          <w:spacing w:val="0"/>
          <w:sz w:val="24"/>
          <w:szCs w:val="24"/>
          <w:shd w:val="clear" w:fill="FFFFFF"/>
        </w:rPr>
        <w:t> </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24"/>
                <w:szCs w:val="24"/>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jc w:val="cente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Style w:val="6"/>
          <w:rFonts w:hint="eastAsia" w:ascii="宋体" w:hAnsi="宋体" w:eastAsia="宋体" w:cs="宋体"/>
          <w:b/>
          <w:i w:val="0"/>
          <w:caps w:val="0"/>
          <w:color w:val="000000"/>
          <w:spacing w:val="0"/>
          <w:sz w:val="24"/>
          <w:szCs w:val="24"/>
          <w:shd w:val="clear" w:fill="FFFFFF"/>
        </w:rPr>
        <w:t>五、存在的主要问题及改进情况</w:t>
      </w:r>
    </w:p>
    <w:p>
      <w:pPr>
        <w:pStyle w:val="3"/>
        <w:keepNext w:val="0"/>
        <w:keepLines w:val="0"/>
        <w:widowControl/>
        <w:suppressLineNumbers w:val="0"/>
        <w:spacing w:before="105" w:beforeAutospacing="0" w:after="105" w:afterAutospacing="0" w:line="555" w:lineRule="atLeast"/>
        <w:ind w:left="0" w:right="0"/>
        <w:jc w:val="both"/>
      </w:pPr>
      <w:r>
        <w:rPr>
          <w:rFonts w:hint="default" w:ascii="方正仿宋简体" w:hAnsi="方正仿宋简体" w:eastAsia="方正仿宋简体" w:cs="方正仿宋简体"/>
          <w:i w:val="0"/>
          <w:caps w:val="0"/>
          <w:color w:val="000000"/>
          <w:spacing w:val="0"/>
          <w:sz w:val="31"/>
          <w:szCs w:val="31"/>
        </w:rPr>
        <w:t> （一）存在问题</w:t>
      </w:r>
    </w:p>
    <w:p>
      <w:pPr>
        <w:pStyle w:val="3"/>
        <w:keepNext w:val="0"/>
        <w:keepLines w:val="0"/>
        <w:widowControl/>
        <w:suppressLineNumbers w:val="0"/>
        <w:spacing w:before="105" w:beforeAutospacing="0" w:after="105" w:afterAutospacing="0" w:line="555" w:lineRule="atLeast"/>
        <w:ind w:left="0" w:right="0" w:firstLine="750"/>
        <w:jc w:val="both"/>
      </w:pPr>
      <w:r>
        <w:rPr>
          <w:rFonts w:hint="default" w:ascii="方正仿宋简体" w:hAnsi="方正仿宋简体" w:eastAsia="方正仿宋简体" w:cs="方正仿宋简体"/>
          <w:i w:val="0"/>
          <w:caps w:val="0"/>
          <w:color w:val="000000"/>
          <w:spacing w:val="0"/>
          <w:sz w:val="31"/>
          <w:szCs w:val="31"/>
        </w:rPr>
        <w:t>1、信息公开更新内容不够全面、不够及时；</w:t>
      </w:r>
    </w:p>
    <w:p>
      <w:pPr>
        <w:pStyle w:val="3"/>
        <w:keepNext w:val="0"/>
        <w:keepLines w:val="0"/>
        <w:widowControl/>
        <w:suppressLineNumbers w:val="0"/>
        <w:spacing w:before="105" w:beforeAutospacing="0" w:after="105" w:afterAutospacing="0" w:line="555" w:lineRule="atLeast"/>
        <w:ind w:left="0" w:right="0" w:firstLine="750"/>
        <w:jc w:val="both"/>
      </w:pPr>
      <w:r>
        <w:rPr>
          <w:rFonts w:hint="default" w:ascii="方正仿宋简体" w:hAnsi="方正仿宋简体" w:eastAsia="方正仿宋简体" w:cs="方正仿宋简体"/>
          <w:i w:val="0"/>
          <w:caps w:val="0"/>
          <w:color w:val="000000"/>
          <w:spacing w:val="0"/>
          <w:sz w:val="31"/>
          <w:szCs w:val="31"/>
        </w:rPr>
        <w:t>2、个别部门和人员对政府信息公开工作重视还不够。</w:t>
      </w:r>
    </w:p>
    <w:p>
      <w:pPr>
        <w:pStyle w:val="3"/>
        <w:keepNext w:val="0"/>
        <w:keepLines w:val="0"/>
        <w:widowControl/>
        <w:suppressLineNumbers w:val="0"/>
        <w:spacing w:before="105" w:beforeAutospacing="0" w:after="105" w:afterAutospacing="0" w:line="555" w:lineRule="atLeast"/>
        <w:ind w:left="0" w:right="0" w:firstLine="450"/>
        <w:jc w:val="both"/>
      </w:pPr>
      <w:r>
        <w:rPr>
          <w:rFonts w:hint="default" w:ascii="方正仿宋简体" w:hAnsi="方正仿宋简体" w:eastAsia="方正仿宋简体" w:cs="方正仿宋简体"/>
          <w:i w:val="0"/>
          <w:caps w:val="0"/>
          <w:color w:val="000000"/>
          <w:spacing w:val="0"/>
          <w:sz w:val="31"/>
          <w:szCs w:val="31"/>
        </w:rPr>
        <w:t>（二）主要措施进</w:t>
      </w:r>
    </w:p>
    <w:p>
      <w:pPr>
        <w:pStyle w:val="3"/>
        <w:keepNext w:val="0"/>
        <w:keepLines w:val="0"/>
        <w:widowControl/>
        <w:suppressLineNumbers w:val="0"/>
        <w:spacing w:before="105" w:beforeAutospacing="0" w:after="105" w:afterAutospacing="0" w:line="555" w:lineRule="atLeast"/>
        <w:ind w:left="0" w:right="0" w:firstLine="300"/>
        <w:jc w:val="both"/>
      </w:pPr>
      <w:r>
        <w:rPr>
          <w:rFonts w:hint="default" w:ascii="方正仿宋简体" w:hAnsi="方正仿宋简体" w:eastAsia="方正仿宋简体" w:cs="方正仿宋简体"/>
          <w:i w:val="0"/>
          <w:caps w:val="0"/>
          <w:color w:val="000000"/>
          <w:spacing w:val="0"/>
          <w:sz w:val="31"/>
          <w:szCs w:val="31"/>
        </w:rPr>
        <w:t>    1、创新政务公开载体。主动接受群众监督和社会监督，积极实施阳光政务，打造阳光政府。 </w:t>
      </w:r>
    </w:p>
    <w:p>
      <w:pPr>
        <w:pStyle w:val="3"/>
        <w:keepNext w:val="0"/>
        <w:keepLines w:val="0"/>
        <w:widowControl/>
        <w:suppressLineNumbers w:val="0"/>
        <w:spacing w:before="0" w:beforeAutospacing="0" w:after="0" w:afterAutospacing="0" w:line="420" w:lineRule="atLeast"/>
        <w:ind w:left="0" w:right="0"/>
      </w:pPr>
      <w:r>
        <w:rPr>
          <w:rFonts w:hint="default" w:ascii="方正仿宋简体" w:hAnsi="方正仿宋简体" w:eastAsia="方正仿宋简体" w:cs="方正仿宋简体"/>
          <w:i w:val="0"/>
          <w:caps w:val="0"/>
          <w:color w:val="000000"/>
          <w:spacing w:val="0"/>
          <w:sz w:val="31"/>
          <w:szCs w:val="31"/>
        </w:rPr>
        <w:t>       2、创新政务服务机制。简化办事程序，坚决落实“只跑一趟腿”要求，减少群众办事成本，提高工作效率。    </w:t>
      </w:r>
    </w:p>
    <w:p>
      <w:pPr>
        <w:pStyle w:val="3"/>
        <w:keepNext w:val="0"/>
        <w:keepLines w:val="0"/>
        <w:widowControl/>
        <w:suppressLineNumbers w:val="0"/>
        <w:spacing w:before="105" w:beforeAutospacing="0" w:after="105" w:afterAutospacing="0" w:line="555" w:lineRule="atLeast"/>
        <w:ind w:left="0" w:right="0" w:firstLine="450"/>
        <w:jc w:val="both"/>
      </w:pPr>
      <w:r>
        <w:rPr>
          <w:rFonts w:hint="default" w:ascii="方正仿宋简体" w:hAnsi="方正仿宋简体" w:eastAsia="方正仿宋简体" w:cs="方正仿宋简体"/>
          <w:i w:val="0"/>
          <w:caps w:val="0"/>
          <w:color w:val="000000"/>
          <w:spacing w:val="0"/>
          <w:sz w:val="31"/>
          <w:szCs w:val="31"/>
        </w:rPr>
        <w:t>  3、创新公开平台建设。为办事群众提供上网免费下载便利条件，做到便于群众知情、方便群众办事、利于群众监督。</w:t>
      </w:r>
    </w:p>
    <w:p>
      <w:pPr>
        <w:pStyle w:val="3"/>
        <w:keepNext w:val="0"/>
        <w:keepLines w:val="0"/>
        <w:widowControl/>
        <w:suppressLineNumbers w:val="0"/>
        <w:spacing w:before="0" w:beforeAutospacing="0" w:after="0" w:afterAutospacing="0" w:line="420" w:lineRule="atLeast"/>
        <w:ind w:left="0" w:right="0" w:firstLine="645"/>
        <w:jc w:val="both"/>
      </w:pPr>
      <w:r>
        <w:rPr>
          <w:rFonts w:hint="default" w:ascii="方正仿宋简体" w:hAnsi="方正仿宋简体" w:eastAsia="方正仿宋简体" w:cs="方正仿宋简体"/>
          <w:b w:val="0"/>
          <w:i w:val="0"/>
          <w:caps w:val="0"/>
          <w:color w:val="333333"/>
          <w:spacing w:val="0"/>
          <w:sz w:val="31"/>
          <w:szCs w:val="31"/>
        </w:rPr>
        <w:t>下一步工作当中，我街道将进一步增强政府信息公开意识。集中组织开展政府信息公开条例的学习，准确理解、严格执行，确保政府信息公开工作稳步推进。进一步健全和完善信息公开工作机制。强化信息公开工作领导小组各成员的职责，做到信息及时清理和更新，严格按照有关规章制度，切实保障社会公众的知情权，使政府信息公开工作落到实处。</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Style w:val="6"/>
          <w:rFonts w:hint="eastAsia" w:ascii="宋体" w:hAnsi="宋体" w:eastAsia="宋体" w:cs="宋体"/>
          <w:b/>
          <w:i w:val="0"/>
          <w:caps w:val="0"/>
          <w:color w:val="000000"/>
          <w:spacing w:val="0"/>
          <w:sz w:val="24"/>
          <w:szCs w:val="24"/>
          <w:shd w:val="clear" w:fill="FFFFFF"/>
        </w:rPr>
        <w:t>六、其他需要报告的事项</w:t>
      </w:r>
    </w:p>
    <w:p>
      <w:pPr>
        <w:pStyle w:val="3"/>
        <w:keepNext w:val="0"/>
        <w:keepLines w:val="0"/>
        <w:widowControl/>
        <w:suppressLineNumbers w:val="0"/>
        <w:shd w:val="clear" w:fill="FFFFFF"/>
        <w:spacing w:before="0" w:beforeAutospacing="0" w:after="0" w:afterAutospacing="0" w:line="420" w:lineRule="atLeast"/>
        <w:ind w:left="0" w:right="0" w:firstLine="420"/>
        <w:jc w:val="both"/>
      </w:pPr>
      <w:r>
        <w:rPr>
          <w:rFonts w:hint="default" w:ascii="方正仿宋简体" w:hAnsi="方正仿宋简体" w:eastAsia="方正仿宋简体" w:cs="方正仿宋简体"/>
          <w:b w:val="0"/>
          <w:i w:val="0"/>
          <w:caps w:val="0"/>
          <w:color w:val="333333"/>
          <w:spacing w:val="0"/>
          <w:sz w:val="31"/>
          <w:szCs w:val="31"/>
          <w:shd w:val="clear" w:fill="FFFFFF"/>
        </w:rPr>
        <w:t>无</w:t>
      </w:r>
      <w:r>
        <w:rPr>
          <w:rFonts w:hint="default" w:ascii="方正仿宋简体" w:hAnsi="方正仿宋简体" w:eastAsia="方正仿宋简体" w:cs="方正仿宋简体"/>
          <w:b w:val="0"/>
          <w:i w:val="0"/>
          <w:caps w:val="0"/>
          <w:color w:val="000000"/>
          <w:spacing w:val="0"/>
          <w:sz w:val="31"/>
          <w:szCs w:val="31"/>
          <w:shd w:val="clear" w:fill="FFFFFF"/>
        </w:rPr>
        <w:t>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海报体W12(P)">
    <w:panose1 w:val="040B0C00000000000000"/>
    <w:charset w:val="86"/>
    <w:family w:val="auto"/>
    <w:pitch w:val="default"/>
    <w:sig w:usb0="00000001" w:usb1="08010000" w:usb2="00000012"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A4E06"/>
    <w:multiLevelType w:val="multilevel"/>
    <w:tmpl w:val="6A2A4E0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02E5"/>
    <w:rsid w:val="0B07086D"/>
    <w:rsid w:val="174060F5"/>
    <w:rsid w:val="29CB662A"/>
    <w:rsid w:val="2C3402E5"/>
    <w:rsid w:val="336E626D"/>
    <w:rsid w:val="4FEE4DC1"/>
    <w:rsid w:val="5A37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1598</Words>
  <Characters>1645</Characters>
  <Lines>0</Lines>
  <Paragraphs>0</Paragraphs>
  <TotalTime>85</TotalTime>
  <ScaleCrop>false</ScaleCrop>
  <LinksUpToDate>false</LinksUpToDate>
  <CharactersWithSpaces>1674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2020-01-31T02:07:00Z</dcterms:created>
  <dc:creator>天上有朵云在飘</dc:creator>
  <cp:lastModifiedBy>天上有朵云在飘</cp:lastModifiedBy>
  <dcterms:modified xsi:type="dcterms:W3CDTF">2020-01-31T03:33:46Z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