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0" w:lineRule="exact"/>
        <w:ind w:right="-100" w:rightChars="-50"/>
        <w:jc w:val="center"/>
        <w:rPr>
          <w:rFonts w:hint="eastAsia" w:ascii="方正小标宋简体" w:hAnsi="方正小标宋简体" w:eastAsia="方正小标宋简体" w:cs="方正小标宋简体"/>
          <w:b w:val="0"/>
          <w:bCs/>
          <w:color w:val="000000" w:themeColor="text1"/>
          <w:sz w:val="44"/>
          <w:szCs w:val="44"/>
          <w14:textFill>
            <w14:solidFill>
              <w14:schemeClr w14:val="tx1"/>
            </w14:solidFill>
          </w14:textFill>
        </w:rPr>
      </w:pPr>
      <w:bookmarkStart w:id="0" w:name="_GoBack"/>
      <w:bookmarkEnd w:id="0"/>
      <w:r>
        <w:rPr>
          <w:rFonts w:hint="eastAsia" w:ascii="方正小标宋简体" w:hAnsi="方正小标宋简体" w:eastAsia="方正小标宋简体" w:cs="方正小标宋简体"/>
          <w:b w:val="0"/>
          <w:bCs/>
          <w:color w:val="000000" w:themeColor="text1"/>
          <w:sz w:val="44"/>
          <w:szCs w:val="44"/>
          <w14:textFill>
            <w14:solidFill>
              <w14:schemeClr w14:val="tx1"/>
            </w14:solidFill>
          </w14:textFill>
        </w:rPr>
        <w:t>济宁高新区</w:t>
      </w:r>
      <w:r>
        <w:rPr>
          <w:rFonts w:hint="eastAsia" w:ascii="方正小标宋简体" w:hAnsi="方正小标宋简体" w:eastAsia="方正小标宋简体" w:cs="方正小标宋简体"/>
          <w:b/>
          <w:bCs w:val="0"/>
          <w:color w:val="000000" w:themeColor="text1"/>
          <w:sz w:val="44"/>
          <w:szCs w:val="44"/>
          <w14:textFill>
            <w14:solidFill>
              <w14:schemeClr w14:val="tx1"/>
            </w14:solidFill>
          </w14:textFill>
        </w:rPr>
        <w:t>洸</w:t>
      </w:r>
      <w:r>
        <w:rPr>
          <w:rFonts w:hint="eastAsia" w:ascii="方正小标宋简体" w:hAnsi="方正小标宋简体" w:eastAsia="方正小标宋简体" w:cs="方正小标宋简体"/>
          <w:b w:val="0"/>
          <w:bCs/>
          <w:color w:val="000000" w:themeColor="text1"/>
          <w:sz w:val="44"/>
          <w:szCs w:val="44"/>
          <w14:textFill>
            <w14:solidFill>
              <w14:schemeClr w14:val="tx1"/>
            </w14:solidFill>
          </w14:textFill>
        </w:rPr>
        <w:t>河街道办事处202</w:t>
      </w:r>
      <w:r>
        <w:rPr>
          <w:rFonts w:hint="eastAsia" w:ascii="方正小标宋简体" w:hAnsi="方正小标宋简体" w:eastAsia="方正小标宋简体" w:cs="方正小标宋简体"/>
          <w:b w:val="0"/>
          <w:bCs/>
          <w:color w:val="000000" w:themeColor="text1"/>
          <w:sz w:val="44"/>
          <w:szCs w:val="44"/>
          <w:lang w:val="en-US" w:eastAsia="zh-CN"/>
          <w14:textFill>
            <w14:solidFill>
              <w14:schemeClr w14:val="tx1"/>
            </w14:solidFill>
          </w14:textFill>
        </w:rPr>
        <w:t>2</w:t>
      </w:r>
      <w:r>
        <w:rPr>
          <w:rFonts w:hint="eastAsia" w:ascii="方正小标宋简体" w:hAnsi="方正小标宋简体" w:eastAsia="方正小标宋简体" w:cs="方正小标宋简体"/>
          <w:b w:val="0"/>
          <w:bCs/>
          <w:color w:val="000000" w:themeColor="text1"/>
          <w:sz w:val="44"/>
          <w:szCs w:val="44"/>
          <w14:textFill>
            <w14:solidFill>
              <w14:schemeClr w14:val="tx1"/>
            </w14:solidFill>
          </w14:textFill>
        </w:rPr>
        <w:t>年</w:t>
      </w:r>
    </w:p>
    <w:p>
      <w:pPr>
        <w:spacing w:line="590" w:lineRule="exact"/>
        <w:ind w:right="-100" w:rightChars="-50"/>
        <w:jc w:val="center"/>
        <w:rPr>
          <w:rFonts w:hint="eastAsia" w:ascii="方正小标宋简体" w:hAnsi="方正小标宋简体" w:eastAsia="方正小标宋简体" w:cs="方正小标宋简体"/>
          <w:b w:val="0"/>
          <w:bCs/>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 w:val="0"/>
          <w:bCs/>
          <w:color w:val="000000" w:themeColor="text1"/>
          <w:sz w:val="44"/>
          <w:szCs w:val="44"/>
          <w14:textFill>
            <w14:solidFill>
              <w14:schemeClr w14:val="tx1"/>
            </w14:solidFill>
          </w14:textFill>
        </w:rPr>
        <w:t>政府信息公开工作年度报告</w:t>
      </w:r>
    </w:p>
    <w:p>
      <w:pPr>
        <w:spacing w:line="590" w:lineRule="exact"/>
        <w:ind w:right="-100" w:rightChars="-50"/>
        <w:rPr>
          <w:rFonts w:hint="default" w:ascii="Times New Roman" w:hAnsi="Times New Roman" w:eastAsia="方正仿宋简体" w:cs="Times New Roman"/>
          <w:b/>
          <w:color w:val="000000" w:themeColor="text1"/>
          <w:sz w:val="32"/>
          <w:szCs w:val="32"/>
          <w14:textFill>
            <w14:solidFill>
              <w14:schemeClr w14:val="tx1"/>
            </w14:solidFill>
          </w14:textFill>
        </w:rPr>
      </w:pPr>
    </w:p>
    <w:p>
      <w:pPr>
        <w:spacing w:line="590" w:lineRule="exact"/>
        <w:ind w:right="-100" w:rightChars="-50" w:firstLine="643" w:firstLineChars="200"/>
        <w:rPr>
          <w:rFonts w:hint="default" w:ascii="Times New Roman" w:hAnsi="Times New Roman" w:eastAsia="方正仿宋简体" w:cs="Times New Roman"/>
          <w:b/>
          <w:color w:val="000000" w:themeColor="text1"/>
          <w:sz w:val="32"/>
          <w:szCs w:val="32"/>
          <w:lang w:val="en-US" w:eastAsia="zh-CN"/>
          <w14:textFill>
            <w14:solidFill>
              <w14:schemeClr w14:val="tx1"/>
            </w14:solidFill>
          </w14:textFill>
        </w:rPr>
      </w:pPr>
      <w:r>
        <w:rPr>
          <w:rFonts w:hint="default" w:ascii="Times New Roman" w:hAnsi="Times New Roman" w:eastAsia="方正仿宋简体" w:cs="Times New Roman"/>
          <w:b/>
          <w:color w:val="000000" w:themeColor="text1"/>
          <w:sz w:val="32"/>
          <w:szCs w:val="32"/>
          <w:lang w:val="en-US" w:eastAsia="zh-CN"/>
          <w14:textFill>
            <w14:solidFill>
              <w14:schemeClr w14:val="tx1"/>
            </w14:solidFill>
          </w14:textFill>
        </w:rPr>
        <w:t>根据《中华人民共和国政府信息公开条例》以及省、市、区政府信息公开相关规定，现向社会公开洸河街道办事处2022年度政府信息公开工作年度报告。</w:t>
      </w:r>
    </w:p>
    <w:p>
      <w:pPr>
        <w:spacing w:line="590" w:lineRule="exact"/>
        <w:ind w:right="-100" w:rightChars="-50" w:firstLine="641" w:firstLineChars="200"/>
        <w:rPr>
          <w:rFonts w:hint="default" w:ascii="Times New Roman" w:hAnsi="Times New Roman" w:eastAsia="方正黑体简体" w:cs="Times New Roman"/>
          <w:b/>
          <w:color w:val="000000" w:themeColor="text1"/>
          <w:sz w:val="32"/>
          <w:szCs w:val="32"/>
          <w14:textFill>
            <w14:solidFill>
              <w14:schemeClr w14:val="tx1"/>
            </w14:solidFill>
          </w14:textFill>
        </w:rPr>
      </w:pPr>
      <w:r>
        <w:rPr>
          <w:rFonts w:hint="default" w:ascii="Times New Roman" w:hAnsi="Times New Roman" w:eastAsia="方正黑体简体" w:cs="Times New Roman"/>
          <w:b/>
          <w:color w:val="000000" w:themeColor="text1"/>
          <w:sz w:val="32"/>
          <w:szCs w:val="32"/>
          <w14:textFill>
            <w14:solidFill>
              <w14:schemeClr w14:val="tx1"/>
            </w14:solidFill>
          </w14:textFill>
        </w:rPr>
        <w:t>一、总体情况</w:t>
      </w:r>
    </w:p>
    <w:p>
      <w:pPr>
        <w:spacing w:line="590" w:lineRule="exact"/>
        <w:ind w:right="-100" w:rightChars="-50" w:firstLine="643" w:firstLineChars="200"/>
        <w:rPr>
          <w:rFonts w:hint="default" w:ascii="Times New Roman" w:hAnsi="Times New Roman" w:eastAsia="方正仿宋简体" w:cs="Times New Roman"/>
          <w:b/>
          <w:color w:val="000000" w:themeColor="text1"/>
          <w:sz w:val="32"/>
          <w:szCs w:val="32"/>
          <w14:textFill>
            <w14:solidFill>
              <w14:schemeClr w14:val="tx1"/>
            </w14:solidFill>
          </w14:textFill>
        </w:rPr>
      </w:pPr>
      <w:r>
        <w:rPr>
          <w:rFonts w:hint="default" w:ascii="Times New Roman" w:hAnsi="Times New Roman" w:eastAsia="方正仿宋简体" w:cs="Times New Roman"/>
          <w:b/>
          <w:color w:val="000000" w:themeColor="text1"/>
          <w:sz w:val="32"/>
          <w:szCs w:val="32"/>
          <w14:textFill>
            <w14:solidFill>
              <w14:schemeClr w14:val="tx1"/>
            </w14:solidFill>
          </w14:textFill>
        </w:rPr>
        <w:t>本报告所列数据的统计期限自202</w:t>
      </w:r>
      <w:r>
        <w:rPr>
          <w:rFonts w:hint="default" w:ascii="Times New Roman" w:hAnsi="Times New Roman" w:eastAsia="方正仿宋简体" w:cs="Times New Roman"/>
          <w:b/>
          <w:color w:val="000000" w:themeColor="text1"/>
          <w:sz w:val="32"/>
          <w:szCs w:val="32"/>
          <w:lang w:val="en-US" w:eastAsia="zh-CN"/>
          <w14:textFill>
            <w14:solidFill>
              <w14:schemeClr w14:val="tx1"/>
            </w14:solidFill>
          </w14:textFill>
        </w:rPr>
        <w:t>2</w:t>
      </w:r>
      <w:r>
        <w:rPr>
          <w:rFonts w:hint="default" w:ascii="Times New Roman" w:hAnsi="Times New Roman" w:eastAsia="方正仿宋简体" w:cs="Times New Roman"/>
          <w:b/>
          <w:color w:val="000000" w:themeColor="text1"/>
          <w:sz w:val="32"/>
          <w:szCs w:val="32"/>
          <w14:textFill>
            <w14:solidFill>
              <w14:schemeClr w14:val="tx1"/>
            </w14:solidFill>
          </w14:textFill>
        </w:rPr>
        <w:t>年1月1日起至202</w:t>
      </w:r>
      <w:r>
        <w:rPr>
          <w:rFonts w:hint="default" w:ascii="Times New Roman" w:hAnsi="Times New Roman" w:eastAsia="方正仿宋简体" w:cs="Times New Roman"/>
          <w:b/>
          <w:color w:val="000000" w:themeColor="text1"/>
          <w:sz w:val="32"/>
          <w:szCs w:val="32"/>
          <w:lang w:val="en-US" w:eastAsia="zh-CN"/>
          <w14:textFill>
            <w14:solidFill>
              <w14:schemeClr w14:val="tx1"/>
            </w14:solidFill>
          </w14:textFill>
        </w:rPr>
        <w:t>2</w:t>
      </w:r>
      <w:r>
        <w:rPr>
          <w:rFonts w:hint="default" w:ascii="Times New Roman" w:hAnsi="Times New Roman" w:eastAsia="方正仿宋简体" w:cs="Times New Roman"/>
          <w:b/>
          <w:color w:val="000000" w:themeColor="text1"/>
          <w:sz w:val="32"/>
          <w:szCs w:val="32"/>
          <w14:textFill>
            <w14:solidFill>
              <w14:schemeClr w14:val="tx1"/>
            </w14:solidFill>
          </w14:textFill>
        </w:rPr>
        <w:t>年12月31日止。本报告电子版可在济宁国家高新技术产业开发区管委会门户网站（www.jnhn.gov.cn）查阅或下载。如对本报告有疑问，请与济宁高新区洸河街道办事处联系（地址：济宁市</w:t>
      </w:r>
      <w:r>
        <w:rPr>
          <w:rFonts w:hint="default" w:ascii="Times New Roman" w:hAnsi="Times New Roman" w:eastAsia="方正仿宋简体" w:cs="Times New Roman"/>
          <w:b/>
          <w:color w:val="000000" w:themeColor="text1"/>
          <w:sz w:val="32"/>
          <w:szCs w:val="32"/>
          <w:lang w:val="en-US" w:eastAsia="zh-CN"/>
          <w14:textFill>
            <w14:solidFill>
              <w14:schemeClr w14:val="tx1"/>
            </w14:solidFill>
          </w14:textFill>
        </w:rPr>
        <w:t>高新区</w:t>
      </w:r>
      <w:r>
        <w:rPr>
          <w:rFonts w:hint="default" w:ascii="Times New Roman" w:hAnsi="Times New Roman" w:eastAsia="方正仿宋简体" w:cs="Times New Roman"/>
          <w:b/>
          <w:color w:val="000000" w:themeColor="text1"/>
          <w:sz w:val="32"/>
          <w:szCs w:val="32"/>
          <w14:textFill>
            <w14:solidFill>
              <w14:schemeClr w14:val="tx1"/>
            </w14:solidFill>
          </w14:textFill>
        </w:rPr>
        <w:t>吴泰闸路116号，联系电话：0537-</w:t>
      </w:r>
      <w:r>
        <w:rPr>
          <w:rFonts w:hint="default" w:ascii="Times New Roman" w:hAnsi="Times New Roman" w:eastAsia="方正仿宋简体" w:cs="Times New Roman"/>
          <w:b/>
          <w:color w:val="000000" w:themeColor="text1"/>
          <w:sz w:val="32"/>
          <w:szCs w:val="32"/>
          <w:lang w:val="en-US" w:eastAsia="zh-CN"/>
          <w14:textFill>
            <w14:solidFill>
              <w14:schemeClr w14:val="tx1"/>
            </w14:solidFill>
          </w14:textFill>
        </w:rPr>
        <w:t>3236098</w:t>
      </w:r>
      <w:r>
        <w:rPr>
          <w:rFonts w:hint="default" w:ascii="Times New Roman" w:hAnsi="Times New Roman" w:eastAsia="方正仿宋简体" w:cs="Times New Roman"/>
          <w:b/>
          <w:color w:val="000000" w:themeColor="text1"/>
          <w:sz w:val="32"/>
          <w:szCs w:val="32"/>
          <w14:textFill>
            <w14:solidFill>
              <w14:schemeClr w14:val="tx1"/>
            </w14:solidFill>
          </w14:textFill>
        </w:rPr>
        <w:t>）。</w:t>
      </w:r>
    </w:p>
    <w:p>
      <w:pPr>
        <w:spacing w:line="590" w:lineRule="exact"/>
        <w:ind w:right="-100" w:rightChars="-50" w:firstLine="643" w:firstLineChars="200"/>
        <w:rPr>
          <w:rFonts w:hint="default" w:ascii="Times New Roman" w:hAnsi="Times New Roman" w:eastAsia="方正楷体简体" w:cs="Times New Roman"/>
          <w:b/>
          <w:color w:val="000000" w:themeColor="text1"/>
          <w:sz w:val="32"/>
          <w:szCs w:val="32"/>
          <w14:textFill>
            <w14:solidFill>
              <w14:schemeClr w14:val="tx1"/>
            </w14:solidFill>
          </w14:textFill>
        </w:rPr>
      </w:pPr>
      <w:r>
        <w:rPr>
          <w:rFonts w:hint="default" w:ascii="Times New Roman" w:hAnsi="Times New Roman" w:eastAsia="方正楷体简体" w:cs="Times New Roman"/>
          <w:b/>
          <w:color w:val="000000" w:themeColor="text1"/>
          <w:sz w:val="32"/>
          <w:szCs w:val="32"/>
          <w14:textFill>
            <w14:solidFill>
              <w14:schemeClr w14:val="tx1"/>
            </w14:solidFill>
          </w14:textFill>
        </w:rPr>
        <w:t>（一）主动公开情况</w:t>
      </w:r>
    </w:p>
    <w:p>
      <w:pPr>
        <w:spacing w:line="590" w:lineRule="exact"/>
        <w:ind w:right="-100" w:rightChars="-50" w:firstLine="643" w:firstLineChars="200"/>
        <w:rPr>
          <w:rFonts w:hint="default" w:ascii="Times New Roman" w:hAnsi="Times New Roman" w:eastAsia="方正仿宋简体" w:cs="Times New Roman"/>
          <w:b/>
          <w:color w:val="000000" w:themeColor="text1"/>
          <w:sz w:val="32"/>
          <w:szCs w:val="32"/>
          <w:lang w:val="en-US" w:eastAsia="zh-CN"/>
          <w14:textFill>
            <w14:solidFill>
              <w14:schemeClr w14:val="tx1"/>
            </w14:solidFill>
          </w14:textFill>
        </w:rPr>
      </w:pPr>
      <w:r>
        <w:rPr>
          <w:rFonts w:hint="default" w:ascii="Times New Roman" w:hAnsi="Times New Roman" w:eastAsia="方正仿宋简体" w:cs="Times New Roman"/>
          <w:b/>
          <w:color w:val="000000" w:themeColor="text1"/>
          <w:sz w:val="32"/>
          <w:szCs w:val="32"/>
          <w:lang w:val="en-US" w:eastAsia="zh-CN"/>
          <w14:textFill>
            <w14:solidFill>
              <w14:schemeClr w14:val="tx1"/>
            </w14:solidFill>
          </w14:textFill>
        </w:rPr>
        <w:t>1. 通过</w:t>
      </w:r>
      <w:r>
        <w:rPr>
          <w:rFonts w:hint="default" w:ascii="Times New Roman" w:hAnsi="Times New Roman" w:eastAsia="方正仿宋简体" w:cs="Times New Roman"/>
          <w:b/>
          <w:color w:val="000000" w:themeColor="text1"/>
          <w:sz w:val="32"/>
          <w:szCs w:val="32"/>
          <w14:textFill>
            <w14:solidFill>
              <w14:schemeClr w14:val="tx1"/>
            </w14:solidFill>
          </w14:textFill>
        </w:rPr>
        <w:t>济宁高新区管委会门户网站</w:t>
      </w:r>
      <w:r>
        <w:rPr>
          <w:rFonts w:hint="default" w:ascii="Times New Roman" w:hAnsi="Times New Roman" w:eastAsia="方正仿宋简体" w:cs="Times New Roman"/>
          <w:b/>
          <w:color w:val="000000" w:themeColor="text1"/>
          <w:sz w:val="32"/>
          <w:szCs w:val="32"/>
          <w:lang w:val="en-US" w:eastAsia="zh-CN"/>
          <w14:textFill>
            <w14:solidFill>
              <w14:schemeClr w14:val="tx1"/>
            </w14:solidFill>
          </w14:textFill>
        </w:rPr>
        <w:t>发布信息</w:t>
      </w:r>
      <w:r>
        <w:rPr>
          <w:rFonts w:hint="eastAsia" w:ascii="Times New Roman" w:hAnsi="Times New Roman" w:eastAsia="方正仿宋简体" w:cs="Times New Roman"/>
          <w:b/>
          <w:color w:val="000000" w:themeColor="text1"/>
          <w:sz w:val="32"/>
          <w:szCs w:val="32"/>
          <w:lang w:val="en-US" w:eastAsia="zh-CN"/>
          <w14:textFill>
            <w14:solidFill>
              <w14:schemeClr w14:val="tx1"/>
            </w14:solidFill>
          </w14:textFill>
        </w:rPr>
        <w:t>9</w:t>
      </w:r>
      <w:r>
        <w:rPr>
          <w:rFonts w:hint="eastAsia" w:eastAsia="方正仿宋简体" w:cs="Times New Roman"/>
          <w:b/>
          <w:color w:val="000000" w:themeColor="text1"/>
          <w:sz w:val="32"/>
          <w:szCs w:val="32"/>
          <w:lang w:val="en-US" w:eastAsia="zh-CN"/>
          <w14:textFill>
            <w14:solidFill>
              <w14:schemeClr w14:val="tx1"/>
            </w14:solidFill>
          </w14:textFill>
        </w:rPr>
        <w:t>2</w:t>
      </w:r>
      <w:r>
        <w:rPr>
          <w:rFonts w:hint="default" w:ascii="Times New Roman" w:hAnsi="Times New Roman" w:eastAsia="方正仿宋简体" w:cs="Times New Roman"/>
          <w:b/>
          <w:color w:val="000000" w:themeColor="text1"/>
          <w:sz w:val="32"/>
          <w:szCs w:val="32"/>
          <w:lang w:val="en-US" w:eastAsia="zh-CN"/>
          <w14:textFill>
            <w14:solidFill>
              <w14:schemeClr w14:val="tx1"/>
            </w14:solidFill>
          </w14:textFill>
        </w:rPr>
        <w:t>篇，其中</w:t>
      </w:r>
      <w:r>
        <w:rPr>
          <w:rFonts w:hint="default" w:ascii="Times New Roman" w:hAnsi="Times New Roman" w:eastAsia="方正仿宋简体" w:cs="Times New Roman"/>
          <w:b/>
          <w:color w:val="000000" w:themeColor="text1"/>
          <w:sz w:val="32"/>
          <w:szCs w:val="32"/>
          <w14:textFill>
            <w14:solidFill>
              <w14:schemeClr w14:val="tx1"/>
            </w14:solidFill>
          </w14:textFill>
        </w:rPr>
        <w:t>政策文件类</w:t>
      </w:r>
      <w:r>
        <w:rPr>
          <w:rFonts w:hint="default" w:ascii="Times New Roman" w:hAnsi="Times New Roman" w:eastAsia="方正仿宋简体" w:cs="Times New Roman"/>
          <w:b/>
          <w:color w:val="000000" w:themeColor="text1"/>
          <w:sz w:val="32"/>
          <w:szCs w:val="32"/>
          <w:lang w:val="en-US" w:eastAsia="zh-CN"/>
          <w14:textFill>
            <w14:solidFill>
              <w14:schemeClr w14:val="tx1"/>
            </w14:solidFill>
          </w14:textFill>
        </w:rPr>
        <w:t>3篇</w:t>
      </w:r>
      <w:r>
        <w:rPr>
          <w:rFonts w:hint="default" w:ascii="Times New Roman" w:hAnsi="Times New Roman" w:eastAsia="方正仿宋简体" w:cs="Times New Roman"/>
          <w:b/>
          <w:color w:val="000000" w:themeColor="text1"/>
          <w:sz w:val="32"/>
          <w:szCs w:val="32"/>
          <w14:textFill>
            <w14:solidFill>
              <w14:schemeClr w14:val="tx1"/>
            </w14:solidFill>
          </w14:textFill>
        </w:rPr>
        <w:t>，</w:t>
      </w:r>
      <w:r>
        <w:rPr>
          <w:rFonts w:hint="default" w:ascii="Times New Roman" w:hAnsi="Times New Roman" w:eastAsia="方正仿宋简体" w:cs="Times New Roman"/>
          <w:b/>
          <w:color w:val="000000" w:themeColor="text1"/>
          <w:sz w:val="32"/>
          <w:szCs w:val="32"/>
          <w:lang w:val="en-US" w:eastAsia="zh-CN"/>
          <w14:textFill>
            <w14:solidFill>
              <w14:schemeClr w14:val="tx1"/>
            </w14:solidFill>
          </w14:textFill>
        </w:rPr>
        <w:t>会议</w:t>
      </w:r>
      <w:r>
        <w:rPr>
          <w:rFonts w:hint="eastAsia" w:ascii="Times New Roman" w:hAnsi="Times New Roman" w:eastAsia="方正仿宋简体" w:cs="Times New Roman"/>
          <w:b/>
          <w:color w:val="000000" w:themeColor="text1"/>
          <w:sz w:val="32"/>
          <w:szCs w:val="32"/>
          <w:lang w:val="en-US" w:eastAsia="zh-CN"/>
          <w14:textFill>
            <w14:solidFill>
              <w14:schemeClr w14:val="tx1"/>
            </w14:solidFill>
          </w14:textFill>
        </w:rPr>
        <w:t>公开</w:t>
      </w:r>
      <w:r>
        <w:rPr>
          <w:rFonts w:hint="default" w:ascii="Times New Roman" w:hAnsi="Times New Roman" w:eastAsia="方正仿宋简体" w:cs="Times New Roman"/>
          <w:b/>
          <w:color w:val="000000" w:themeColor="text1"/>
          <w:sz w:val="32"/>
          <w:szCs w:val="32"/>
          <w:lang w:val="en-US" w:eastAsia="zh-CN"/>
          <w14:textFill>
            <w14:solidFill>
              <w14:schemeClr w14:val="tx1"/>
            </w14:solidFill>
          </w14:textFill>
        </w:rPr>
        <w:t>类32篇，</w:t>
      </w:r>
      <w:r>
        <w:rPr>
          <w:rFonts w:hint="default" w:ascii="Times New Roman" w:hAnsi="Times New Roman" w:eastAsia="方正仿宋简体" w:cs="Times New Roman"/>
          <w:b/>
          <w:color w:val="000000" w:themeColor="text1"/>
          <w:sz w:val="32"/>
          <w:szCs w:val="32"/>
          <w14:textFill>
            <w14:solidFill>
              <w14:schemeClr w14:val="tx1"/>
            </w14:solidFill>
          </w14:textFill>
        </w:rPr>
        <w:t>公示公告类</w:t>
      </w:r>
      <w:r>
        <w:rPr>
          <w:rFonts w:hint="default" w:ascii="Times New Roman" w:hAnsi="Times New Roman" w:eastAsia="方正仿宋简体" w:cs="Times New Roman"/>
          <w:b/>
          <w:color w:val="000000" w:themeColor="text1"/>
          <w:sz w:val="32"/>
          <w:szCs w:val="32"/>
          <w:lang w:val="en-US" w:eastAsia="zh-CN"/>
          <w14:textFill>
            <w14:solidFill>
              <w14:schemeClr w14:val="tx1"/>
            </w14:solidFill>
          </w14:textFill>
        </w:rPr>
        <w:t>11篇。</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3" w:firstLineChars="200"/>
        <w:textAlignment w:val="auto"/>
        <w:rPr>
          <w:rFonts w:hint="default" w:ascii="Times New Roman" w:hAnsi="Times New Roman" w:eastAsia="方正仿宋简体" w:cs="Times New Roman"/>
          <w:b/>
          <w:color w:val="000000" w:themeColor="text1"/>
          <w:sz w:val="32"/>
          <w:szCs w:val="32"/>
          <w:lang w:val="en-US" w:eastAsia="zh-CN"/>
          <w14:textFill>
            <w14:solidFill>
              <w14:schemeClr w14:val="tx1"/>
            </w14:solidFill>
          </w14:textFill>
        </w:rPr>
      </w:pPr>
      <w:r>
        <w:rPr>
          <w:rFonts w:hint="default" w:ascii="Times New Roman" w:hAnsi="Times New Roman" w:eastAsia="方正仿宋简体" w:cs="Times New Roman"/>
          <w:b/>
          <w:color w:val="000000" w:themeColor="text1"/>
          <w:sz w:val="32"/>
          <w:szCs w:val="32"/>
          <w:lang w:val="en-US" w:eastAsia="zh-CN"/>
          <w14:textFill>
            <w14:solidFill>
              <w14:schemeClr w14:val="tx1"/>
            </w14:solidFill>
          </w14:textFill>
        </w:rPr>
        <w:drawing>
          <wp:inline distT="0" distB="0" distL="114300" distR="114300">
            <wp:extent cx="4559935" cy="2736850"/>
            <wp:effectExtent l="0" t="0" r="12065" b="6350"/>
            <wp:docPr id="1" name="图片 1"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片1"/>
                    <pic:cNvPicPr>
                      <a:picLocks noChangeAspect="1"/>
                    </pic:cNvPicPr>
                  </pic:nvPicPr>
                  <pic:blipFill>
                    <a:blip r:embed="rId4"/>
                    <a:stretch>
                      <a:fillRect/>
                    </a:stretch>
                  </pic:blipFill>
                  <pic:spPr>
                    <a:xfrm>
                      <a:off x="0" y="0"/>
                      <a:ext cx="4559935" cy="2736850"/>
                    </a:xfrm>
                    <a:prstGeom prst="rect">
                      <a:avLst/>
                    </a:prstGeom>
                  </pic:spPr>
                </pic:pic>
              </a:graphicData>
            </a:graphic>
          </wp:inline>
        </w:drawing>
      </w:r>
    </w:p>
    <w:p>
      <w:pPr>
        <w:spacing w:line="590" w:lineRule="exact"/>
        <w:ind w:right="-100" w:rightChars="-50" w:firstLine="643" w:firstLineChars="200"/>
        <w:rPr>
          <w:rFonts w:hint="default" w:ascii="Times New Roman" w:hAnsi="Times New Roman" w:eastAsia="方正仿宋简体" w:cs="Times New Roman"/>
          <w:b/>
          <w:color w:val="000000" w:themeColor="text1"/>
          <w:sz w:val="32"/>
          <w:szCs w:val="32"/>
          <w:lang w:val="en-US" w:eastAsia="zh-CN"/>
          <w14:textFill>
            <w14:solidFill>
              <w14:schemeClr w14:val="tx1"/>
            </w14:solidFill>
          </w14:textFill>
        </w:rPr>
      </w:pPr>
      <w:r>
        <w:rPr>
          <w:rFonts w:hint="default" w:ascii="Times New Roman" w:hAnsi="Times New Roman" w:eastAsia="方正仿宋简体" w:cs="Times New Roman"/>
          <w:b/>
          <w:color w:val="000000" w:themeColor="text1"/>
          <w:sz w:val="32"/>
          <w:szCs w:val="32"/>
          <w:lang w:val="en-US" w:eastAsia="zh-CN"/>
          <w14:textFill>
            <w14:solidFill>
              <w14:schemeClr w14:val="tx1"/>
            </w14:solidFill>
          </w14:textFill>
        </w:rPr>
        <w:t>2. 通过“福美洸河”公众号以及</w:t>
      </w:r>
      <w:r>
        <w:rPr>
          <w:rFonts w:hint="default" w:ascii="Times New Roman" w:hAnsi="Times New Roman" w:eastAsia="方正仿宋简体" w:cs="Times New Roman"/>
          <w:b/>
          <w:color w:val="000000" w:themeColor="text1"/>
          <w:sz w:val="32"/>
          <w:szCs w:val="32"/>
          <w14:textFill>
            <w14:solidFill>
              <w14:schemeClr w14:val="tx1"/>
            </w14:solidFill>
          </w14:textFill>
        </w:rPr>
        <w:t>各级电视台、报刊、新闻网站</w:t>
      </w:r>
      <w:r>
        <w:rPr>
          <w:rFonts w:hint="default" w:ascii="Times New Roman" w:hAnsi="Times New Roman" w:eastAsia="方正仿宋简体" w:cs="Times New Roman"/>
          <w:b/>
          <w:color w:val="000000" w:themeColor="text1"/>
          <w:sz w:val="32"/>
          <w:szCs w:val="32"/>
          <w:lang w:val="en-US" w:eastAsia="zh-CN"/>
          <w14:textFill>
            <w14:solidFill>
              <w14:schemeClr w14:val="tx1"/>
            </w14:solidFill>
          </w14:textFill>
        </w:rPr>
        <w:t>等媒体平台宣传报道约</w:t>
      </w:r>
      <w:r>
        <w:rPr>
          <w:rFonts w:hint="eastAsia" w:eastAsia="方正仿宋简体" w:cs="Times New Roman"/>
          <w:b/>
          <w:color w:val="000000" w:themeColor="text1"/>
          <w:sz w:val="32"/>
          <w:szCs w:val="32"/>
          <w:lang w:val="en-US" w:eastAsia="zh-CN"/>
          <w14:textFill>
            <w14:solidFill>
              <w14:schemeClr w14:val="tx1"/>
            </w14:solidFill>
          </w14:textFill>
        </w:rPr>
        <w:t>7</w:t>
      </w:r>
      <w:r>
        <w:rPr>
          <w:rFonts w:hint="eastAsia" w:ascii="Times New Roman" w:hAnsi="Times New Roman" w:eastAsia="方正仿宋简体" w:cs="Times New Roman"/>
          <w:b/>
          <w:color w:val="000000" w:themeColor="text1"/>
          <w:sz w:val="32"/>
          <w:szCs w:val="32"/>
          <w:lang w:val="en-US" w:eastAsia="zh-CN"/>
          <w14:textFill>
            <w14:solidFill>
              <w14:schemeClr w14:val="tx1"/>
            </w14:solidFill>
          </w14:textFill>
        </w:rPr>
        <w:t>00</w:t>
      </w:r>
      <w:r>
        <w:rPr>
          <w:rFonts w:hint="default" w:ascii="Times New Roman" w:hAnsi="Times New Roman" w:eastAsia="方正仿宋简体" w:cs="Times New Roman"/>
          <w:b/>
          <w:color w:val="000000" w:themeColor="text1"/>
          <w:sz w:val="32"/>
          <w:szCs w:val="32"/>
          <w:lang w:val="en-US" w:eastAsia="zh-CN"/>
          <w14:textFill>
            <w14:solidFill>
              <w14:schemeClr w14:val="tx1"/>
            </w14:solidFill>
          </w14:textFill>
        </w:rPr>
        <w:t>篇。</w:t>
      </w:r>
    </w:p>
    <w:p>
      <w:pPr>
        <w:spacing w:line="590" w:lineRule="exact"/>
        <w:ind w:right="-100" w:rightChars="-50" w:firstLine="643" w:firstLineChars="200"/>
        <w:rPr>
          <w:rFonts w:hint="default" w:ascii="Times New Roman" w:hAnsi="Times New Roman" w:eastAsia="方正楷体简体" w:cs="Times New Roman"/>
          <w:b/>
          <w:color w:val="000000" w:themeColor="text1"/>
          <w:sz w:val="32"/>
          <w:szCs w:val="32"/>
          <w14:textFill>
            <w14:solidFill>
              <w14:schemeClr w14:val="tx1"/>
            </w14:solidFill>
          </w14:textFill>
        </w:rPr>
      </w:pPr>
      <w:r>
        <w:rPr>
          <w:rFonts w:hint="default" w:ascii="Times New Roman" w:hAnsi="Times New Roman" w:eastAsia="方正楷体简体" w:cs="Times New Roman"/>
          <w:b/>
          <w:color w:val="000000" w:themeColor="text1"/>
          <w:sz w:val="32"/>
          <w:szCs w:val="32"/>
          <w14:textFill>
            <w14:solidFill>
              <w14:schemeClr w14:val="tx1"/>
            </w14:solidFill>
          </w14:textFill>
        </w:rPr>
        <w:t>（二）依申请公开情况</w:t>
      </w:r>
    </w:p>
    <w:p>
      <w:pPr>
        <w:spacing w:line="590" w:lineRule="exact"/>
        <w:ind w:right="-100" w:rightChars="-50" w:firstLine="643" w:firstLineChars="200"/>
        <w:rPr>
          <w:rFonts w:hint="default" w:ascii="Times New Roman" w:hAnsi="Times New Roman" w:eastAsia="方正仿宋简体" w:cs="Times New Roman"/>
          <w:b/>
          <w:color w:val="000000" w:themeColor="text1"/>
          <w:sz w:val="32"/>
          <w:szCs w:val="32"/>
          <w:lang w:val="en-US" w:eastAsia="zh-CN"/>
          <w14:textFill>
            <w14:solidFill>
              <w14:schemeClr w14:val="tx1"/>
            </w14:solidFill>
          </w14:textFill>
        </w:rPr>
      </w:pPr>
      <w:r>
        <w:rPr>
          <w:rFonts w:hint="default" w:ascii="Times New Roman" w:hAnsi="Times New Roman" w:eastAsia="方正仿宋简体" w:cs="Times New Roman"/>
          <w:b/>
          <w:color w:val="000000" w:themeColor="text1"/>
          <w:sz w:val="32"/>
          <w:szCs w:val="32"/>
          <w:lang w:val="en-US" w:eastAsia="zh-CN"/>
          <w14:textFill>
            <w14:solidFill>
              <w14:schemeClr w14:val="tx1"/>
            </w14:solidFill>
          </w14:textFill>
        </w:rPr>
        <w:t>建立政府信息公开申请登记、审核、办理、答复、归档等各项内部工作制度，严格按照《中华人民共和国政府信息公开条例》要求做好依申请公开工作。2022年，洸河街道办事处未收到政府信息公开申请。</w:t>
      </w:r>
    </w:p>
    <w:p>
      <w:pPr>
        <w:spacing w:line="590" w:lineRule="exact"/>
        <w:ind w:right="-100" w:rightChars="-50" w:firstLine="643" w:firstLineChars="200"/>
        <w:rPr>
          <w:rFonts w:hint="default" w:ascii="Times New Roman" w:hAnsi="Times New Roman" w:eastAsia="方正楷体简体" w:cs="Times New Roman"/>
          <w:b/>
          <w:color w:val="000000" w:themeColor="text1"/>
          <w:sz w:val="32"/>
          <w:szCs w:val="32"/>
          <w14:textFill>
            <w14:solidFill>
              <w14:schemeClr w14:val="tx1"/>
            </w14:solidFill>
          </w14:textFill>
        </w:rPr>
      </w:pPr>
      <w:r>
        <w:rPr>
          <w:rFonts w:hint="default" w:ascii="Times New Roman" w:hAnsi="Times New Roman" w:eastAsia="方正楷体简体" w:cs="Times New Roman"/>
          <w:b/>
          <w:color w:val="000000" w:themeColor="text1"/>
          <w:sz w:val="32"/>
          <w:szCs w:val="32"/>
          <w14:textFill>
            <w14:solidFill>
              <w14:schemeClr w14:val="tx1"/>
            </w14:solidFill>
          </w14:textFill>
        </w:rPr>
        <w:t>（三）政府信息管理情况</w:t>
      </w:r>
    </w:p>
    <w:p>
      <w:pPr>
        <w:spacing w:line="590" w:lineRule="exact"/>
        <w:ind w:right="-100" w:rightChars="-50" w:firstLine="643" w:firstLineChars="200"/>
        <w:rPr>
          <w:rFonts w:hint="default" w:ascii="Times New Roman" w:hAnsi="Times New Roman" w:eastAsia="方正仿宋简体" w:cs="Times New Roman"/>
          <w:b/>
          <w:color w:val="000000" w:themeColor="text1"/>
          <w:sz w:val="32"/>
          <w:szCs w:val="32"/>
          <w:lang w:val="en-US" w:eastAsia="zh-CN"/>
          <w14:textFill>
            <w14:solidFill>
              <w14:schemeClr w14:val="tx1"/>
            </w14:solidFill>
          </w14:textFill>
        </w:rPr>
      </w:pPr>
      <w:r>
        <w:rPr>
          <w:rFonts w:hint="default" w:ascii="Times New Roman" w:hAnsi="Times New Roman" w:eastAsia="方正仿宋简体" w:cs="Times New Roman"/>
          <w:b/>
          <w:color w:val="000000" w:themeColor="text1"/>
          <w:sz w:val="32"/>
          <w:szCs w:val="32"/>
          <w:lang w:val="en-US" w:eastAsia="zh-CN"/>
          <w14:textFill>
            <w14:solidFill>
              <w14:schemeClr w14:val="tx1"/>
            </w14:solidFill>
          </w14:textFill>
        </w:rPr>
        <w:t>街道办事处严格落实政府信息公开相关规定，建立健全信息审核、发布等政府信息</w:t>
      </w:r>
      <w:r>
        <w:rPr>
          <w:rFonts w:hint="eastAsia" w:eastAsia="方正仿宋简体" w:cs="Times New Roman"/>
          <w:b/>
          <w:color w:val="000000" w:themeColor="text1"/>
          <w:sz w:val="32"/>
          <w:szCs w:val="32"/>
          <w:lang w:val="en-US" w:eastAsia="zh-CN"/>
          <w14:textFill>
            <w14:solidFill>
              <w14:schemeClr w14:val="tx1"/>
            </w14:solidFill>
          </w14:textFill>
        </w:rPr>
        <w:t>公开</w:t>
      </w:r>
      <w:r>
        <w:rPr>
          <w:rFonts w:hint="default" w:ascii="Times New Roman" w:hAnsi="Times New Roman" w:eastAsia="方正仿宋简体" w:cs="Times New Roman"/>
          <w:b/>
          <w:color w:val="000000" w:themeColor="text1"/>
          <w:sz w:val="32"/>
          <w:szCs w:val="32"/>
          <w:lang w:val="en-US" w:eastAsia="zh-CN"/>
          <w14:textFill>
            <w14:solidFill>
              <w14:schemeClr w14:val="tx1"/>
            </w14:solidFill>
          </w14:textFill>
        </w:rPr>
        <w:t>工作制度，不断完善政府信息公开工作机制。明确由街道办事处主任主抓政府信息公开工作，专人负责政府信息公开材料的收集、编辑、公开工作，通过建立信息消息来源核实核准机制，确保信息公开的权威性和精准度。定期对政务公开信息进行排查，不仅排查正文信息，也排查附件信息，坚决杜绝政务公开信息严重表述错误、个人隐私泄露等情况发生。</w:t>
      </w:r>
    </w:p>
    <w:p>
      <w:pPr>
        <w:spacing w:line="590" w:lineRule="exact"/>
        <w:ind w:right="-100" w:rightChars="-50" w:firstLine="643" w:firstLineChars="200"/>
        <w:rPr>
          <w:rFonts w:hint="default" w:ascii="Times New Roman" w:hAnsi="Times New Roman" w:eastAsia="方正楷体简体" w:cs="Times New Roman"/>
          <w:b/>
          <w:color w:val="000000" w:themeColor="text1"/>
          <w:sz w:val="32"/>
          <w:szCs w:val="32"/>
          <w14:textFill>
            <w14:solidFill>
              <w14:schemeClr w14:val="tx1"/>
            </w14:solidFill>
          </w14:textFill>
        </w:rPr>
      </w:pPr>
      <w:r>
        <w:rPr>
          <w:rFonts w:hint="default" w:ascii="Times New Roman" w:hAnsi="Times New Roman" w:eastAsia="方正楷体简体" w:cs="Times New Roman"/>
          <w:b/>
          <w:color w:val="000000" w:themeColor="text1"/>
          <w:sz w:val="32"/>
          <w:szCs w:val="32"/>
          <w14:textFill>
            <w14:solidFill>
              <w14:schemeClr w14:val="tx1"/>
            </w14:solidFill>
          </w14:textFill>
        </w:rPr>
        <w:t>（四）政府信息公开平台建设情况</w:t>
      </w:r>
    </w:p>
    <w:p>
      <w:pPr>
        <w:spacing w:line="590" w:lineRule="exact"/>
        <w:ind w:right="-100" w:rightChars="-50" w:firstLine="643" w:firstLineChars="200"/>
        <w:rPr>
          <w:rFonts w:hint="default" w:ascii="Times New Roman" w:hAnsi="Times New Roman" w:eastAsia="方正仿宋简体" w:cs="Times New Roman"/>
          <w:b/>
          <w:color w:val="000000" w:themeColor="text1"/>
          <w:sz w:val="32"/>
          <w:szCs w:val="32"/>
          <w:lang w:val="en-US" w:eastAsia="zh-CN"/>
          <w14:textFill>
            <w14:solidFill>
              <w14:schemeClr w14:val="tx1"/>
            </w14:solidFill>
          </w14:textFill>
        </w:rPr>
      </w:pPr>
      <w:r>
        <w:rPr>
          <w:rFonts w:hint="default" w:ascii="Times New Roman" w:hAnsi="Times New Roman" w:eastAsia="方正仿宋简体" w:cs="Times New Roman"/>
          <w:b/>
          <w:color w:val="000000" w:themeColor="text1"/>
          <w:sz w:val="32"/>
          <w:szCs w:val="32"/>
          <w:lang w:val="en-US" w:eastAsia="zh-CN"/>
          <w14:textFill>
            <w14:solidFill>
              <w14:schemeClr w14:val="tx1"/>
            </w14:solidFill>
          </w14:textFill>
        </w:rPr>
        <w:t>通过</w:t>
      </w:r>
      <w:r>
        <w:rPr>
          <w:rFonts w:hint="default" w:ascii="Times New Roman" w:hAnsi="Times New Roman" w:eastAsia="方正仿宋简体" w:cs="Times New Roman"/>
          <w:b/>
          <w:color w:val="000000" w:themeColor="text1"/>
          <w:sz w:val="32"/>
          <w:szCs w:val="32"/>
          <w14:textFill>
            <w14:solidFill>
              <w14:schemeClr w14:val="tx1"/>
            </w14:solidFill>
          </w14:textFill>
        </w:rPr>
        <w:t>济宁高新区管委会门户网站</w:t>
      </w:r>
      <w:r>
        <w:rPr>
          <w:rFonts w:hint="default" w:ascii="Times New Roman" w:hAnsi="Times New Roman" w:eastAsia="方正仿宋简体" w:cs="Times New Roman"/>
          <w:b/>
          <w:color w:val="000000" w:themeColor="text1"/>
          <w:sz w:val="32"/>
          <w:szCs w:val="32"/>
          <w:lang w:val="en-US" w:eastAsia="zh-CN"/>
          <w14:textFill>
            <w14:solidFill>
              <w14:schemeClr w14:val="tx1"/>
            </w14:solidFill>
          </w14:textFill>
        </w:rPr>
        <w:t>政务公开专区设置政策文件、会议公开、规划计划、人事信息、行政权力公开、重点领域信息公开、政策解读与回应关切、应急管理、公示公告、信息公开年报、政务公开组织管理、主动公开基本目录、试点领域标准目录共计13项专栏，方便居民群众查阅各类街道信息。</w:t>
      </w:r>
    </w:p>
    <w:p>
      <w:pPr>
        <w:spacing w:line="590" w:lineRule="exact"/>
        <w:ind w:right="-100" w:rightChars="-50" w:firstLine="643" w:firstLineChars="200"/>
        <w:rPr>
          <w:rFonts w:hint="default" w:ascii="Times New Roman" w:hAnsi="Times New Roman" w:eastAsia="方正仿宋简体" w:cs="Times New Roman"/>
          <w:b/>
          <w:color w:val="000000" w:themeColor="text1"/>
          <w:sz w:val="32"/>
          <w:szCs w:val="32"/>
          <w:lang w:val="en-US" w:eastAsia="zh-CN"/>
          <w14:textFill>
            <w14:solidFill>
              <w14:schemeClr w14:val="tx1"/>
            </w14:solidFill>
          </w14:textFill>
        </w:rPr>
      </w:pPr>
      <w:r>
        <w:rPr>
          <w:rFonts w:hint="default" w:ascii="Times New Roman" w:hAnsi="Times New Roman" w:eastAsia="方正仿宋简体" w:cs="Times New Roman"/>
          <w:b/>
          <w:color w:val="000000" w:themeColor="text1"/>
          <w:sz w:val="32"/>
          <w:szCs w:val="32"/>
          <w:lang w:val="en-US" w:eastAsia="zh-CN"/>
          <w14:textFill>
            <w14:solidFill>
              <w14:schemeClr w14:val="tx1"/>
            </w14:solidFill>
          </w14:textFill>
        </w:rPr>
        <w:t>创办“福美洸河”微信公众号，设置信息公开专栏，方便居民群众随时随地查阅公开信息；及时推送街道党政党建工作动态，方便群众了解街道动态；不断加强与</w:t>
      </w:r>
      <w:r>
        <w:rPr>
          <w:rFonts w:hint="default" w:ascii="Times New Roman" w:hAnsi="Times New Roman" w:eastAsia="方正仿宋简体" w:cs="Times New Roman"/>
          <w:b/>
          <w:color w:val="000000" w:themeColor="text1"/>
          <w:sz w:val="32"/>
          <w:szCs w:val="32"/>
          <w14:textFill>
            <w14:solidFill>
              <w14:schemeClr w14:val="tx1"/>
            </w14:solidFill>
          </w14:textFill>
        </w:rPr>
        <w:t>各级电视台、报刊、新闻网站</w:t>
      </w:r>
      <w:r>
        <w:rPr>
          <w:rFonts w:hint="default" w:ascii="Times New Roman" w:hAnsi="Times New Roman" w:eastAsia="方正仿宋简体" w:cs="Times New Roman"/>
          <w:b/>
          <w:color w:val="000000" w:themeColor="text1"/>
          <w:sz w:val="32"/>
          <w:szCs w:val="32"/>
          <w:lang w:val="en-US" w:eastAsia="zh-CN"/>
          <w14:textFill>
            <w14:solidFill>
              <w14:schemeClr w14:val="tx1"/>
            </w14:solidFill>
          </w14:textFill>
        </w:rPr>
        <w:t>等媒体平台对接，围绕贯彻学习党的方针政策、创建文明典范城市、安全生产、疫情防控等工作开展主题宣传。</w:t>
      </w:r>
    </w:p>
    <w:p>
      <w:pPr>
        <w:spacing w:line="590" w:lineRule="exact"/>
        <w:ind w:right="-100" w:rightChars="-50" w:firstLine="643" w:firstLineChars="200"/>
        <w:rPr>
          <w:rFonts w:hint="default" w:ascii="Times New Roman" w:hAnsi="Times New Roman" w:eastAsia="方正仿宋简体" w:cs="Times New Roman"/>
          <w:b/>
          <w:color w:val="000000" w:themeColor="text1"/>
          <w:sz w:val="32"/>
          <w:szCs w:val="32"/>
          <w:lang w:val="en-US" w:eastAsia="zh-CN"/>
          <w14:textFill>
            <w14:solidFill>
              <w14:schemeClr w14:val="tx1"/>
            </w14:solidFill>
          </w14:textFill>
        </w:rPr>
      </w:pPr>
      <w:r>
        <w:rPr>
          <w:rFonts w:hint="default" w:ascii="Times New Roman" w:hAnsi="Times New Roman" w:eastAsia="方正仿宋简体" w:cs="Times New Roman"/>
          <w:b/>
          <w:color w:val="000000" w:themeColor="text1"/>
          <w:sz w:val="32"/>
          <w:szCs w:val="32"/>
          <w:lang w:val="en-US" w:eastAsia="zh-CN"/>
          <w14:textFill>
            <w14:solidFill>
              <w14:schemeClr w14:val="tx1"/>
            </w14:solidFill>
          </w14:textFill>
        </w:rPr>
        <w:t>在街道一楼办事大厅设置洸河街道政务公开专区，方便前来办事的群众了解街道各类信息。</w:t>
      </w:r>
    </w:p>
    <w:p>
      <w:pPr>
        <w:spacing w:line="590" w:lineRule="exact"/>
        <w:ind w:right="-100" w:rightChars="-50" w:firstLine="643" w:firstLineChars="200"/>
        <w:rPr>
          <w:rFonts w:hint="default" w:ascii="Times New Roman" w:hAnsi="Times New Roman" w:eastAsia="方正楷体简体" w:cs="Times New Roman"/>
          <w:b/>
          <w:color w:val="000000" w:themeColor="text1"/>
          <w:sz w:val="32"/>
          <w:szCs w:val="32"/>
          <w14:textFill>
            <w14:solidFill>
              <w14:schemeClr w14:val="tx1"/>
            </w14:solidFill>
          </w14:textFill>
        </w:rPr>
      </w:pPr>
      <w:r>
        <w:rPr>
          <w:rFonts w:hint="default" w:ascii="Times New Roman" w:hAnsi="Times New Roman" w:eastAsia="方正楷体简体" w:cs="Times New Roman"/>
          <w:b/>
          <w:color w:val="000000" w:themeColor="text1"/>
          <w:sz w:val="32"/>
          <w:szCs w:val="32"/>
          <w14:textFill>
            <w14:solidFill>
              <w14:schemeClr w14:val="tx1"/>
            </w14:solidFill>
          </w14:textFill>
        </w:rPr>
        <w:t>（五）监督保障情况</w:t>
      </w:r>
    </w:p>
    <w:p>
      <w:pPr>
        <w:spacing w:line="590" w:lineRule="exact"/>
        <w:ind w:right="-100" w:rightChars="-50" w:firstLine="611" w:firstLineChars="200"/>
        <w:rPr>
          <w:rFonts w:hint="default" w:ascii="Times New Roman" w:hAnsi="Times New Roman" w:eastAsia="方正仿宋简体" w:cs="Times New Roman"/>
          <w:b/>
          <w:color w:val="000000" w:themeColor="text1"/>
          <w:sz w:val="32"/>
          <w:szCs w:val="32"/>
          <w14:textFill>
            <w14:solidFill>
              <w14:schemeClr w14:val="tx1"/>
            </w14:solidFill>
          </w14:textFill>
        </w:rPr>
      </w:pPr>
      <w:r>
        <w:rPr>
          <w:rFonts w:hint="default" w:ascii="Times New Roman" w:hAnsi="Times New Roman" w:eastAsia="方正仿宋简体" w:cs="Times New Roman"/>
          <w:b/>
          <w:color w:val="000000" w:themeColor="text1"/>
          <w:spacing w:val="-8"/>
          <w:sz w:val="32"/>
          <w:szCs w:val="32"/>
          <w14:textFill>
            <w14:solidFill>
              <w14:schemeClr w14:val="tx1"/>
            </w14:solidFill>
          </w14:textFill>
        </w:rPr>
        <w:t>安排专人负责信息公开，切实把信息公开工作列入重要日程，确保及时、准确、规范</w:t>
      </w:r>
      <w:r>
        <w:rPr>
          <w:rFonts w:hint="default" w:ascii="Times New Roman" w:hAnsi="Times New Roman" w:eastAsia="方正仿宋简体" w:cs="Times New Roman"/>
          <w:b/>
          <w:color w:val="000000" w:themeColor="text1"/>
          <w:spacing w:val="-8"/>
          <w:sz w:val="32"/>
          <w:szCs w:val="32"/>
          <w:lang w:eastAsia="zh-CN"/>
          <w14:textFill>
            <w14:solidFill>
              <w14:schemeClr w14:val="tx1"/>
            </w14:solidFill>
          </w14:textFill>
        </w:rPr>
        <w:t>。</w:t>
      </w:r>
      <w:r>
        <w:rPr>
          <w:rFonts w:hint="default" w:ascii="Times New Roman" w:hAnsi="Times New Roman" w:eastAsia="方正仿宋简体" w:cs="Times New Roman"/>
          <w:b/>
          <w:color w:val="000000" w:themeColor="text1"/>
          <w:spacing w:val="-8"/>
          <w:sz w:val="32"/>
          <w:szCs w:val="32"/>
          <w14:textFill>
            <w14:solidFill>
              <w14:schemeClr w14:val="tx1"/>
            </w14:solidFill>
          </w14:textFill>
        </w:rPr>
        <w:t>街道</w:t>
      </w:r>
      <w:r>
        <w:rPr>
          <w:rFonts w:hint="eastAsia" w:ascii="Times New Roman" w:hAnsi="Times New Roman" w:eastAsia="方正仿宋简体" w:cs="Times New Roman"/>
          <w:b/>
          <w:color w:val="000000" w:themeColor="text1"/>
          <w:spacing w:val="-8"/>
          <w:sz w:val="32"/>
          <w:szCs w:val="32"/>
          <w:lang w:val="en-US" w:eastAsia="zh-CN"/>
          <w14:textFill>
            <w14:solidFill>
              <w14:schemeClr w14:val="tx1"/>
            </w14:solidFill>
          </w14:textFill>
        </w:rPr>
        <w:t>各部门</w:t>
      </w:r>
      <w:r>
        <w:rPr>
          <w:rFonts w:hint="default" w:ascii="Times New Roman" w:hAnsi="Times New Roman" w:eastAsia="方正仿宋简体" w:cs="Times New Roman"/>
          <w:b/>
          <w:color w:val="000000" w:themeColor="text1"/>
          <w:spacing w:val="-8"/>
          <w:sz w:val="32"/>
          <w:szCs w:val="32"/>
          <w14:textFill>
            <w14:solidFill>
              <w14:schemeClr w14:val="tx1"/>
            </w14:solidFill>
          </w14:textFill>
        </w:rPr>
        <w:t>需网上发布的政务公开信息内容，需报送党政办进行审核；街道政务公开责任分管领导负责网上发布内容的审核工作，分管领导将审核通过的内容报党政办公室，由街道党政办公室信息员负责网上发布工作。</w:t>
      </w:r>
    </w:p>
    <w:p>
      <w:pPr>
        <w:spacing w:line="590" w:lineRule="exact"/>
        <w:ind w:right="-100" w:rightChars="-50" w:firstLine="641" w:firstLineChars="200"/>
        <w:rPr>
          <w:rFonts w:hint="default" w:ascii="Times New Roman" w:hAnsi="Times New Roman" w:eastAsia="方正黑体简体" w:cs="Times New Roman"/>
          <w:b/>
          <w:color w:val="000000" w:themeColor="text1"/>
          <w:sz w:val="32"/>
          <w:szCs w:val="32"/>
          <w14:textFill>
            <w14:solidFill>
              <w14:schemeClr w14:val="tx1"/>
            </w14:solidFill>
          </w14:textFill>
        </w:rPr>
      </w:pPr>
      <w:r>
        <w:rPr>
          <w:rFonts w:hint="default" w:ascii="Times New Roman" w:hAnsi="Times New Roman" w:eastAsia="方正黑体简体" w:cs="Times New Roman"/>
          <w:b/>
          <w:color w:val="000000" w:themeColor="text1"/>
          <w:sz w:val="32"/>
          <w:szCs w:val="32"/>
          <w14:textFill>
            <w14:solidFill>
              <w14:schemeClr w14:val="tx1"/>
            </w14:solidFill>
          </w14:textFill>
        </w:rPr>
        <w:t>二、主动公开政府信息情况</w:t>
      </w:r>
    </w:p>
    <w:tbl>
      <w:tblPr>
        <w:tblStyle w:val="3"/>
        <w:tblW w:w="87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0" w:type="dxa"/>
          <w:bottom w:w="0" w:type="dxa"/>
          <w:right w:w="0" w:type="dxa"/>
        </w:tblCellMar>
      </w:tblPr>
      <w:tblGrid>
        <w:gridCol w:w="2435"/>
        <w:gridCol w:w="2133"/>
        <w:gridCol w:w="2216"/>
        <w:gridCol w:w="19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8773" w:type="dxa"/>
            <w:gridSpan w:val="4"/>
            <w:shd w:val="clear" w:color="auto" w:fill="FFFFFF" w:themeFill="background1"/>
            <w:tcMar>
              <w:left w:w="57" w:type="dxa"/>
              <w:right w:w="57" w:type="dxa"/>
            </w:tcMar>
            <w:vAlign w:val="center"/>
          </w:tcPr>
          <w:p>
            <w:pPr>
              <w:widowControl/>
              <w:spacing w:line="340" w:lineRule="exact"/>
              <w:jc w:val="center"/>
              <w:rPr>
                <w:rFonts w:hint="default" w:ascii="Times New Roman" w:hAnsi="Times New Roman" w:eastAsia="方正黑体简体" w:cs="Times New Roman"/>
                <w:b/>
                <w:sz w:val="24"/>
                <w:szCs w:val="24"/>
              </w:rPr>
            </w:pPr>
            <w:r>
              <w:rPr>
                <w:rFonts w:hint="default" w:ascii="Times New Roman" w:hAnsi="Times New Roman" w:eastAsia="方正黑体简体" w:cs="Times New Roman"/>
                <w:b/>
                <w:sz w:val="24"/>
                <w:szCs w:val="24"/>
                <w:lang w:bidi="ar"/>
              </w:rPr>
              <w:t>第二十条第（一）项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信息内容</w:t>
            </w:r>
          </w:p>
        </w:tc>
        <w:tc>
          <w:tcPr>
            <w:tcW w:w="2133" w:type="dxa"/>
            <w:shd w:val="clear" w:color="auto" w:fill="FFFFFF" w:themeFill="background1"/>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本年制发件数</w:t>
            </w:r>
          </w:p>
        </w:tc>
        <w:tc>
          <w:tcPr>
            <w:tcW w:w="2216" w:type="dxa"/>
            <w:shd w:val="clear" w:color="auto" w:fill="FFFFFF" w:themeFill="background1"/>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本年废止件数</w:t>
            </w:r>
          </w:p>
        </w:tc>
        <w:tc>
          <w:tcPr>
            <w:tcW w:w="1989" w:type="dxa"/>
            <w:shd w:val="clear" w:color="auto" w:fill="FFFFFF" w:themeFill="background1"/>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现行有效件数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widowControl/>
              <w:spacing w:line="340" w:lineRule="exact"/>
              <w:jc w:val="left"/>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规章</w:t>
            </w:r>
          </w:p>
        </w:tc>
        <w:tc>
          <w:tcPr>
            <w:tcW w:w="2133" w:type="dxa"/>
            <w:shd w:val="clear" w:color="auto" w:fill="FFFFFF" w:themeFill="background1"/>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szCs w:val="24"/>
                <w:lang w:val="en-US" w:eastAsia="zh-CN"/>
              </w:rPr>
            </w:pPr>
            <w:r>
              <w:rPr>
                <w:rFonts w:hint="default" w:ascii="Times New Roman" w:hAnsi="Times New Roman" w:eastAsia="方正仿宋简体" w:cs="Times New Roman"/>
                <w:b/>
                <w:sz w:val="24"/>
                <w:szCs w:val="24"/>
                <w:lang w:val="en-US" w:eastAsia="zh-CN" w:bidi="ar"/>
              </w:rPr>
              <w:t>0</w:t>
            </w:r>
          </w:p>
        </w:tc>
        <w:tc>
          <w:tcPr>
            <w:tcW w:w="2216" w:type="dxa"/>
            <w:shd w:val="clear" w:color="auto" w:fill="FFFFFF" w:themeFill="background1"/>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szCs w:val="24"/>
                <w:lang w:val="en-US" w:eastAsia="zh-CN"/>
              </w:rPr>
            </w:pPr>
            <w:r>
              <w:rPr>
                <w:rFonts w:hint="default" w:ascii="Times New Roman" w:hAnsi="Times New Roman" w:eastAsia="方正仿宋简体" w:cs="Times New Roman"/>
                <w:b/>
                <w:sz w:val="24"/>
                <w:szCs w:val="24"/>
                <w:lang w:val="en-US" w:eastAsia="zh-CN" w:bidi="ar"/>
              </w:rPr>
              <w:t>0</w:t>
            </w:r>
          </w:p>
        </w:tc>
        <w:tc>
          <w:tcPr>
            <w:tcW w:w="1989" w:type="dxa"/>
            <w:shd w:val="clear" w:color="auto" w:fill="FFFFFF" w:themeFill="background1"/>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szCs w:val="24"/>
                <w:lang w:val="en-US" w:eastAsia="zh-CN"/>
              </w:rPr>
            </w:pPr>
            <w:r>
              <w:rPr>
                <w:rFonts w:hint="default" w:ascii="Times New Roman" w:hAnsi="Times New Roman" w:eastAsia="方正仿宋简体" w:cs="Times New Roman"/>
                <w:b/>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widowControl/>
              <w:spacing w:line="340" w:lineRule="exact"/>
              <w:jc w:val="left"/>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行政规范性文件</w:t>
            </w:r>
          </w:p>
        </w:tc>
        <w:tc>
          <w:tcPr>
            <w:tcW w:w="2133" w:type="dxa"/>
            <w:shd w:val="clear" w:color="auto" w:fill="FFFFFF" w:themeFill="background1"/>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szCs w:val="24"/>
                <w:lang w:val="en-US" w:eastAsia="zh-CN"/>
              </w:rPr>
            </w:pPr>
            <w:r>
              <w:rPr>
                <w:rFonts w:hint="default" w:ascii="Times New Roman" w:hAnsi="Times New Roman" w:eastAsia="方正仿宋简体" w:cs="Times New Roman"/>
                <w:b/>
                <w:sz w:val="24"/>
                <w:szCs w:val="24"/>
                <w:lang w:val="en-US" w:eastAsia="zh-CN" w:bidi="ar"/>
              </w:rPr>
              <w:t>0</w:t>
            </w:r>
          </w:p>
        </w:tc>
        <w:tc>
          <w:tcPr>
            <w:tcW w:w="2216" w:type="dxa"/>
            <w:shd w:val="clear" w:color="auto" w:fill="FFFFFF" w:themeFill="background1"/>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szCs w:val="24"/>
                <w:lang w:val="en-US" w:eastAsia="zh-CN"/>
              </w:rPr>
            </w:pPr>
            <w:r>
              <w:rPr>
                <w:rFonts w:hint="default" w:ascii="Times New Roman" w:hAnsi="Times New Roman" w:eastAsia="方正仿宋简体" w:cs="Times New Roman"/>
                <w:b/>
                <w:sz w:val="24"/>
                <w:szCs w:val="24"/>
                <w:lang w:val="en-US" w:eastAsia="zh-CN" w:bidi="ar"/>
              </w:rPr>
              <w:t>0</w:t>
            </w:r>
          </w:p>
        </w:tc>
        <w:tc>
          <w:tcPr>
            <w:tcW w:w="1989" w:type="dxa"/>
            <w:shd w:val="clear" w:color="auto" w:fill="FFFFFF" w:themeFill="background1"/>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szCs w:val="24"/>
                <w:lang w:val="en-US" w:eastAsia="zh-CN"/>
              </w:rPr>
            </w:pPr>
            <w:r>
              <w:rPr>
                <w:rFonts w:hint="default" w:ascii="Times New Roman" w:hAnsi="Times New Roman" w:eastAsia="方正仿宋简体" w:cs="Times New Roman"/>
                <w:b/>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8773" w:type="dxa"/>
            <w:gridSpan w:val="4"/>
            <w:shd w:val="clear" w:color="auto" w:fill="FFFFFF" w:themeFill="background1"/>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szCs w:val="24"/>
              </w:rPr>
            </w:pPr>
            <w:r>
              <w:rPr>
                <w:rFonts w:hint="default" w:ascii="Times New Roman" w:hAnsi="Times New Roman" w:eastAsia="方正黑体简体" w:cs="Times New Roman"/>
                <w:b/>
                <w:sz w:val="24"/>
                <w:szCs w:val="24"/>
                <w:lang w:bidi="ar"/>
              </w:rPr>
              <w:t>第二十条第（五）项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信息内容</w:t>
            </w:r>
          </w:p>
        </w:tc>
        <w:tc>
          <w:tcPr>
            <w:tcW w:w="6338" w:type="dxa"/>
            <w:gridSpan w:val="3"/>
            <w:shd w:val="clear" w:color="auto" w:fill="FFFFFF" w:themeFill="background1"/>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行政许可</w:t>
            </w:r>
          </w:p>
        </w:tc>
        <w:tc>
          <w:tcPr>
            <w:tcW w:w="6338" w:type="dxa"/>
            <w:gridSpan w:val="3"/>
            <w:shd w:val="clear" w:color="auto" w:fill="FFFFFF" w:themeFill="background1"/>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szCs w:val="24"/>
                <w:lang w:val="en-US" w:eastAsia="zh-CN"/>
              </w:rPr>
            </w:pPr>
            <w:r>
              <w:rPr>
                <w:rFonts w:hint="default" w:ascii="Times New Roman" w:hAnsi="Times New Roman" w:eastAsia="方正仿宋简体" w:cs="Times New Roman"/>
                <w:b/>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8773" w:type="dxa"/>
            <w:gridSpan w:val="4"/>
            <w:shd w:val="clear" w:color="auto" w:fill="FFFFFF" w:themeFill="background1"/>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szCs w:val="24"/>
              </w:rPr>
            </w:pPr>
            <w:r>
              <w:rPr>
                <w:rFonts w:hint="default" w:ascii="Times New Roman" w:hAnsi="Times New Roman" w:eastAsia="方正黑体简体" w:cs="Times New Roman"/>
                <w:b/>
                <w:sz w:val="24"/>
                <w:szCs w:val="24"/>
                <w:lang w:bidi="ar"/>
              </w:rPr>
              <w:t>第二十条第（六）项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信息内容</w:t>
            </w:r>
          </w:p>
        </w:tc>
        <w:tc>
          <w:tcPr>
            <w:tcW w:w="6338" w:type="dxa"/>
            <w:gridSpan w:val="3"/>
            <w:shd w:val="clear" w:color="auto" w:fill="FFFFFF" w:themeFill="background1"/>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widowControl/>
              <w:spacing w:line="340" w:lineRule="exact"/>
              <w:jc w:val="left"/>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行政处罚</w:t>
            </w:r>
          </w:p>
        </w:tc>
        <w:tc>
          <w:tcPr>
            <w:tcW w:w="6338" w:type="dxa"/>
            <w:gridSpan w:val="3"/>
            <w:shd w:val="clear" w:color="auto" w:fill="FFFFFF" w:themeFill="background1"/>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szCs w:val="24"/>
                <w:lang w:val="en-US" w:eastAsia="zh-CN"/>
              </w:rPr>
            </w:pPr>
            <w:r>
              <w:rPr>
                <w:rFonts w:hint="default" w:ascii="Times New Roman" w:hAnsi="Times New Roman" w:eastAsia="方正仿宋简体" w:cs="Times New Roman"/>
                <w:b/>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widowControl/>
              <w:spacing w:line="340" w:lineRule="exact"/>
              <w:jc w:val="left"/>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行政强制</w:t>
            </w:r>
          </w:p>
        </w:tc>
        <w:tc>
          <w:tcPr>
            <w:tcW w:w="6338" w:type="dxa"/>
            <w:gridSpan w:val="3"/>
            <w:shd w:val="clear" w:color="auto" w:fill="FFFFFF" w:themeFill="background1"/>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szCs w:val="24"/>
                <w:lang w:val="en-US" w:eastAsia="zh-CN"/>
              </w:rPr>
            </w:pPr>
            <w:r>
              <w:rPr>
                <w:rFonts w:hint="default" w:ascii="Times New Roman" w:hAnsi="Times New Roman" w:eastAsia="方正仿宋简体" w:cs="Times New Roman"/>
                <w:b/>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773" w:type="dxa"/>
            <w:gridSpan w:val="4"/>
            <w:shd w:val="clear" w:color="auto" w:fill="FFFFFF" w:themeFill="background1"/>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szCs w:val="24"/>
              </w:rPr>
            </w:pPr>
            <w:r>
              <w:rPr>
                <w:rFonts w:hint="default" w:ascii="Times New Roman" w:hAnsi="Times New Roman" w:eastAsia="方正黑体简体" w:cs="Times New Roman"/>
                <w:b/>
                <w:sz w:val="24"/>
                <w:szCs w:val="24"/>
                <w:lang w:bidi="ar"/>
              </w:rPr>
              <w:t>第二十条第（八）项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信息内容</w:t>
            </w:r>
          </w:p>
        </w:tc>
        <w:tc>
          <w:tcPr>
            <w:tcW w:w="6338" w:type="dxa"/>
            <w:gridSpan w:val="3"/>
            <w:shd w:val="clear" w:color="auto" w:fill="FFFFFF" w:themeFill="background1"/>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本年收费金额（单位：万元）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widowControl/>
              <w:spacing w:line="340" w:lineRule="exact"/>
              <w:jc w:val="left"/>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行政事业性收费</w:t>
            </w:r>
          </w:p>
        </w:tc>
        <w:tc>
          <w:tcPr>
            <w:tcW w:w="6338" w:type="dxa"/>
            <w:gridSpan w:val="3"/>
            <w:shd w:val="clear" w:color="auto" w:fill="FFFFFF" w:themeFill="background1"/>
            <w:tcMar>
              <w:left w:w="57" w:type="dxa"/>
              <w:right w:w="57" w:type="dxa"/>
            </w:tcMar>
            <w:vAlign w:val="center"/>
          </w:tcPr>
          <w:p>
            <w:pPr>
              <w:spacing w:line="340" w:lineRule="exact"/>
              <w:jc w:val="center"/>
              <w:rPr>
                <w:rFonts w:hint="default" w:ascii="Times New Roman" w:hAnsi="Times New Roman" w:eastAsia="方正仿宋简体" w:cs="Times New Roman"/>
                <w:b/>
                <w:sz w:val="24"/>
                <w:szCs w:val="24"/>
                <w:lang w:val="en-US" w:eastAsia="zh-CN"/>
              </w:rPr>
            </w:pPr>
            <w:r>
              <w:rPr>
                <w:rFonts w:hint="default" w:ascii="Times New Roman" w:hAnsi="Times New Roman" w:eastAsia="方正仿宋简体" w:cs="Times New Roman"/>
                <w:b/>
                <w:sz w:val="24"/>
                <w:szCs w:val="24"/>
                <w:lang w:val="en-US" w:eastAsia="zh-CN"/>
              </w:rPr>
              <w:t>0</w:t>
            </w:r>
          </w:p>
        </w:tc>
      </w:tr>
    </w:tbl>
    <w:p>
      <w:pPr>
        <w:spacing w:before="62" w:beforeLines="10" w:after="62" w:afterLines="10" w:line="600" w:lineRule="exact"/>
        <w:ind w:firstLine="641" w:firstLineChars="200"/>
        <w:rPr>
          <w:rFonts w:hint="default" w:ascii="Times New Roman" w:hAnsi="Times New Roman" w:eastAsia="方正黑体简体" w:cs="Times New Roman"/>
          <w:b/>
          <w:sz w:val="32"/>
          <w:szCs w:val="32"/>
        </w:rPr>
      </w:pPr>
      <w:r>
        <w:rPr>
          <w:rFonts w:hint="default" w:ascii="Times New Roman" w:hAnsi="Times New Roman" w:eastAsia="方正黑体简体" w:cs="Times New Roman"/>
          <w:b/>
          <w:sz w:val="32"/>
          <w:szCs w:val="32"/>
        </w:rPr>
        <w:t>三、收到和处理政府信息公开申请情况</w:t>
      </w:r>
    </w:p>
    <w:tbl>
      <w:tblPr>
        <w:tblStyle w:val="3"/>
        <w:tblW w:w="88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68"/>
        <w:gridCol w:w="942"/>
        <w:gridCol w:w="2878"/>
        <w:gridCol w:w="791"/>
        <w:gridCol w:w="599"/>
        <w:gridCol w:w="590"/>
        <w:gridCol w:w="598"/>
        <w:gridCol w:w="571"/>
        <w:gridCol w:w="559"/>
        <w:gridCol w:w="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588" w:type="dxa"/>
            <w:gridSpan w:val="3"/>
            <w:vMerge w:val="restart"/>
            <w:tcMar>
              <w:left w:w="108" w:type="dxa"/>
              <w:right w:w="108" w:type="dxa"/>
            </w:tcMar>
            <w:vAlign w:val="center"/>
          </w:tcPr>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（本列数据的勾稽关系为：第一项加第二项之和，等于第三项加第四项之和）</w:t>
            </w:r>
          </w:p>
        </w:tc>
        <w:tc>
          <w:tcPr>
            <w:tcW w:w="4229" w:type="dxa"/>
            <w:gridSpan w:val="7"/>
            <w:tcMar>
              <w:left w:w="57" w:type="dxa"/>
              <w:right w:w="57" w:type="dxa"/>
            </w:tcMar>
            <w:vAlign w:val="center"/>
          </w:tcPr>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tcMar>
              <w:left w:w="108" w:type="dxa"/>
              <w:right w:w="108" w:type="dxa"/>
            </w:tcMar>
            <w:vAlign w:val="center"/>
          </w:tcPr>
          <w:p>
            <w:pPr>
              <w:spacing w:line="300" w:lineRule="exact"/>
              <w:jc w:val="center"/>
              <w:rPr>
                <w:rFonts w:hint="default" w:ascii="Times New Roman" w:hAnsi="Times New Roman" w:eastAsia="方正黑体简体" w:cs="Times New Roman"/>
                <w:b/>
                <w:sz w:val="21"/>
                <w:szCs w:val="21"/>
              </w:rPr>
            </w:pPr>
          </w:p>
        </w:tc>
        <w:tc>
          <w:tcPr>
            <w:tcW w:w="791" w:type="dxa"/>
            <w:vMerge w:val="restart"/>
            <w:tcMar>
              <w:left w:w="57" w:type="dxa"/>
              <w:right w:w="57" w:type="dxa"/>
            </w:tcMar>
            <w:vAlign w:val="center"/>
          </w:tcPr>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自然人</w:t>
            </w:r>
          </w:p>
        </w:tc>
        <w:tc>
          <w:tcPr>
            <w:tcW w:w="2917" w:type="dxa"/>
            <w:gridSpan w:val="5"/>
            <w:tcMar>
              <w:left w:w="57" w:type="dxa"/>
              <w:right w:w="57" w:type="dxa"/>
            </w:tcMar>
            <w:vAlign w:val="center"/>
          </w:tcPr>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法人或其他组织</w:t>
            </w:r>
          </w:p>
        </w:tc>
        <w:tc>
          <w:tcPr>
            <w:tcW w:w="521" w:type="dxa"/>
            <w:vMerge w:val="restart"/>
            <w:tcMar>
              <w:left w:w="57" w:type="dxa"/>
              <w:right w:w="57" w:type="dxa"/>
            </w:tcMar>
            <w:vAlign w:val="center"/>
          </w:tcPr>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tcMar>
              <w:left w:w="108" w:type="dxa"/>
              <w:right w:w="108" w:type="dxa"/>
            </w:tcMar>
            <w:vAlign w:val="center"/>
          </w:tcPr>
          <w:p>
            <w:pPr>
              <w:spacing w:line="300" w:lineRule="exact"/>
              <w:rPr>
                <w:rFonts w:hint="default" w:ascii="Times New Roman" w:hAnsi="Times New Roman" w:eastAsia="方正仿宋简体" w:cs="Times New Roman"/>
                <w:b/>
                <w:sz w:val="21"/>
                <w:szCs w:val="21"/>
              </w:rPr>
            </w:pPr>
          </w:p>
        </w:tc>
        <w:tc>
          <w:tcPr>
            <w:tcW w:w="791"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599" w:type="dxa"/>
            <w:tcMar>
              <w:left w:w="57" w:type="dxa"/>
              <w:right w:w="57" w:type="dxa"/>
            </w:tcMar>
            <w:vAlign w:val="center"/>
          </w:tcPr>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商业</w:t>
            </w:r>
          </w:p>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企业</w:t>
            </w:r>
          </w:p>
        </w:tc>
        <w:tc>
          <w:tcPr>
            <w:tcW w:w="590" w:type="dxa"/>
            <w:tcMar>
              <w:left w:w="57" w:type="dxa"/>
              <w:right w:w="57" w:type="dxa"/>
            </w:tcMar>
            <w:vAlign w:val="center"/>
          </w:tcPr>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科研</w:t>
            </w:r>
          </w:p>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机构</w:t>
            </w:r>
          </w:p>
        </w:tc>
        <w:tc>
          <w:tcPr>
            <w:tcW w:w="598" w:type="dxa"/>
            <w:tcMar>
              <w:left w:w="57" w:type="dxa"/>
              <w:right w:w="57" w:type="dxa"/>
            </w:tcMar>
            <w:vAlign w:val="center"/>
          </w:tcPr>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社会公益组织</w:t>
            </w:r>
          </w:p>
        </w:tc>
        <w:tc>
          <w:tcPr>
            <w:tcW w:w="571" w:type="dxa"/>
            <w:tcMar>
              <w:left w:w="57" w:type="dxa"/>
              <w:right w:w="57" w:type="dxa"/>
            </w:tcMar>
            <w:vAlign w:val="center"/>
          </w:tcPr>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法律服务机构</w:t>
            </w:r>
          </w:p>
        </w:tc>
        <w:tc>
          <w:tcPr>
            <w:tcW w:w="559" w:type="dxa"/>
            <w:tcMar>
              <w:left w:w="57" w:type="dxa"/>
              <w:right w:w="57" w:type="dxa"/>
            </w:tcMar>
            <w:vAlign w:val="center"/>
          </w:tcPr>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其他</w:t>
            </w:r>
          </w:p>
        </w:tc>
        <w:tc>
          <w:tcPr>
            <w:tcW w:w="521"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jc w:val="center"/>
        </w:trPr>
        <w:tc>
          <w:tcPr>
            <w:tcW w:w="4588" w:type="dxa"/>
            <w:gridSpan w:val="3"/>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一、本年新收政府信息公开申请数量</w:t>
            </w:r>
          </w:p>
        </w:tc>
        <w:tc>
          <w:tcPr>
            <w:tcW w:w="79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 xml:space="preserve"> 0</w:t>
            </w:r>
            <w:r>
              <w:rPr>
                <w:rFonts w:hint="default" w:ascii="Times New Roman" w:hAnsi="Times New Roman" w:eastAsia="方正仿宋简体" w:cs="Times New Roman"/>
                <w:b/>
                <w:sz w:val="21"/>
                <w:szCs w:val="21"/>
                <w:lang w:bidi="ar"/>
              </w:rPr>
              <w:t> </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21"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jc w:val="center"/>
        </w:trPr>
        <w:tc>
          <w:tcPr>
            <w:tcW w:w="4588" w:type="dxa"/>
            <w:gridSpan w:val="3"/>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二、上年结转政府信息公开申请数量</w:t>
            </w:r>
          </w:p>
        </w:tc>
        <w:tc>
          <w:tcPr>
            <w:tcW w:w="79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 xml:space="preserve"> 0</w:t>
            </w:r>
            <w:r>
              <w:rPr>
                <w:rFonts w:hint="default" w:ascii="Times New Roman" w:hAnsi="Times New Roman" w:eastAsia="方正仿宋简体" w:cs="Times New Roman"/>
                <w:b/>
                <w:sz w:val="21"/>
                <w:szCs w:val="21"/>
                <w:lang w:bidi="ar"/>
              </w:rPr>
              <w:t> </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 xml:space="preserve"> 0</w:t>
            </w:r>
            <w:r>
              <w:rPr>
                <w:rFonts w:hint="default" w:ascii="Times New Roman" w:hAnsi="Times New Roman" w:eastAsia="方正仿宋简体" w:cs="Times New Roman"/>
                <w:b/>
                <w:sz w:val="21"/>
                <w:szCs w:val="21"/>
                <w:lang w:bidi="ar"/>
              </w:rPr>
              <w:t> </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21"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 xml:space="preserve"> 0</w:t>
            </w:r>
            <w:r>
              <w:rPr>
                <w:rFonts w:hint="default" w:ascii="Times New Roman" w:hAnsi="Times New Roman" w:eastAsia="方正仿宋简体" w:cs="Times New Roman"/>
                <w:b/>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三、本年度办理结果</w:t>
            </w:r>
          </w:p>
        </w:tc>
        <w:tc>
          <w:tcPr>
            <w:tcW w:w="3820" w:type="dxa"/>
            <w:gridSpan w:val="2"/>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（一）予以公开</w:t>
            </w:r>
          </w:p>
        </w:tc>
        <w:tc>
          <w:tcPr>
            <w:tcW w:w="79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 xml:space="preserve"> 0</w:t>
            </w:r>
            <w:r>
              <w:rPr>
                <w:rFonts w:hint="default" w:ascii="Times New Roman" w:hAnsi="Times New Roman" w:eastAsia="方正仿宋简体" w:cs="Times New Roman"/>
                <w:b/>
                <w:sz w:val="21"/>
                <w:szCs w:val="21"/>
                <w:lang w:bidi="ar"/>
              </w:rPr>
              <w:t> </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21"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8" w:hRule="atLeast"/>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3820" w:type="dxa"/>
            <w:gridSpan w:val="2"/>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（二）部分公开（区分处理的，只计这一情形，不计其他情形）</w:t>
            </w:r>
          </w:p>
        </w:tc>
        <w:tc>
          <w:tcPr>
            <w:tcW w:w="79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21" w:type="dxa"/>
            <w:tcMar>
              <w:left w:w="57" w:type="dxa"/>
              <w:right w:w="57" w:type="dxa"/>
            </w:tcMar>
          </w:tcPr>
          <w:p>
            <w:pPr>
              <w:widowControl/>
              <w:spacing w:line="300" w:lineRule="exact"/>
              <w:jc w:val="both"/>
              <w:rPr>
                <w:rFonts w:hint="default" w:ascii="Times New Roman" w:hAnsi="Times New Roman" w:eastAsia="方正仿宋简体" w:cs="Times New Roman"/>
                <w:b/>
                <w:sz w:val="21"/>
                <w:szCs w:val="21"/>
                <w:lang w:bidi="ar"/>
              </w:rPr>
            </w:pPr>
          </w:p>
          <w:p>
            <w:pPr>
              <w:widowControl/>
              <w:spacing w:line="300" w:lineRule="exact"/>
              <w:jc w:val="both"/>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restart"/>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（三）不予公开</w:t>
            </w:r>
          </w:p>
        </w:tc>
        <w:tc>
          <w:tcPr>
            <w:tcW w:w="2878" w:type="dxa"/>
            <w:tcMar>
              <w:left w:w="57" w:type="dxa"/>
              <w:right w:w="57" w:type="dxa"/>
            </w:tcMa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1.属于国家秘密</w:t>
            </w:r>
          </w:p>
        </w:tc>
        <w:tc>
          <w:tcPr>
            <w:tcW w:w="791"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9"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0"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8"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71"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59"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21"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tcMar>
              <w:left w:w="57" w:type="dxa"/>
              <w:right w:w="57" w:type="dxa"/>
            </w:tcMa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2.其他法律行政法规禁止公开</w:t>
            </w:r>
          </w:p>
        </w:tc>
        <w:tc>
          <w:tcPr>
            <w:tcW w:w="791"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9"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0"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98"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71"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59"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 xml:space="preserve"> 0</w:t>
            </w:r>
            <w:r>
              <w:rPr>
                <w:rFonts w:hint="default" w:ascii="Times New Roman" w:hAnsi="Times New Roman" w:eastAsia="方正仿宋简体" w:cs="Times New Roman"/>
                <w:b/>
                <w:sz w:val="21"/>
                <w:szCs w:val="21"/>
                <w:lang w:bidi="ar"/>
              </w:rPr>
              <w:t> </w:t>
            </w:r>
          </w:p>
        </w:tc>
        <w:tc>
          <w:tcPr>
            <w:tcW w:w="521"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tcMar>
              <w:left w:w="57" w:type="dxa"/>
              <w:right w:w="57" w:type="dxa"/>
            </w:tcMa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3.危及“三安全一稳定”</w:t>
            </w:r>
          </w:p>
        </w:tc>
        <w:tc>
          <w:tcPr>
            <w:tcW w:w="791"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9"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90"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8"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71"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59"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21"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tcMar>
              <w:left w:w="57" w:type="dxa"/>
              <w:right w:w="57" w:type="dxa"/>
            </w:tcMa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4.保护第三方合法权益</w:t>
            </w:r>
          </w:p>
        </w:tc>
        <w:tc>
          <w:tcPr>
            <w:tcW w:w="791"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9"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0"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98"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bidi="ar"/>
              </w:rPr>
              <w:t>0</w:t>
            </w:r>
          </w:p>
        </w:tc>
        <w:tc>
          <w:tcPr>
            <w:tcW w:w="571" w:type="dxa"/>
            <w:tcMar>
              <w:left w:w="57" w:type="dxa"/>
              <w:right w:w="57" w:type="dxa"/>
            </w:tcMar>
          </w:tcPr>
          <w:p>
            <w:pPr>
              <w:widowControl/>
              <w:spacing w:line="300" w:lineRule="exact"/>
              <w:ind w:firstLine="211" w:firstLineChars="100"/>
              <w:jc w:val="both"/>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59"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21"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tcMar>
              <w:left w:w="57" w:type="dxa"/>
              <w:right w:w="57" w:type="dxa"/>
            </w:tcMa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5.属于三类内部事务信息</w:t>
            </w:r>
          </w:p>
        </w:tc>
        <w:tc>
          <w:tcPr>
            <w:tcW w:w="791"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9"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0"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8"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71"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59"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21"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tcMar>
              <w:left w:w="57" w:type="dxa"/>
              <w:right w:w="57" w:type="dxa"/>
            </w:tcMa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6.属于四类过程性信息</w:t>
            </w:r>
          </w:p>
        </w:tc>
        <w:tc>
          <w:tcPr>
            <w:tcW w:w="791"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9"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0"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8"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71"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59"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21"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tcMar>
              <w:left w:w="57" w:type="dxa"/>
              <w:right w:w="57" w:type="dxa"/>
            </w:tcMa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7.属于行政执法案卷</w:t>
            </w:r>
          </w:p>
        </w:tc>
        <w:tc>
          <w:tcPr>
            <w:tcW w:w="791"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9"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90"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98"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71"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59"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21"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tcMar>
              <w:left w:w="57" w:type="dxa"/>
              <w:right w:w="57" w:type="dxa"/>
            </w:tcMa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8.属于行政查询事项</w:t>
            </w:r>
          </w:p>
        </w:tc>
        <w:tc>
          <w:tcPr>
            <w:tcW w:w="791"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9"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0"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98"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71"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59"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21"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restart"/>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（四）无法提供</w:t>
            </w:r>
          </w:p>
        </w:tc>
        <w:tc>
          <w:tcPr>
            <w:tcW w:w="2878" w:type="dxa"/>
            <w:tcMar>
              <w:left w:w="57" w:type="dxa"/>
              <w:right w:w="57" w:type="dxa"/>
            </w:tcMa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1.本机关不掌握相关政府信息</w:t>
            </w:r>
          </w:p>
        </w:tc>
        <w:tc>
          <w:tcPr>
            <w:tcW w:w="791"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99"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90"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98"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71"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59"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21"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tcMar>
              <w:left w:w="57" w:type="dxa"/>
              <w:right w:w="57" w:type="dxa"/>
            </w:tcMa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2.没有现成信息需要另行制作</w:t>
            </w:r>
          </w:p>
        </w:tc>
        <w:tc>
          <w:tcPr>
            <w:tcW w:w="791"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9"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0"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98"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71"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59"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21"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tcMar>
              <w:left w:w="57" w:type="dxa"/>
              <w:right w:w="57" w:type="dxa"/>
            </w:tcMa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3.补正后申请内容仍不明确</w:t>
            </w:r>
          </w:p>
        </w:tc>
        <w:tc>
          <w:tcPr>
            <w:tcW w:w="791"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9"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90"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8"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71"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59"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21"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restart"/>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（五）不予处理</w:t>
            </w:r>
          </w:p>
        </w:tc>
        <w:tc>
          <w:tcPr>
            <w:tcW w:w="2878" w:type="dxa"/>
            <w:tcMar>
              <w:left w:w="57" w:type="dxa"/>
              <w:right w:w="57" w:type="dxa"/>
            </w:tcMa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1.信访举报投诉类申请</w:t>
            </w:r>
          </w:p>
        </w:tc>
        <w:tc>
          <w:tcPr>
            <w:tcW w:w="791"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9"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0"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8"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71"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59"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bidi="ar"/>
              </w:rPr>
              <w:t>0</w:t>
            </w:r>
          </w:p>
        </w:tc>
        <w:tc>
          <w:tcPr>
            <w:tcW w:w="521"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tcMar>
              <w:left w:w="57" w:type="dxa"/>
              <w:right w:w="57" w:type="dxa"/>
            </w:tcMa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2.重复申请</w:t>
            </w:r>
          </w:p>
        </w:tc>
        <w:tc>
          <w:tcPr>
            <w:tcW w:w="791"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 xml:space="preserve"> 0</w:t>
            </w:r>
            <w:r>
              <w:rPr>
                <w:rFonts w:hint="default" w:ascii="Times New Roman" w:hAnsi="Times New Roman" w:eastAsia="方正仿宋简体" w:cs="Times New Roman"/>
                <w:b/>
                <w:sz w:val="21"/>
                <w:szCs w:val="21"/>
                <w:lang w:bidi="ar"/>
              </w:rPr>
              <w:t> </w:t>
            </w:r>
          </w:p>
        </w:tc>
        <w:tc>
          <w:tcPr>
            <w:tcW w:w="599"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 xml:space="preserve"> 0</w:t>
            </w:r>
            <w:r>
              <w:rPr>
                <w:rFonts w:hint="default" w:ascii="Times New Roman" w:hAnsi="Times New Roman" w:eastAsia="方正仿宋简体" w:cs="Times New Roman"/>
                <w:b/>
                <w:sz w:val="21"/>
                <w:szCs w:val="21"/>
                <w:lang w:bidi="ar"/>
              </w:rPr>
              <w:t> </w:t>
            </w:r>
          </w:p>
        </w:tc>
        <w:tc>
          <w:tcPr>
            <w:tcW w:w="590"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 xml:space="preserve"> 0</w:t>
            </w:r>
            <w:r>
              <w:rPr>
                <w:rFonts w:hint="default" w:ascii="Times New Roman" w:hAnsi="Times New Roman" w:eastAsia="方正仿宋简体" w:cs="Times New Roman"/>
                <w:b/>
                <w:sz w:val="21"/>
                <w:szCs w:val="21"/>
                <w:lang w:bidi="ar"/>
              </w:rPr>
              <w:t> </w:t>
            </w:r>
          </w:p>
        </w:tc>
        <w:tc>
          <w:tcPr>
            <w:tcW w:w="598"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71"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59" w:type="dxa"/>
            <w:tcMar>
              <w:left w:w="57" w:type="dxa"/>
              <w:right w:w="57" w:type="dxa"/>
            </w:tcMar>
          </w:tcPr>
          <w:p>
            <w:pPr>
              <w:widowControl/>
              <w:spacing w:line="300" w:lineRule="exact"/>
              <w:ind w:firstLine="211" w:firstLineChars="100"/>
              <w:jc w:val="both"/>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21"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tcMar>
              <w:left w:w="57" w:type="dxa"/>
              <w:right w:w="57" w:type="dxa"/>
            </w:tcMa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3.要求提供公开出版物</w:t>
            </w:r>
          </w:p>
        </w:tc>
        <w:tc>
          <w:tcPr>
            <w:tcW w:w="791"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9"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0"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8"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71"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59"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21"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tcMar>
              <w:left w:w="57" w:type="dxa"/>
              <w:right w:w="57" w:type="dxa"/>
            </w:tcMa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4.无正当理由大量反复申请</w:t>
            </w:r>
          </w:p>
        </w:tc>
        <w:tc>
          <w:tcPr>
            <w:tcW w:w="791"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9"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0"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98"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71"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59"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21"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9" w:hRule="atLeast"/>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tcMar>
              <w:left w:w="57" w:type="dxa"/>
              <w:right w:w="57" w:type="dxa"/>
            </w:tcMar>
            <w:vAlign w:val="center"/>
          </w:tcPr>
          <w:p>
            <w:pPr>
              <w:widowControl/>
              <w:spacing w:line="300" w:lineRule="exac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5.要求行政机关确认或重新出具已获取信息</w:t>
            </w:r>
          </w:p>
        </w:tc>
        <w:tc>
          <w:tcPr>
            <w:tcW w:w="791"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lang w:bidi="ar"/>
              </w:rPr>
            </w:pPr>
          </w:p>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9"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lang w:bidi="ar"/>
              </w:rPr>
            </w:pPr>
          </w:p>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0"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lang w:val="en-US" w:eastAsia="zh-CN" w:bidi="ar"/>
              </w:rPr>
            </w:pPr>
          </w:p>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98"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lang w:val="en-US" w:eastAsia="zh-CN" w:bidi="ar"/>
              </w:rPr>
            </w:pPr>
          </w:p>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71"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lang w:val="en-US" w:eastAsia="zh-CN" w:bidi="ar"/>
              </w:rPr>
            </w:pPr>
          </w:p>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59"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lang w:bidi="ar"/>
              </w:rPr>
            </w:pPr>
          </w:p>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21"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lang w:bidi="ar"/>
              </w:rPr>
            </w:pPr>
          </w:p>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restart"/>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（六）其他处理</w:t>
            </w:r>
          </w:p>
        </w:tc>
        <w:tc>
          <w:tcPr>
            <w:tcW w:w="2878" w:type="dxa"/>
            <w:tcMar>
              <w:left w:w="57" w:type="dxa"/>
              <w:right w:w="57" w:type="dxa"/>
            </w:tcMar>
            <w:vAlign w:val="center"/>
          </w:tcPr>
          <w:p>
            <w:pPr>
              <w:widowControl/>
              <w:spacing w:line="300" w:lineRule="exac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1.申请人无正当理由逾期不补正、行政机关不再处理其政府信息公开申请</w:t>
            </w:r>
          </w:p>
        </w:tc>
        <w:tc>
          <w:tcPr>
            <w:tcW w:w="79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21"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lang w:bidi="ar"/>
              </w:rPr>
            </w:pPr>
          </w:p>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tcMar>
              <w:left w:w="57" w:type="dxa"/>
              <w:right w:w="57" w:type="dxa"/>
            </w:tcMar>
            <w:vAlign w:val="center"/>
          </w:tcPr>
          <w:p>
            <w:pPr>
              <w:widowControl/>
              <w:spacing w:line="300" w:lineRule="exac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2.申请人逾期未按收费通知要求缴纳费用、行政机关不再处理其政府信息公开申请</w:t>
            </w:r>
          </w:p>
        </w:tc>
        <w:tc>
          <w:tcPr>
            <w:tcW w:w="79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21"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lang w:val="en-US" w:eastAsia="zh-CN" w:bidi="ar"/>
              </w:rPr>
            </w:pPr>
          </w:p>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3.其他</w:t>
            </w:r>
          </w:p>
        </w:tc>
        <w:tc>
          <w:tcPr>
            <w:tcW w:w="79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21"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3820" w:type="dxa"/>
            <w:gridSpan w:val="2"/>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（七）总计</w:t>
            </w:r>
          </w:p>
        </w:tc>
        <w:tc>
          <w:tcPr>
            <w:tcW w:w="79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rPr>
              <w:t>0</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21"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四、结转下年度继续办理</w:t>
            </w:r>
          </w:p>
        </w:tc>
        <w:tc>
          <w:tcPr>
            <w:tcW w:w="79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21" w:type="dxa"/>
            <w:tcMar>
              <w:left w:w="57" w:type="dxa"/>
              <w:right w:w="57" w:type="dxa"/>
            </w:tcMar>
          </w:tcPr>
          <w:p>
            <w:pPr>
              <w:spacing w:line="300" w:lineRule="exact"/>
              <w:ind w:firstLine="211" w:firstLineChars="100"/>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rPr>
              <w:t>0</w:t>
            </w:r>
          </w:p>
        </w:tc>
      </w:tr>
    </w:tbl>
    <w:p>
      <w:pPr>
        <w:spacing w:line="590" w:lineRule="exact"/>
        <w:ind w:right="-100" w:rightChars="-50" w:firstLine="641" w:firstLineChars="200"/>
        <w:rPr>
          <w:rFonts w:hint="default" w:ascii="Times New Roman" w:hAnsi="Times New Roman" w:eastAsia="方正黑体简体" w:cs="Times New Roman"/>
          <w:b/>
          <w:sz w:val="32"/>
          <w:szCs w:val="32"/>
        </w:rPr>
      </w:pPr>
      <w:r>
        <w:rPr>
          <w:rFonts w:hint="default" w:ascii="Times New Roman" w:hAnsi="Times New Roman" w:eastAsia="方正黑体简体" w:cs="Times New Roman"/>
          <w:b/>
          <w:sz w:val="32"/>
          <w:szCs w:val="32"/>
        </w:rPr>
        <w:t>四、政府信息公开行政复议、行政诉讼情况</w:t>
      </w:r>
    </w:p>
    <w:tbl>
      <w:tblPr>
        <w:tblStyle w:val="3"/>
        <w:tblW w:w="8810"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15"/>
        <w:gridCol w:w="621"/>
        <w:gridCol w:w="600"/>
        <w:gridCol w:w="591"/>
        <w:gridCol w:w="461"/>
        <w:gridCol w:w="649"/>
        <w:gridCol w:w="649"/>
        <w:gridCol w:w="650"/>
        <w:gridCol w:w="636"/>
        <w:gridCol w:w="426"/>
        <w:gridCol w:w="650"/>
        <w:gridCol w:w="650"/>
        <w:gridCol w:w="650"/>
        <w:gridCol w:w="555"/>
        <w:gridCol w:w="407"/>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888"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行政复议</w:t>
            </w:r>
          </w:p>
        </w:tc>
        <w:tc>
          <w:tcPr>
            <w:tcW w:w="5922" w:type="dxa"/>
            <w:gridSpan w:val="10"/>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5" w:type="dxa"/>
            <w:vMerge w:val="restart"/>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结果维持</w:t>
            </w:r>
          </w:p>
        </w:tc>
        <w:tc>
          <w:tcPr>
            <w:tcW w:w="621" w:type="dxa"/>
            <w:vMerge w:val="restart"/>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b/>
                <w:sz w:val="21"/>
                <w:szCs w:val="21"/>
                <w:lang w:bidi="ar"/>
              </w:rPr>
            </w:pPr>
            <w:r>
              <w:rPr>
                <w:rFonts w:hint="default" w:ascii="Times New Roman" w:hAnsi="Times New Roman" w:eastAsia="方正黑体简体" w:cs="Times New Roman"/>
                <w:b/>
                <w:sz w:val="21"/>
                <w:szCs w:val="21"/>
                <w:lang w:bidi="ar"/>
              </w:rPr>
              <w:t>结果</w:t>
            </w:r>
          </w:p>
          <w:p>
            <w:pPr>
              <w:widowControl/>
              <w:spacing w:line="340" w:lineRule="exact"/>
              <w:ind w:left="-40" w:leftChars="-20" w:right="-40"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纠正</w:t>
            </w:r>
          </w:p>
        </w:tc>
        <w:tc>
          <w:tcPr>
            <w:tcW w:w="600" w:type="dxa"/>
            <w:vMerge w:val="restart"/>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其他</w:t>
            </w:r>
            <w:r>
              <w:rPr>
                <w:rFonts w:hint="default" w:ascii="Times New Roman" w:hAnsi="Times New Roman" w:eastAsia="方正黑体简体" w:cs="Times New Roman"/>
                <w:b/>
                <w:sz w:val="21"/>
                <w:szCs w:val="21"/>
                <w:lang w:bidi="ar"/>
              </w:rPr>
              <w:br w:type="textWrapping"/>
            </w:r>
            <w:r>
              <w:rPr>
                <w:rFonts w:hint="default" w:ascii="Times New Roman" w:hAnsi="Times New Roman" w:eastAsia="方正黑体简体" w:cs="Times New Roman"/>
                <w:b/>
                <w:sz w:val="21"/>
                <w:szCs w:val="21"/>
                <w:lang w:bidi="ar"/>
              </w:rPr>
              <w:t>结果</w:t>
            </w:r>
          </w:p>
        </w:tc>
        <w:tc>
          <w:tcPr>
            <w:tcW w:w="591" w:type="dxa"/>
            <w:vMerge w:val="restart"/>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尚未</w:t>
            </w:r>
            <w:r>
              <w:rPr>
                <w:rFonts w:hint="default" w:ascii="Times New Roman" w:hAnsi="Times New Roman" w:eastAsia="方正黑体简体" w:cs="Times New Roman"/>
                <w:b/>
                <w:sz w:val="21"/>
                <w:szCs w:val="21"/>
                <w:lang w:bidi="ar"/>
              </w:rPr>
              <w:br w:type="textWrapping"/>
            </w:r>
            <w:r>
              <w:rPr>
                <w:rFonts w:hint="default" w:ascii="Times New Roman" w:hAnsi="Times New Roman" w:eastAsia="方正黑体简体" w:cs="Times New Roman"/>
                <w:b/>
                <w:sz w:val="21"/>
                <w:szCs w:val="21"/>
                <w:lang w:bidi="ar"/>
              </w:rPr>
              <w:t>审结</w:t>
            </w:r>
          </w:p>
        </w:tc>
        <w:tc>
          <w:tcPr>
            <w:tcW w:w="461" w:type="dxa"/>
            <w:vMerge w:val="restart"/>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总计</w:t>
            </w:r>
          </w:p>
        </w:tc>
        <w:tc>
          <w:tcPr>
            <w:tcW w:w="3010"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未经复议直接起诉</w:t>
            </w:r>
          </w:p>
        </w:tc>
        <w:tc>
          <w:tcPr>
            <w:tcW w:w="2912"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5"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spacing w:line="340" w:lineRule="exact"/>
              <w:ind w:left="-40" w:leftChars="-20" w:right="-40" w:rightChars="-20"/>
              <w:rPr>
                <w:rFonts w:hint="default" w:ascii="Times New Roman" w:hAnsi="Times New Roman" w:eastAsia="方正黑体简体" w:cs="Times New Roman"/>
                <w:b/>
                <w:sz w:val="21"/>
                <w:szCs w:val="21"/>
              </w:rPr>
            </w:pPr>
          </w:p>
        </w:tc>
        <w:tc>
          <w:tcPr>
            <w:tcW w:w="621"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spacing w:line="340" w:lineRule="exact"/>
              <w:ind w:left="-40" w:leftChars="-20" w:right="-40" w:rightChars="-20"/>
              <w:rPr>
                <w:rFonts w:hint="default" w:ascii="Times New Roman" w:hAnsi="Times New Roman" w:eastAsia="方正黑体简体" w:cs="Times New Roman"/>
                <w:b/>
                <w:sz w:val="21"/>
                <w:szCs w:val="21"/>
              </w:rPr>
            </w:pPr>
          </w:p>
        </w:tc>
        <w:tc>
          <w:tcPr>
            <w:tcW w:w="600"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spacing w:line="340" w:lineRule="exact"/>
              <w:ind w:left="-40" w:leftChars="-20" w:right="-40" w:rightChars="-20"/>
              <w:rPr>
                <w:rFonts w:hint="default" w:ascii="Times New Roman" w:hAnsi="Times New Roman" w:eastAsia="方正黑体简体" w:cs="Times New Roman"/>
                <w:b/>
                <w:sz w:val="21"/>
                <w:szCs w:val="21"/>
              </w:rPr>
            </w:pPr>
          </w:p>
        </w:tc>
        <w:tc>
          <w:tcPr>
            <w:tcW w:w="591"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spacing w:line="340" w:lineRule="exact"/>
              <w:ind w:left="-40" w:leftChars="-20" w:right="-40" w:rightChars="-20"/>
              <w:rPr>
                <w:rFonts w:hint="default" w:ascii="Times New Roman" w:hAnsi="Times New Roman" w:eastAsia="方正黑体简体" w:cs="Times New Roman"/>
                <w:b/>
                <w:sz w:val="21"/>
                <w:szCs w:val="21"/>
              </w:rPr>
            </w:pPr>
          </w:p>
        </w:tc>
        <w:tc>
          <w:tcPr>
            <w:tcW w:w="461"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spacing w:line="340" w:lineRule="exact"/>
              <w:ind w:left="-40" w:leftChars="-20" w:right="-40" w:rightChars="-20"/>
              <w:rPr>
                <w:rFonts w:hint="default" w:ascii="Times New Roman" w:hAnsi="Times New Roman" w:eastAsia="方正黑体简体" w:cs="Times New Roman"/>
                <w:b/>
                <w:sz w:val="21"/>
                <w:szCs w:val="21"/>
              </w:rPr>
            </w:pP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结果</w:t>
            </w:r>
            <w:r>
              <w:rPr>
                <w:rFonts w:hint="default" w:ascii="Times New Roman" w:hAnsi="Times New Roman" w:eastAsia="方正黑体简体" w:cs="Times New Roman"/>
                <w:b/>
                <w:sz w:val="21"/>
                <w:szCs w:val="21"/>
                <w:lang w:bidi="ar"/>
              </w:rPr>
              <w:br w:type="textWrapping"/>
            </w:r>
            <w:r>
              <w:rPr>
                <w:rFonts w:hint="default" w:ascii="Times New Roman" w:hAnsi="Times New Roman" w:eastAsia="方正黑体简体" w:cs="Times New Roman"/>
                <w:b/>
                <w:sz w:val="21"/>
                <w:szCs w:val="21"/>
                <w:lang w:bidi="ar"/>
              </w:rPr>
              <w:t>维持</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结果</w:t>
            </w:r>
            <w:r>
              <w:rPr>
                <w:rFonts w:hint="default" w:ascii="Times New Roman" w:hAnsi="Times New Roman" w:eastAsia="方正黑体简体" w:cs="Times New Roman"/>
                <w:b/>
                <w:sz w:val="21"/>
                <w:szCs w:val="21"/>
                <w:lang w:bidi="ar"/>
              </w:rPr>
              <w:br w:type="textWrapping"/>
            </w:r>
            <w:r>
              <w:rPr>
                <w:rFonts w:hint="default" w:ascii="Times New Roman" w:hAnsi="Times New Roman" w:eastAsia="方正黑体简体" w:cs="Times New Roman"/>
                <w:b/>
                <w:sz w:val="21"/>
                <w:szCs w:val="21"/>
                <w:lang w:bidi="ar"/>
              </w:rPr>
              <w:t>纠正</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其他</w:t>
            </w:r>
            <w:r>
              <w:rPr>
                <w:rFonts w:hint="default" w:ascii="Times New Roman" w:hAnsi="Times New Roman" w:eastAsia="方正黑体简体" w:cs="Times New Roman"/>
                <w:b/>
                <w:sz w:val="21"/>
                <w:szCs w:val="21"/>
                <w:lang w:bidi="ar"/>
              </w:rPr>
              <w:br w:type="textWrapping"/>
            </w:r>
            <w:r>
              <w:rPr>
                <w:rFonts w:hint="default" w:ascii="Times New Roman" w:hAnsi="Times New Roman" w:eastAsia="方正黑体简体" w:cs="Times New Roman"/>
                <w:b/>
                <w:sz w:val="21"/>
                <w:szCs w:val="21"/>
                <w:lang w:bidi="ar"/>
              </w:rPr>
              <w:t>结果</w:t>
            </w:r>
          </w:p>
        </w:tc>
        <w:tc>
          <w:tcPr>
            <w:tcW w:w="636"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尚未</w:t>
            </w:r>
            <w:r>
              <w:rPr>
                <w:rFonts w:hint="default" w:ascii="Times New Roman" w:hAnsi="Times New Roman" w:eastAsia="方正黑体简体" w:cs="Times New Roman"/>
                <w:b/>
                <w:sz w:val="21"/>
                <w:szCs w:val="21"/>
                <w:lang w:bidi="ar"/>
              </w:rPr>
              <w:br w:type="textWrapping"/>
            </w:r>
            <w:r>
              <w:rPr>
                <w:rFonts w:hint="default" w:ascii="Times New Roman" w:hAnsi="Times New Roman" w:eastAsia="方正黑体简体" w:cs="Times New Roman"/>
                <w:b/>
                <w:sz w:val="21"/>
                <w:szCs w:val="21"/>
                <w:lang w:bidi="ar"/>
              </w:rPr>
              <w:t>审结</w:t>
            </w:r>
          </w:p>
        </w:tc>
        <w:tc>
          <w:tcPr>
            <w:tcW w:w="426"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总计</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结果</w:t>
            </w:r>
            <w:r>
              <w:rPr>
                <w:rFonts w:hint="default" w:ascii="Times New Roman" w:hAnsi="Times New Roman" w:eastAsia="方正黑体简体" w:cs="Times New Roman"/>
                <w:b/>
                <w:sz w:val="21"/>
                <w:szCs w:val="21"/>
                <w:lang w:bidi="ar"/>
              </w:rPr>
              <w:br w:type="textWrapping"/>
            </w:r>
            <w:r>
              <w:rPr>
                <w:rFonts w:hint="default" w:ascii="Times New Roman" w:hAnsi="Times New Roman" w:eastAsia="方正黑体简体" w:cs="Times New Roman"/>
                <w:b/>
                <w:sz w:val="21"/>
                <w:szCs w:val="21"/>
                <w:lang w:bidi="ar"/>
              </w:rPr>
              <w:t>维持</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结果</w:t>
            </w:r>
            <w:r>
              <w:rPr>
                <w:rFonts w:hint="default" w:ascii="Times New Roman" w:hAnsi="Times New Roman" w:eastAsia="方正黑体简体" w:cs="Times New Roman"/>
                <w:b/>
                <w:sz w:val="21"/>
                <w:szCs w:val="21"/>
                <w:lang w:bidi="ar"/>
              </w:rPr>
              <w:br w:type="textWrapping"/>
            </w:r>
            <w:r>
              <w:rPr>
                <w:rFonts w:hint="default" w:ascii="Times New Roman" w:hAnsi="Times New Roman" w:eastAsia="方正黑体简体" w:cs="Times New Roman"/>
                <w:b/>
                <w:sz w:val="21"/>
                <w:szCs w:val="21"/>
                <w:lang w:bidi="ar"/>
              </w:rPr>
              <w:t>纠正</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其他</w:t>
            </w:r>
            <w:r>
              <w:rPr>
                <w:rFonts w:hint="default" w:ascii="Times New Roman" w:hAnsi="Times New Roman" w:eastAsia="方正黑体简体" w:cs="Times New Roman"/>
                <w:b/>
                <w:sz w:val="21"/>
                <w:szCs w:val="21"/>
                <w:lang w:bidi="ar"/>
              </w:rPr>
              <w:br w:type="textWrapping"/>
            </w:r>
            <w:r>
              <w:rPr>
                <w:rFonts w:hint="default" w:ascii="Times New Roman" w:hAnsi="Times New Roman" w:eastAsia="方正黑体简体" w:cs="Times New Roman"/>
                <w:b/>
                <w:sz w:val="21"/>
                <w:szCs w:val="21"/>
                <w:lang w:bidi="ar"/>
              </w:rPr>
              <w:t>结果</w:t>
            </w:r>
          </w:p>
        </w:tc>
        <w:tc>
          <w:tcPr>
            <w:tcW w:w="55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尚未</w:t>
            </w:r>
            <w:r>
              <w:rPr>
                <w:rFonts w:hint="default" w:ascii="Times New Roman" w:hAnsi="Times New Roman" w:eastAsia="方正黑体简体" w:cs="Times New Roman"/>
                <w:b/>
                <w:sz w:val="21"/>
                <w:szCs w:val="21"/>
                <w:lang w:bidi="ar"/>
              </w:rPr>
              <w:br w:type="textWrapping"/>
            </w:r>
            <w:r>
              <w:rPr>
                <w:rFonts w:hint="default" w:ascii="Times New Roman" w:hAnsi="Times New Roman" w:eastAsia="方正黑体简体" w:cs="Times New Roman"/>
                <w:b/>
                <w:sz w:val="21"/>
                <w:szCs w:val="21"/>
                <w:lang w:bidi="ar"/>
              </w:rPr>
              <w:t>审结</w:t>
            </w:r>
          </w:p>
        </w:tc>
        <w:tc>
          <w:tcPr>
            <w:tcW w:w="407"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15"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jc w:val="center"/>
              <w:textAlignment w:val="auto"/>
              <w:rPr>
                <w:rFonts w:hint="default" w:ascii="Times New Roman" w:hAnsi="Times New Roman" w:eastAsia="方正黑体简体" w:cs="Times New Roman"/>
                <w:b/>
                <w:sz w:val="21"/>
                <w:szCs w:val="21"/>
                <w:lang w:val="en-US" w:eastAsia="zh-CN"/>
              </w:rPr>
            </w:pPr>
            <w:r>
              <w:rPr>
                <w:rFonts w:hint="default" w:ascii="Times New Roman" w:hAnsi="Times New Roman" w:eastAsia="方正黑体简体" w:cs="Times New Roman"/>
                <w:b/>
                <w:sz w:val="21"/>
                <w:szCs w:val="21"/>
                <w:lang w:bidi="ar"/>
              </w:rPr>
              <w:t> </w:t>
            </w:r>
            <w:r>
              <w:rPr>
                <w:rFonts w:hint="default" w:ascii="Times New Roman" w:hAnsi="Times New Roman" w:eastAsia="方正黑体简体" w:cs="Times New Roman"/>
                <w:b/>
                <w:sz w:val="21"/>
                <w:szCs w:val="21"/>
                <w:lang w:val="en-US" w:eastAsia="zh-CN" w:bidi="ar"/>
              </w:rPr>
              <w:t>0</w:t>
            </w:r>
          </w:p>
        </w:tc>
        <w:tc>
          <w:tcPr>
            <w:tcW w:w="621"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jc w:val="center"/>
              <w:textAlignment w:val="auto"/>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val="en-US" w:eastAsia="zh-CN" w:bidi="ar"/>
              </w:rPr>
              <w:t>0</w:t>
            </w:r>
            <w:r>
              <w:rPr>
                <w:rFonts w:hint="default" w:ascii="Times New Roman" w:hAnsi="Times New Roman" w:eastAsia="方正黑体简体" w:cs="Times New Roman"/>
                <w:b/>
                <w:sz w:val="21"/>
                <w:szCs w:val="21"/>
                <w:lang w:bidi="ar"/>
              </w:rPr>
              <w:t> </w:t>
            </w:r>
          </w:p>
        </w:tc>
        <w:tc>
          <w:tcPr>
            <w:tcW w:w="600"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jc w:val="center"/>
              <w:textAlignment w:val="auto"/>
              <w:rPr>
                <w:rFonts w:hint="default" w:ascii="Times New Roman" w:hAnsi="Times New Roman" w:eastAsia="方正黑体简体" w:cs="Times New Roman"/>
                <w:b/>
                <w:sz w:val="21"/>
                <w:szCs w:val="21"/>
                <w:lang w:val="en-US" w:eastAsia="zh-CN"/>
              </w:rPr>
            </w:pPr>
            <w:r>
              <w:rPr>
                <w:rFonts w:hint="default" w:ascii="Times New Roman" w:hAnsi="Times New Roman" w:eastAsia="方正黑体简体" w:cs="Times New Roman"/>
                <w:b/>
                <w:sz w:val="21"/>
                <w:szCs w:val="21"/>
                <w:lang w:val="en-US" w:eastAsia="zh-CN" w:bidi="ar"/>
              </w:rPr>
              <w:t>0</w:t>
            </w:r>
          </w:p>
        </w:tc>
        <w:tc>
          <w:tcPr>
            <w:tcW w:w="591"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jc w:val="center"/>
              <w:textAlignment w:val="auto"/>
              <w:rPr>
                <w:rFonts w:hint="default" w:ascii="Times New Roman" w:hAnsi="Times New Roman" w:eastAsia="方正黑体简体" w:cs="Times New Roman"/>
                <w:b/>
                <w:sz w:val="21"/>
                <w:szCs w:val="21"/>
                <w:lang w:val="en-US" w:eastAsia="zh-CN"/>
              </w:rPr>
            </w:pPr>
            <w:r>
              <w:rPr>
                <w:rFonts w:hint="default" w:ascii="Times New Roman" w:hAnsi="Times New Roman" w:eastAsia="方正黑体简体" w:cs="Times New Roman"/>
                <w:b/>
                <w:sz w:val="21"/>
                <w:szCs w:val="21"/>
                <w:lang w:val="en-US" w:eastAsia="zh-CN" w:bidi="ar"/>
              </w:rPr>
              <w:t>0</w:t>
            </w:r>
          </w:p>
        </w:tc>
        <w:tc>
          <w:tcPr>
            <w:tcW w:w="461"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jc w:val="center"/>
              <w:textAlignment w:val="auto"/>
              <w:rPr>
                <w:rFonts w:hint="default" w:ascii="Times New Roman" w:hAnsi="Times New Roman" w:eastAsia="方正黑体简体" w:cs="Times New Roman"/>
                <w:b/>
                <w:sz w:val="21"/>
                <w:szCs w:val="21"/>
                <w:lang w:val="en-US" w:eastAsia="zh-CN"/>
              </w:rPr>
            </w:pPr>
            <w:r>
              <w:rPr>
                <w:rFonts w:hint="default" w:ascii="Times New Roman" w:hAnsi="Times New Roman" w:eastAsia="方正黑体简体" w:cs="Times New Roman"/>
                <w:b/>
                <w:sz w:val="21"/>
                <w:szCs w:val="21"/>
                <w:lang w:val="en-US" w:eastAsia="zh-CN" w:bidi="ar"/>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jc w:val="center"/>
              <w:textAlignment w:val="auto"/>
              <w:rPr>
                <w:rFonts w:hint="default" w:ascii="Times New Roman" w:hAnsi="Times New Roman" w:eastAsia="方正黑体简体" w:cs="Times New Roman"/>
                <w:b/>
                <w:sz w:val="21"/>
                <w:szCs w:val="21"/>
                <w:lang w:val="en-US" w:eastAsia="zh-CN"/>
              </w:rPr>
            </w:pPr>
            <w:r>
              <w:rPr>
                <w:rFonts w:hint="default" w:ascii="Times New Roman" w:hAnsi="Times New Roman" w:eastAsia="方正黑体简体" w:cs="Times New Roman"/>
                <w:b/>
                <w:sz w:val="21"/>
                <w:szCs w:val="21"/>
                <w:lang w:val="en-US" w:eastAsia="zh-CN" w:bidi="ar"/>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jc w:val="center"/>
              <w:textAlignment w:val="auto"/>
              <w:rPr>
                <w:rFonts w:hint="default" w:ascii="Times New Roman" w:hAnsi="Times New Roman" w:eastAsia="方正黑体简体" w:cs="Times New Roman"/>
                <w:b/>
                <w:sz w:val="21"/>
                <w:szCs w:val="21"/>
                <w:lang w:val="en-US" w:eastAsia="zh-CN"/>
              </w:rPr>
            </w:pPr>
            <w:r>
              <w:rPr>
                <w:rFonts w:hint="default" w:ascii="Times New Roman" w:hAnsi="Times New Roman" w:eastAsia="方正黑体简体" w:cs="Times New Roman"/>
                <w:b/>
                <w:sz w:val="21"/>
                <w:szCs w:val="21"/>
                <w:lang w:bidi="ar"/>
              </w:rPr>
              <w:t> </w:t>
            </w:r>
            <w:r>
              <w:rPr>
                <w:rFonts w:hint="default" w:ascii="Times New Roman" w:hAnsi="Times New Roman" w:eastAsia="方正黑体简体" w:cs="Times New Roman"/>
                <w:b/>
                <w:sz w:val="21"/>
                <w:szCs w:val="21"/>
                <w:lang w:val="en-US" w:eastAsia="zh-CN" w:bidi="ar"/>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jc w:val="center"/>
              <w:textAlignment w:val="auto"/>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val="en-US" w:eastAsia="zh-CN" w:bidi="ar"/>
              </w:rPr>
              <w:t>0</w:t>
            </w:r>
            <w:r>
              <w:rPr>
                <w:rFonts w:hint="default" w:ascii="Times New Roman" w:hAnsi="Times New Roman" w:eastAsia="方正黑体简体" w:cs="Times New Roman"/>
                <w:b/>
                <w:sz w:val="21"/>
                <w:szCs w:val="21"/>
                <w:lang w:bidi="ar"/>
              </w:rPr>
              <w:t> </w:t>
            </w:r>
          </w:p>
        </w:tc>
        <w:tc>
          <w:tcPr>
            <w:tcW w:w="636"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jc w:val="center"/>
              <w:textAlignment w:val="auto"/>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val="en-US" w:eastAsia="zh-CN" w:bidi="ar"/>
              </w:rPr>
              <w:t>0</w:t>
            </w:r>
            <w:r>
              <w:rPr>
                <w:rFonts w:hint="default" w:ascii="Times New Roman" w:hAnsi="Times New Roman" w:eastAsia="方正黑体简体" w:cs="Times New Roman"/>
                <w:b/>
                <w:sz w:val="21"/>
                <w:szCs w:val="21"/>
                <w:lang w:bidi="ar"/>
              </w:rPr>
              <w:t> </w:t>
            </w:r>
          </w:p>
        </w:tc>
        <w:tc>
          <w:tcPr>
            <w:tcW w:w="426"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jc w:val="center"/>
              <w:textAlignment w:val="auto"/>
              <w:rPr>
                <w:rFonts w:hint="default" w:ascii="Times New Roman" w:hAnsi="Times New Roman" w:eastAsia="方正黑体简体" w:cs="Times New Roman"/>
                <w:b/>
                <w:sz w:val="21"/>
                <w:szCs w:val="21"/>
                <w:lang w:val="en-US" w:eastAsia="zh-CN"/>
              </w:rPr>
            </w:pPr>
            <w:r>
              <w:rPr>
                <w:rFonts w:hint="default" w:ascii="Times New Roman" w:hAnsi="Times New Roman" w:eastAsia="方正黑体简体" w:cs="Times New Roman"/>
                <w:b/>
                <w:sz w:val="21"/>
                <w:szCs w:val="21"/>
                <w:lang w:val="en-US" w:eastAsia="zh-CN" w:bidi="ar"/>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jc w:val="center"/>
              <w:textAlignment w:val="auto"/>
              <w:rPr>
                <w:rFonts w:hint="default" w:ascii="Times New Roman" w:hAnsi="Times New Roman" w:eastAsia="方正黑体简体" w:cs="Times New Roman"/>
                <w:b/>
                <w:sz w:val="21"/>
                <w:szCs w:val="21"/>
                <w:lang w:val="en-US" w:eastAsia="zh-CN"/>
              </w:rPr>
            </w:pPr>
            <w:r>
              <w:rPr>
                <w:rFonts w:hint="default" w:ascii="Times New Roman" w:hAnsi="Times New Roman" w:eastAsia="方正黑体简体" w:cs="Times New Roman"/>
                <w:b/>
                <w:sz w:val="21"/>
                <w:szCs w:val="21"/>
                <w:lang w:bidi="ar"/>
              </w:rPr>
              <w:t> </w:t>
            </w:r>
            <w:r>
              <w:rPr>
                <w:rFonts w:hint="default" w:ascii="Times New Roman" w:hAnsi="Times New Roman" w:eastAsia="方正黑体简体" w:cs="Times New Roman"/>
                <w:b/>
                <w:sz w:val="21"/>
                <w:szCs w:val="21"/>
                <w:lang w:val="en-US" w:eastAsia="zh-CN" w:bidi="ar"/>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jc w:val="center"/>
              <w:textAlignment w:val="auto"/>
              <w:rPr>
                <w:rFonts w:hint="default" w:ascii="Times New Roman" w:hAnsi="Times New Roman" w:eastAsia="方正黑体简体" w:cs="Times New Roman"/>
                <w:b/>
                <w:sz w:val="21"/>
                <w:szCs w:val="21"/>
                <w:lang w:val="en-US" w:eastAsia="zh-CN"/>
              </w:rPr>
            </w:pPr>
            <w:r>
              <w:rPr>
                <w:rFonts w:hint="default" w:ascii="Times New Roman" w:hAnsi="Times New Roman" w:eastAsia="方正黑体简体" w:cs="Times New Roman"/>
                <w:b/>
                <w:sz w:val="21"/>
                <w:szCs w:val="21"/>
                <w:lang w:val="en-US" w:eastAsia="zh-CN" w:bidi="ar"/>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jc w:val="center"/>
              <w:textAlignment w:val="auto"/>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val="en-US" w:eastAsia="zh-CN" w:bidi="ar"/>
              </w:rPr>
              <w:t xml:space="preserve"> 0</w:t>
            </w:r>
            <w:r>
              <w:rPr>
                <w:rFonts w:hint="default" w:ascii="Times New Roman" w:hAnsi="Times New Roman" w:eastAsia="方正黑体简体" w:cs="Times New Roman"/>
                <w:b/>
                <w:sz w:val="21"/>
                <w:szCs w:val="21"/>
                <w:lang w:bidi="ar"/>
              </w:rPr>
              <w:t> </w:t>
            </w:r>
          </w:p>
        </w:tc>
        <w:tc>
          <w:tcPr>
            <w:tcW w:w="555"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jc w:val="center"/>
              <w:textAlignment w:val="auto"/>
              <w:rPr>
                <w:rFonts w:hint="default" w:ascii="Times New Roman" w:hAnsi="Times New Roman" w:eastAsia="方正黑体简体" w:cs="Times New Roman"/>
                <w:b/>
                <w:sz w:val="21"/>
                <w:szCs w:val="21"/>
                <w:lang w:val="en-US" w:eastAsia="zh-CN"/>
              </w:rPr>
            </w:pPr>
            <w:r>
              <w:rPr>
                <w:rFonts w:hint="default" w:ascii="Times New Roman" w:hAnsi="Times New Roman" w:eastAsia="方正黑体简体" w:cs="Times New Roman"/>
                <w:b/>
                <w:sz w:val="21"/>
                <w:szCs w:val="21"/>
                <w:lang w:val="en-US" w:eastAsia="zh-CN" w:bidi="ar"/>
              </w:rPr>
              <w:t>0</w:t>
            </w:r>
          </w:p>
        </w:tc>
        <w:tc>
          <w:tcPr>
            <w:tcW w:w="407"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340" w:lineRule="exact"/>
              <w:ind w:left="0" w:leftChars="0" w:right="0" w:rightChars="0"/>
              <w:textAlignment w:val="auto"/>
              <w:rPr>
                <w:rFonts w:hint="default" w:ascii="Times New Roman" w:hAnsi="Times New Roman" w:eastAsia="方正黑体简体" w:cs="Times New Roman"/>
                <w:b/>
                <w:sz w:val="21"/>
                <w:szCs w:val="21"/>
                <w:lang w:val="en-US" w:eastAsia="zh-CN"/>
              </w:rPr>
            </w:pPr>
            <w:r>
              <w:rPr>
                <w:rFonts w:hint="default" w:ascii="Times New Roman" w:hAnsi="Times New Roman" w:eastAsia="方正黑体简体" w:cs="Times New Roman"/>
                <w:b/>
                <w:sz w:val="21"/>
                <w:szCs w:val="21"/>
                <w:lang w:val="en-US" w:eastAsia="zh-CN"/>
              </w:rPr>
              <w:t>0</w:t>
            </w:r>
          </w:p>
        </w:tc>
      </w:tr>
    </w:tbl>
    <w:p>
      <w:pPr>
        <w:spacing w:line="590" w:lineRule="exact"/>
        <w:ind w:right="-100" w:rightChars="-50" w:firstLine="641" w:firstLineChars="200"/>
        <w:rPr>
          <w:rFonts w:hint="default" w:ascii="Times New Roman" w:hAnsi="Times New Roman" w:eastAsia="方正黑体简体" w:cs="Times New Roman"/>
          <w:b/>
          <w:sz w:val="32"/>
          <w:szCs w:val="32"/>
        </w:rPr>
      </w:pPr>
      <w:r>
        <w:rPr>
          <w:rFonts w:hint="default" w:ascii="Times New Roman" w:hAnsi="Times New Roman" w:eastAsia="方正黑体简体" w:cs="Times New Roman"/>
          <w:b/>
          <w:sz w:val="32"/>
          <w:szCs w:val="32"/>
        </w:rPr>
        <w:t>五、存在的主要问题及改进情况</w:t>
      </w:r>
    </w:p>
    <w:p>
      <w:pPr>
        <w:spacing w:line="590" w:lineRule="exact"/>
        <w:ind w:right="-100" w:rightChars="-50" w:firstLine="643" w:firstLineChars="200"/>
        <w:rPr>
          <w:rFonts w:hint="default" w:ascii="Times New Roman" w:hAnsi="Times New Roman" w:eastAsia="方正仿宋简体" w:cs="Times New Roman"/>
          <w:b/>
          <w:sz w:val="32"/>
          <w:szCs w:val="32"/>
          <w:lang w:eastAsia="zh-CN"/>
        </w:rPr>
      </w:pPr>
      <w:r>
        <w:rPr>
          <w:rFonts w:hint="default" w:ascii="Times New Roman" w:hAnsi="Times New Roman" w:eastAsia="方正仿宋简体" w:cs="Times New Roman"/>
          <w:b/>
          <w:sz w:val="32"/>
          <w:szCs w:val="32"/>
        </w:rPr>
        <w:t>202</w:t>
      </w:r>
      <w:r>
        <w:rPr>
          <w:rFonts w:hint="default" w:ascii="Times New Roman" w:hAnsi="Times New Roman" w:eastAsia="方正仿宋简体" w:cs="Times New Roman"/>
          <w:b/>
          <w:sz w:val="32"/>
          <w:szCs w:val="32"/>
          <w:lang w:val="en-US" w:eastAsia="zh-CN"/>
        </w:rPr>
        <w:t>2</w:t>
      </w:r>
      <w:r>
        <w:rPr>
          <w:rFonts w:hint="default" w:ascii="Times New Roman" w:hAnsi="Times New Roman" w:eastAsia="方正仿宋简体" w:cs="Times New Roman"/>
          <w:b/>
          <w:sz w:val="32"/>
          <w:szCs w:val="32"/>
        </w:rPr>
        <w:t>年，我街道政府信息公开工作虽然取得了积极成效，但与上级的要求和公众的需求相比，还存在一定差距和不足</w:t>
      </w:r>
      <w:r>
        <w:rPr>
          <w:rFonts w:hint="default" w:ascii="Times New Roman" w:hAnsi="Times New Roman" w:eastAsia="方正仿宋简体" w:cs="Times New Roman"/>
          <w:b/>
          <w:sz w:val="32"/>
          <w:szCs w:val="32"/>
          <w:lang w:eastAsia="zh-CN"/>
        </w:rPr>
        <w:t>，</w:t>
      </w:r>
      <w:r>
        <w:rPr>
          <w:rFonts w:hint="default" w:ascii="Times New Roman" w:hAnsi="Times New Roman" w:eastAsia="方正仿宋简体" w:cs="Times New Roman"/>
          <w:b/>
          <w:sz w:val="32"/>
          <w:szCs w:val="32"/>
          <w:lang w:val="en-US" w:eastAsia="zh-CN"/>
        </w:rPr>
        <w:t>主要表现为</w:t>
      </w:r>
      <w:r>
        <w:rPr>
          <w:rFonts w:hint="default" w:ascii="Times New Roman" w:hAnsi="Times New Roman" w:eastAsia="方正仿宋简体" w:cs="Times New Roman"/>
          <w:b/>
          <w:sz w:val="32"/>
          <w:szCs w:val="32"/>
        </w:rPr>
        <w:t>公开的政务内容不全面，对动态性的内容没有及时上报党政办公室更新。</w:t>
      </w:r>
    </w:p>
    <w:p>
      <w:pPr>
        <w:spacing w:line="590" w:lineRule="exact"/>
        <w:ind w:right="-100" w:rightChars="-50" w:firstLine="643" w:firstLineChars="200"/>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rPr>
        <w:t>针对以上问题，202</w:t>
      </w:r>
      <w:r>
        <w:rPr>
          <w:rFonts w:hint="default" w:ascii="Times New Roman" w:hAnsi="Times New Roman" w:eastAsia="方正仿宋简体" w:cs="Times New Roman"/>
          <w:b/>
          <w:sz w:val="32"/>
          <w:szCs w:val="32"/>
          <w:lang w:val="en-US" w:eastAsia="zh-CN"/>
        </w:rPr>
        <w:t>2</w:t>
      </w:r>
      <w:r>
        <w:rPr>
          <w:rFonts w:hint="default" w:ascii="Times New Roman" w:hAnsi="Times New Roman" w:eastAsia="方正仿宋简体" w:cs="Times New Roman"/>
          <w:b/>
          <w:sz w:val="32"/>
          <w:szCs w:val="32"/>
        </w:rPr>
        <w:t>年洸河街道办事处将重点从以下几个方面改进提升：</w:t>
      </w:r>
    </w:p>
    <w:p>
      <w:pPr>
        <w:numPr>
          <w:ilvl w:val="0"/>
          <w:numId w:val="1"/>
        </w:numPr>
        <w:spacing w:line="590" w:lineRule="exact"/>
        <w:ind w:right="-100" w:rightChars="-50" w:firstLine="643" w:firstLineChars="200"/>
        <w:rPr>
          <w:rFonts w:hint="default" w:ascii="Times New Roman" w:hAnsi="Times New Roman" w:eastAsia="方正仿宋简体" w:cs="Times New Roman"/>
          <w:b/>
          <w:sz w:val="32"/>
          <w:szCs w:val="32"/>
          <w:lang w:val="en-US" w:eastAsia="zh-CN"/>
        </w:rPr>
      </w:pPr>
      <w:r>
        <w:rPr>
          <w:rFonts w:hint="default" w:ascii="Times New Roman" w:hAnsi="Times New Roman" w:eastAsia="方正仿宋简体" w:cs="Times New Roman"/>
          <w:b/>
          <w:sz w:val="32"/>
          <w:szCs w:val="32"/>
          <w:lang w:val="en-US" w:eastAsia="zh-CN"/>
        </w:rPr>
        <w:t>组织开展政务公开业务培训，</w:t>
      </w:r>
      <w:r>
        <w:rPr>
          <w:rFonts w:hint="default" w:ascii="Times New Roman" w:hAnsi="Times New Roman" w:eastAsia="方正仿宋简体" w:cs="Times New Roman"/>
          <w:b/>
          <w:sz w:val="32"/>
          <w:szCs w:val="32"/>
        </w:rPr>
        <w:t>分级分层组织实施，</w:t>
      </w:r>
      <w:r>
        <w:rPr>
          <w:rFonts w:hint="default" w:ascii="Times New Roman" w:hAnsi="Times New Roman" w:eastAsia="方正仿宋简体" w:cs="Times New Roman"/>
          <w:b/>
          <w:sz w:val="32"/>
          <w:szCs w:val="32"/>
          <w:lang w:val="en-US" w:eastAsia="zh-CN"/>
        </w:rPr>
        <w:t>不断提高政务公开意识和业务水平，</w:t>
      </w:r>
      <w:r>
        <w:rPr>
          <w:rFonts w:hint="default" w:ascii="Times New Roman" w:hAnsi="Times New Roman" w:eastAsia="方正仿宋简体" w:cs="Times New Roman"/>
          <w:b/>
          <w:sz w:val="32"/>
          <w:szCs w:val="32"/>
        </w:rPr>
        <w:t>切实提高人员队伍的综合素质和业务能力</w:t>
      </w:r>
      <w:r>
        <w:rPr>
          <w:rFonts w:hint="default" w:ascii="Times New Roman" w:hAnsi="Times New Roman" w:eastAsia="方正仿宋简体" w:cs="Times New Roman"/>
          <w:b/>
          <w:sz w:val="32"/>
          <w:szCs w:val="32"/>
          <w:lang w:eastAsia="zh-CN"/>
        </w:rPr>
        <w:t>，</w:t>
      </w:r>
      <w:r>
        <w:rPr>
          <w:rFonts w:hint="default" w:ascii="Times New Roman" w:hAnsi="Times New Roman" w:eastAsia="方正仿宋简体" w:cs="Times New Roman"/>
          <w:b/>
          <w:sz w:val="32"/>
          <w:szCs w:val="32"/>
          <w:lang w:val="en-US" w:eastAsia="zh-CN"/>
        </w:rPr>
        <w:t>推进街道政府信息公开工作进一步完善提升。</w:t>
      </w:r>
    </w:p>
    <w:p>
      <w:pPr>
        <w:numPr>
          <w:ilvl w:val="0"/>
          <w:numId w:val="1"/>
        </w:numPr>
        <w:spacing w:line="590" w:lineRule="exact"/>
        <w:ind w:left="0" w:leftChars="0" w:right="-100" w:rightChars="-50" w:firstLine="643" w:firstLineChars="200"/>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lang w:val="en-US" w:eastAsia="zh-CN"/>
        </w:rPr>
        <w:t>进一步明确职责分工，完善各项信息公开制度，使信息公开目录更新常态化，及时提供，定期维护，确保政府信息公开工作按照既定工作流程有效运转，切实提升公开质量和实效，更好地服务经济社会发展和民生改善。</w:t>
      </w:r>
    </w:p>
    <w:p>
      <w:pPr>
        <w:numPr>
          <w:ilvl w:val="0"/>
          <w:numId w:val="1"/>
        </w:numPr>
        <w:spacing w:line="590" w:lineRule="exact"/>
        <w:ind w:left="0" w:leftChars="0" w:right="-100" w:rightChars="-50" w:firstLine="643" w:firstLineChars="200"/>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rPr>
        <w:t>进一步丰富政务公开的形式。充分利用</w:t>
      </w:r>
      <w:r>
        <w:rPr>
          <w:rFonts w:hint="default" w:ascii="Times New Roman" w:hAnsi="Times New Roman" w:eastAsia="方正仿宋简体" w:cs="Times New Roman"/>
          <w:b/>
          <w:sz w:val="32"/>
          <w:szCs w:val="32"/>
          <w:lang w:eastAsia="zh-CN"/>
        </w:rPr>
        <w:t>“</w:t>
      </w:r>
      <w:r>
        <w:rPr>
          <w:rFonts w:hint="default" w:ascii="Times New Roman" w:hAnsi="Times New Roman" w:eastAsia="方正仿宋简体" w:cs="Times New Roman"/>
          <w:b/>
          <w:sz w:val="32"/>
          <w:szCs w:val="32"/>
          <w:lang w:val="en-US" w:eastAsia="zh-CN"/>
        </w:rPr>
        <w:t>福美洸河</w:t>
      </w:r>
      <w:r>
        <w:rPr>
          <w:rFonts w:hint="default" w:ascii="Times New Roman" w:hAnsi="Times New Roman" w:eastAsia="方正仿宋简体" w:cs="Times New Roman"/>
          <w:b/>
          <w:sz w:val="32"/>
          <w:szCs w:val="32"/>
          <w:lang w:eastAsia="zh-CN"/>
        </w:rPr>
        <w:t>”</w:t>
      </w:r>
      <w:r>
        <w:rPr>
          <w:rFonts w:hint="default" w:ascii="Times New Roman" w:hAnsi="Times New Roman" w:eastAsia="方正仿宋简体" w:cs="Times New Roman"/>
          <w:b/>
          <w:sz w:val="32"/>
          <w:szCs w:val="32"/>
          <w:lang w:val="en-US" w:eastAsia="zh-CN"/>
        </w:rPr>
        <w:t>微信公众号以及</w:t>
      </w:r>
      <w:r>
        <w:rPr>
          <w:rFonts w:hint="default" w:ascii="Times New Roman" w:hAnsi="Times New Roman" w:eastAsia="方正仿宋简体" w:cs="Times New Roman"/>
          <w:b/>
          <w:sz w:val="32"/>
          <w:szCs w:val="32"/>
        </w:rPr>
        <w:t>各级电视台、报刊、新闻网站、宣传栏方式的同时，</w:t>
      </w:r>
      <w:r>
        <w:rPr>
          <w:rFonts w:hint="eastAsia" w:eastAsia="方正仿宋简体" w:cs="Times New Roman"/>
          <w:b/>
          <w:sz w:val="32"/>
          <w:szCs w:val="32"/>
          <w:lang w:val="en-US" w:eastAsia="zh-CN"/>
        </w:rPr>
        <w:t>广泛</w:t>
      </w:r>
      <w:r>
        <w:rPr>
          <w:rFonts w:hint="default" w:ascii="Times New Roman" w:hAnsi="Times New Roman" w:eastAsia="方正仿宋简体" w:cs="Times New Roman"/>
          <w:b/>
          <w:sz w:val="32"/>
          <w:szCs w:val="32"/>
        </w:rPr>
        <w:t>开展各类宣传活动，充分发挥街道、社区服务大厅窗口便民服务作用，扩大宣传范围，拓宽信息公开途径，大力宣传各类热点信息。</w:t>
      </w:r>
    </w:p>
    <w:p>
      <w:pPr>
        <w:spacing w:line="590" w:lineRule="exact"/>
        <w:ind w:right="-100" w:rightChars="-50" w:firstLine="641" w:firstLineChars="200"/>
        <w:rPr>
          <w:rFonts w:hint="default" w:ascii="Times New Roman" w:hAnsi="Times New Roman" w:eastAsia="方正黑体简体" w:cs="Times New Roman"/>
          <w:b/>
          <w:sz w:val="32"/>
          <w:szCs w:val="32"/>
        </w:rPr>
      </w:pPr>
      <w:r>
        <w:rPr>
          <w:rFonts w:hint="default" w:ascii="Times New Roman" w:hAnsi="Times New Roman" w:eastAsia="方正黑体简体" w:cs="Times New Roman"/>
          <w:b/>
          <w:sz w:val="32"/>
          <w:szCs w:val="32"/>
        </w:rPr>
        <w:t>六、其他需要报告的事项</w:t>
      </w:r>
    </w:p>
    <w:p>
      <w:pPr>
        <w:spacing w:line="590" w:lineRule="exact"/>
        <w:ind w:right="-100" w:rightChars="-50" w:firstLine="643" w:firstLineChars="200"/>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rPr>
        <w:t>（一）依据《政府信息公开信息处理费管理办法》收取信息处理费的情况</w:t>
      </w:r>
    </w:p>
    <w:p>
      <w:pPr>
        <w:spacing w:line="590" w:lineRule="exact"/>
        <w:ind w:right="-100" w:rightChars="-50" w:firstLine="643" w:firstLineChars="200"/>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rPr>
        <w:t>本年度未产生信息公开处理费</w:t>
      </w:r>
      <w:r>
        <w:rPr>
          <w:rFonts w:hint="default" w:ascii="Times New Roman" w:hAnsi="Times New Roman" w:eastAsia="方正仿宋简体" w:cs="Times New Roman"/>
          <w:b/>
          <w:sz w:val="32"/>
          <w:szCs w:val="32"/>
          <w:lang w:eastAsia="zh-CN"/>
        </w:rPr>
        <w:t>。</w:t>
      </w:r>
    </w:p>
    <w:p>
      <w:pPr>
        <w:spacing w:line="590" w:lineRule="exact"/>
        <w:ind w:right="-100" w:rightChars="-50" w:firstLine="643" w:firstLineChars="200"/>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rPr>
        <w:t>（二）本行政机关落实上级年度政务公开工作要点情况</w:t>
      </w:r>
    </w:p>
    <w:p>
      <w:pPr>
        <w:spacing w:line="590" w:lineRule="exact"/>
        <w:ind w:right="-100" w:rightChars="-50" w:firstLine="643" w:firstLineChars="200"/>
        <w:rPr>
          <w:rFonts w:hint="default" w:ascii="Times New Roman" w:hAnsi="Times New Roman" w:eastAsia="方正仿宋简体" w:cs="Times New Roman"/>
          <w:b/>
          <w:sz w:val="32"/>
          <w:szCs w:val="32"/>
          <w:lang w:val="en-US" w:eastAsia="zh-CN"/>
        </w:rPr>
      </w:pPr>
      <w:r>
        <w:rPr>
          <w:rFonts w:hint="default" w:ascii="Times New Roman" w:hAnsi="Times New Roman" w:eastAsia="方正仿宋简体" w:cs="Times New Roman"/>
          <w:b/>
          <w:sz w:val="32"/>
          <w:szCs w:val="32"/>
        </w:rPr>
        <w:t>2022年，</w:t>
      </w:r>
      <w:r>
        <w:rPr>
          <w:rFonts w:hint="default" w:ascii="Times New Roman" w:hAnsi="Times New Roman" w:eastAsia="方正仿宋简体" w:cs="Times New Roman"/>
          <w:b/>
          <w:sz w:val="32"/>
          <w:szCs w:val="32"/>
          <w:lang w:val="en-US" w:eastAsia="zh-CN"/>
        </w:rPr>
        <w:t>洸河街道严格按照上级年度政务公开工作要点要求开展信息公开工作，以济宁高新区管委会门户网站为主要平台，主动公开各类政务信息，涵盖</w:t>
      </w:r>
      <w:r>
        <w:rPr>
          <w:rFonts w:hint="default" w:ascii="Times New Roman" w:hAnsi="Times New Roman" w:eastAsia="方正仿宋简体" w:cs="Times New Roman"/>
          <w:b/>
          <w:color w:val="000000" w:themeColor="text1"/>
          <w:sz w:val="32"/>
          <w:szCs w:val="32"/>
          <w:lang w:val="en-US" w:eastAsia="zh-CN"/>
          <w14:textFill>
            <w14:solidFill>
              <w14:schemeClr w14:val="tx1"/>
            </w14:solidFill>
          </w14:textFill>
        </w:rPr>
        <w:t>政策文件、会议公开、规划计划、人事信息</w:t>
      </w:r>
      <w:r>
        <w:rPr>
          <w:rFonts w:hint="default" w:ascii="Times New Roman" w:hAnsi="Times New Roman" w:eastAsia="方正仿宋简体" w:cs="Times New Roman"/>
          <w:b/>
          <w:sz w:val="32"/>
          <w:szCs w:val="32"/>
          <w:lang w:val="en-US" w:eastAsia="zh-CN"/>
        </w:rPr>
        <w:t>等各个方面，让群众更加全面</w:t>
      </w:r>
      <w:r>
        <w:rPr>
          <w:rFonts w:hint="eastAsia" w:ascii="Times New Roman" w:hAnsi="Times New Roman" w:eastAsia="方正仿宋简体" w:cs="Times New Roman"/>
          <w:b/>
          <w:sz w:val="32"/>
          <w:szCs w:val="32"/>
          <w:lang w:val="en-US" w:eastAsia="zh-CN"/>
        </w:rPr>
        <w:t>地</w:t>
      </w:r>
      <w:r>
        <w:rPr>
          <w:rFonts w:hint="default" w:ascii="Times New Roman" w:hAnsi="Times New Roman" w:eastAsia="方正仿宋简体" w:cs="Times New Roman"/>
          <w:b/>
          <w:sz w:val="32"/>
          <w:szCs w:val="32"/>
          <w:lang w:val="en-US" w:eastAsia="zh-CN"/>
        </w:rPr>
        <w:t>了解街道职能与工作，更好地行使监督管理权利，更有力</w:t>
      </w:r>
      <w:r>
        <w:rPr>
          <w:rFonts w:hint="eastAsia" w:ascii="Times New Roman" w:hAnsi="Times New Roman" w:eastAsia="方正仿宋简体" w:cs="Times New Roman"/>
          <w:b/>
          <w:sz w:val="32"/>
          <w:szCs w:val="32"/>
          <w:lang w:val="en-US" w:eastAsia="zh-CN"/>
        </w:rPr>
        <w:t>地</w:t>
      </w:r>
      <w:r>
        <w:rPr>
          <w:rFonts w:hint="default" w:ascii="Times New Roman" w:hAnsi="Times New Roman" w:eastAsia="方正仿宋简体" w:cs="Times New Roman"/>
          <w:b/>
          <w:sz w:val="32"/>
          <w:szCs w:val="32"/>
          <w:lang w:val="en-US" w:eastAsia="zh-CN"/>
        </w:rPr>
        <w:t>促进街道政务服务改进。</w:t>
      </w:r>
    </w:p>
    <w:p>
      <w:pPr>
        <w:numPr>
          <w:ilvl w:val="0"/>
          <w:numId w:val="2"/>
        </w:numPr>
        <w:spacing w:line="590" w:lineRule="exact"/>
        <w:ind w:right="-100" w:rightChars="-50" w:firstLine="599" w:firstLineChars="200"/>
        <w:rPr>
          <w:rFonts w:hint="eastAsia" w:ascii="方正仿宋简体" w:eastAsia="方正仿宋简体"/>
          <w:b/>
          <w:spacing w:val="-11"/>
          <w:sz w:val="32"/>
          <w:szCs w:val="32"/>
        </w:rPr>
      </w:pPr>
      <w:r>
        <w:rPr>
          <w:rFonts w:hint="eastAsia" w:ascii="方正仿宋简体" w:eastAsia="方正仿宋简体"/>
          <w:b/>
          <w:spacing w:val="-11"/>
          <w:sz w:val="32"/>
          <w:szCs w:val="32"/>
        </w:rPr>
        <w:t>本行政机关人大代表建议和政协提案办理结果公开情况；</w:t>
      </w:r>
    </w:p>
    <w:p>
      <w:pPr>
        <w:numPr>
          <w:ilvl w:val="0"/>
          <w:numId w:val="0"/>
        </w:numPr>
        <w:spacing w:line="590" w:lineRule="exact"/>
        <w:ind w:right="-100" w:rightChars="-50"/>
        <w:rPr>
          <w:rFonts w:hint="default" w:ascii="方正仿宋简体" w:eastAsia="方正仿宋简体"/>
          <w:b/>
          <w:spacing w:val="-11"/>
          <w:sz w:val="32"/>
          <w:szCs w:val="32"/>
          <w:lang w:val="en-US" w:eastAsia="zh-CN"/>
        </w:rPr>
      </w:pPr>
      <w:r>
        <w:rPr>
          <w:rFonts w:hint="eastAsia" w:ascii="方正仿宋简体" w:eastAsia="方正仿宋简体"/>
          <w:b/>
          <w:spacing w:val="-11"/>
          <w:sz w:val="32"/>
          <w:szCs w:val="32"/>
          <w:lang w:val="en-US" w:eastAsia="zh-CN"/>
        </w:rPr>
        <w:t xml:space="preserve">    </w:t>
      </w:r>
      <w:r>
        <w:rPr>
          <w:rFonts w:hint="eastAsia" w:ascii="Times New Roman" w:hAnsi="Times New Roman" w:eastAsia="方正仿宋简体" w:cs="Times New Roman"/>
          <w:b/>
          <w:sz w:val="32"/>
          <w:szCs w:val="32"/>
          <w:lang w:val="en-US" w:eastAsia="zh-CN"/>
        </w:rPr>
        <w:t>2022</w:t>
      </w:r>
      <w:r>
        <w:rPr>
          <w:rFonts w:hint="eastAsia" w:ascii="方正仿宋简体" w:eastAsia="方正仿宋简体"/>
          <w:b/>
          <w:spacing w:val="-11"/>
          <w:sz w:val="32"/>
          <w:szCs w:val="32"/>
          <w:lang w:val="en-US" w:eastAsia="zh-CN"/>
        </w:rPr>
        <w:t>年，我街道未承办上级人大建议或政协提案，无街道各部门承办的本级人大建议或政协提案。</w:t>
      </w:r>
    </w:p>
    <w:p>
      <w:pPr>
        <w:numPr>
          <w:ilvl w:val="0"/>
          <w:numId w:val="2"/>
        </w:numPr>
        <w:spacing w:line="590" w:lineRule="exact"/>
        <w:ind w:left="0" w:leftChars="0" w:right="-100" w:rightChars="-50" w:firstLine="643" w:firstLineChars="200"/>
        <w:rPr>
          <w:rFonts w:hint="eastAsia" w:ascii="方正仿宋简体" w:eastAsia="方正仿宋简体"/>
          <w:b/>
          <w:sz w:val="32"/>
          <w:szCs w:val="32"/>
        </w:rPr>
      </w:pPr>
      <w:r>
        <w:rPr>
          <w:rFonts w:hint="eastAsia" w:ascii="方正仿宋简体" w:eastAsia="方正仿宋简体"/>
          <w:b/>
          <w:sz w:val="32"/>
          <w:szCs w:val="32"/>
        </w:rPr>
        <w:t>本行政机关年度政务公开工作创新情况</w:t>
      </w:r>
    </w:p>
    <w:p>
      <w:pPr>
        <w:numPr>
          <w:ilvl w:val="0"/>
          <w:numId w:val="0"/>
        </w:numPr>
        <w:spacing w:line="590" w:lineRule="exact"/>
        <w:ind w:leftChars="200" w:right="-100" w:rightChars="-50"/>
        <w:rPr>
          <w:rFonts w:hint="default" w:eastAsia="方正仿宋简体" w:cs="Times New Roman"/>
          <w:b/>
          <w:color w:val="000000" w:themeColor="text1"/>
          <w:sz w:val="32"/>
          <w:szCs w:val="32"/>
          <w:lang w:val="en-US" w:eastAsia="zh-CN"/>
          <w14:textFill>
            <w14:solidFill>
              <w14:schemeClr w14:val="tx1"/>
            </w14:solidFill>
          </w14:textFill>
        </w:rPr>
      </w:pPr>
      <w:r>
        <w:rPr>
          <w:rFonts w:hint="eastAsia" w:ascii="方正仿宋简体" w:eastAsia="方正仿宋简体"/>
          <w:b/>
          <w:sz w:val="32"/>
          <w:szCs w:val="32"/>
          <w:lang w:val="en-US" w:eastAsia="zh-CN"/>
        </w:rPr>
        <w:t xml:space="preserve"> 通过</w:t>
      </w:r>
      <w:r>
        <w:rPr>
          <w:rFonts w:hint="default" w:ascii="Times New Roman" w:hAnsi="Times New Roman" w:eastAsia="方正仿宋简体" w:cs="Times New Roman"/>
          <w:b/>
          <w:color w:val="000000" w:themeColor="text1"/>
          <w:sz w:val="32"/>
          <w:szCs w:val="32"/>
          <w:lang w:val="en-US" w:eastAsia="zh-CN"/>
          <w14:textFill>
            <w14:solidFill>
              <w14:schemeClr w14:val="tx1"/>
            </w14:solidFill>
          </w14:textFill>
        </w:rPr>
        <w:t>创办“福美洸河”微信公众号，</w:t>
      </w:r>
      <w:r>
        <w:rPr>
          <w:rFonts w:hint="eastAsia" w:eastAsia="方正仿宋简体" w:cs="Times New Roman"/>
          <w:b/>
          <w:color w:val="000000" w:themeColor="text1"/>
          <w:sz w:val="32"/>
          <w:szCs w:val="32"/>
          <w:lang w:val="en-US" w:eastAsia="zh-CN"/>
          <w14:textFill>
            <w14:solidFill>
              <w14:schemeClr w14:val="tx1"/>
            </w14:solidFill>
          </w14:textFill>
        </w:rPr>
        <w:t>不断拓宽信息公开途</w:t>
      </w:r>
    </w:p>
    <w:p>
      <w:pPr>
        <w:numPr>
          <w:ilvl w:val="0"/>
          <w:numId w:val="0"/>
        </w:numPr>
        <w:spacing w:line="590" w:lineRule="exact"/>
        <w:ind w:right="-100" w:rightChars="-50"/>
        <w:rPr>
          <w:rFonts w:hint="default" w:ascii="方正仿宋简体" w:eastAsia="方正仿宋简体"/>
          <w:b/>
          <w:sz w:val="32"/>
          <w:szCs w:val="32"/>
          <w:lang w:val="en-US" w:eastAsia="zh-CN"/>
        </w:rPr>
      </w:pPr>
      <w:r>
        <w:rPr>
          <w:rFonts w:hint="eastAsia" w:eastAsia="方正仿宋简体" w:cs="Times New Roman"/>
          <w:b/>
          <w:color w:val="000000" w:themeColor="text1"/>
          <w:sz w:val="32"/>
          <w:szCs w:val="32"/>
          <w:lang w:val="en-US" w:eastAsia="zh-CN"/>
          <w14:textFill>
            <w14:solidFill>
              <w14:schemeClr w14:val="tx1"/>
            </w14:solidFill>
          </w14:textFill>
        </w:rPr>
        <w:t>径，创新公开方式，方便居民群众更好地全方位了解查阅街道公开信息。</w:t>
      </w:r>
    </w:p>
    <w:p>
      <w:pPr>
        <w:numPr>
          <w:ilvl w:val="0"/>
          <w:numId w:val="2"/>
        </w:numPr>
        <w:spacing w:line="590" w:lineRule="exact"/>
        <w:ind w:left="0" w:leftChars="0" w:right="-100" w:rightChars="-50" w:firstLine="643" w:firstLineChars="200"/>
        <w:rPr>
          <w:rFonts w:hint="eastAsia" w:ascii="方正仿宋简体" w:eastAsia="方正仿宋简体"/>
          <w:b/>
          <w:sz w:val="32"/>
          <w:szCs w:val="32"/>
        </w:rPr>
      </w:pPr>
      <w:r>
        <w:rPr>
          <w:rFonts w:hint="eastAsia" w:ascii="方正仿宋简体" w:eastAsia="方正仿宋简体"/>
          <w:b/>
          <w:sz w:val="32"/>
          <w:szCs w:val="32"/>
        </w:rPr>
        <w:t>本行政机关政府信息公开工作年度报告数据统计需要说明的事项</w:t>
      </w:r>
    </w:p>
    <w:p>
      <w:pPr>
        <w:numPr>
          <w:ilvl w:val="0"/>
          <w:numId w:val="0"/>
        </w:numPr>
        <w:spacing w:line="590" w:lineRule="exact"/>
        <w:ind w:right="-100" w:rightChars="-50"/>
        <w:rPr>
          <w:rFonts w:hint="default" w:ascii="方正仿宋简体" w:eastAsia="方正仿宋简体"/>
          <w:b/>
          <w:sz w:val="32"/>
          <w:szCs w:val="32"/>
          <w:lang w:val="en-US" w:eastAsia="zh-CN"/>
        </w:rPr>
      </w:pPr>
      <w:r>
        <w:rPr>
          <w:rFonts w:hint="eastAsia" w:ascii="方正仿宋简体" w:eastAsia="方正仿宋简体"/>
          <w:b/>
          <w:sz w:val="32"/>
          <w:szCs w:val="32"/>
          <w:lang w:val="en-US" w:eastAsia="zh-CN"/>
        </w:rPr>
        <w:t xml:space="preserve">    无。</w:t>
      </w:r>
    </w:p>
    <w:p>
      <w:pPr>
        <w:numPr>
          <w:ilvl w:val="0"/>
          <w:numId w:val="2"/>
        </w:numPr>
        <w:spacing w:line="590" w:lineRule="exact"/>
        <w:ind w:left="0" w:leftChars="0" w:right="-100" w:rightChars="-50" w:firstLine="643" w:firstLineChars="200"/>
        <w:rPr>
          <w:rFonts w:hint="eastAsia" w:ascii="方正仿宋简体" w:eastAsia="方正仿宋简体"/>
          <w:b/>
          <w:sz w:val="32"/>
          <w:szCs w:val="32"/>
        </w:rPr>
      </w:pPr>
      <w:r>
        <w:rPr>
          <w:rFonts w:hint="eastAsia" w:ascii="方正仿宋简体" w:eastAsia="方正仿宋简体"/>
          <w:b/>
          <w:sz w:val="32"/>
          <w:szCs w:val="32"/>
        </w:rPr>
        <w:t>本行政机关认为需要报告的其他事项</w:t>
      </w:r>
    </w:p>
    <w:p>
      <w:pPr>
        <w:numPr>
          <w:ilvl w:val="0"/>
          <w:numId w:val="0"/>
        </w:numPr>
        <w:spacing w:line="590" w:lineRule="exact"/>
        <w:ind w:leftChars="200" w:right="-100" w:rightChars="-50"/>
        <w:rPr>
          <w:rFonts w:hint="default" w:ascii="方正仿宋简体" w:eastAsia="方正仿宋简体"/>
          <w:b/>
          <w:sz w:val="32"/>
          <w:szCs w:val="32"/>
          <w:lang w:val="en-US" w:eastAsia="zh-CN"/>
        </w:rPr>
      </w:pPr>
      <w:r>
        <w:rPr>
          <w:rFonts w:hint="eastAsia" w:ascii="方正仿宋简体" w:eastAsia="方正仿宋简体"/>
          <w:b/>
          <w:sz w:val="32"/>
          <w:szCs w:val="32"/>
          <w:lang w:val="en-US" w:eastAsia="zh-CN"/>
        </w:rPr>
        <w:t xml:space="preserve">  无。</w:t>
      </w:r>
    </w:p>
    <w:p>
      <w:pPr>
        <w:spacing w:line="590" w:lineRule="exact"/>
        <w:ind w:right="-100" w:rightChars="-50" w:firstLine="643" w:firstLineChars="200"/>
        <w:rPr>
          <w:rFonts w:ascii="方正仿宋简体" w:eastAsia="方正仿宋简体"/>
          <w:b/>
          <w:sz w:val="32"/>
          <w:szCs w:val="32"/>
        </w:rPr>
      </w:pPr>
      <w:r>
        <w:rPr>
          <w:rFonts w:hint="eastAsia" w:ascii="方正仿宋简体" w:eastAsia="方正仿宋简体"/>
          <w:b/>
          <w:sz w:val="32"/>
          <w:szCs w:val="32"/>
        </w:rPr>
        <w:t>（七）其他有关文件专门要求通过政府信息公开工作年度报告予以报告的事项</w:t>
      </w:r>
    </w:p>
    <w:p>
      <w:pPr>
        <w:spacing w:line="590" w:lineRule="exact"/>
        <w:ind w:right="-100" w:rightChars="-50" w:firstLine="643" w:firstLineChars="200"/>
        <w:rPr>
          <w:rFonts w:hint="default" w:ascii="Times New Roman" w:hAnsi="Times New Roman" w:eastAsia="方正仿宋简体" w:cs="Times New Roman"/>
          <w:b/>
          <w:sz w:val="32"/>
          <w:szCs w:val="32"/>
          <w:lang w:val="en-US" w:eastAsia="zh-CN"/>
        </w:rPr>
      </w:pPr>
      <w:r>
        <w:rPr>
          <w:rFonts w:hint="eastAsia" w:eastAsia="方正仿宋简体" w:cs="Times New Roman"/>
          <w:b/>
          <w:sz w:val="32"/>
          <w:szCs w:val="32"/>
          <w:lang w:val="en-US" w:eastAsia="zh-CN"/>
        </w:rPr>
        <w:t>无。</w:t>
      </w:r>
    </w:p>
    <w:p>
      <w:pPr>
        <w:spacing w:line="590" w:lineRule="exact"/>
        <w:ind w:right="-100" w:rightChars="-50" w:firstLine="643" w:firstLineChars="200"/>
        <w:rPr>
          <w:rFonts w:hint="default" w:ascii="Times New Roman" w:hAnsi="Times New Roman" w:eastAsia="方正仿宋简体" w:cs="Times New Roman"/>
          <w:b/>
          <w:sz w:val="32"/>
          <w:szCs w:val="32"/>
        </w:rPr>
      </w:pPr>
    </w:p>
    <w:p>
      <w:pPr>
        <w:spacing w:line="590" w:lineRule="exact"/>
        <w:ind w:right="-100" w:rightChars="-50" w:firstLine="643" w:firstLineChars="200"/>
        <w:rPr>
          <w:rFonts w:hint="default" w:ascii="Times New Roman" w:hAnsi="Times New Roman" w:eastAsia="方正仿宋简体" w:cs="Times New Roman"/>
          <w:b/>
          <w:sz w:val="32"/>
          <w:szCs w:val="32"/>
        </w:rPr>
      </w:pPr>
    </w:p>
    <w:p>
      <w:pPr>
        <w:spacing w:line="590" w:lineRule="exact"/>
        <w:ind w:right="-100" w:rightChars="-50" w:firstLine="643" w:firstLineChars="200"/>
        <w:rPr>
          <w:rFonts w:hint="default" w:ascii="Times New Roman" w:hAnsi="Times New Roman" w:eastAsia="方正仿宋简体" w:cs="Times New Roman"/>
          <w:b/>
          <w:sz w:val="32"/>
          <w:szCs w:val="32"/>
        </w:rPr>
      </w:pPr>
    </w:p>
    <w:p>
      <w:pPr>
        <w:spacing w:line="590" w:lineRule="exact"/>
        <w:ind w:right="-100" w:rightChars="-50" w:firstLine="643" w:firstLineChars="200"/>
        <w:rPr>
          <w:rFonts w:hint="default" w:ascii="Times New Roman" w:hAnsi="Times New Roman" w:eastAsia="方正仿宋简体" w:cs="Times New Roman"/>
          <w:b/>
          <w:sz w:val="32"/>
          <w:szCs w:val="32"/>
        </w:rPr>
      </w:pPr>
    </w:p>
    <w:p>
      <w:pPr>
        <w:spacing w:line="590" w:lineRule="exact"/>
        <w:ind w:right="-100" w:rightChars="-50" w:firstLine="643" w:firstLineChars="200"/>
        <w:rPr>
          <w:rFonts w:hint="default" w:ascii="Times New Roman" w:hAnsi="Times New Roman" w:eastAsia="方正仿宋简体" w:cs="Times New Roman"/>
          <w:b/>
          <w:sz w:val="32"/>
          <w:szCs w:val="32"/>
        </w:rPr>
      </w:pPr>
    </w:p>
    <w:p>
      <w:pPr>
        <w:rPr>
          <w:rFonts w:hint="default" w:ascii="Times New Roman" w:hAnsi="Times New Roman" w:cs="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黑体简体">
    <w:panose1 w:val="02000000000000000000"/>
    <w:charset w:val="86"/>
    <w:family w:val="auto"/>
    <w:pitch w:val="default"/>
    <w:sig w:usb0="A00002BF" w:usb1="184F6CFA" w:usb2="00000012" w:usb3="00000000" w:csb0="00040001" w:csb1="00000000"/>
  </w:font>
  <w:font w:name="方正楷体简体">
    <w:panose1 w:val="02000000000000000000"/>
    <w:charset w:val="86"/>
    <w:family w:val="auto"/>
    <w:pitch w:val="default"/>
    <w:sig w:usb0="A00002BF" w:usb1="184F6CFA" w:usb2="00000012"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8C7800"/>
    <w:multiLevelType w:val="singleLevel"/>
    <w:tmpl w:val="888C7800"/>
    <w:lvl w:ilvl="0" w:tentative="0">
      <w:start w:val="3"/>
      <w:numFmt w:val="chineseCounting"/>
      <w:suff w:val="nothing"/>
      <w:lvlText w:val="（%1）"/>
      <w:lvlJc w:val="left"/>
      <w:rPr>
        <w:rFonts w:hint="eastAsia"/>
      </w:rPr>
    </w:lvl>
  </w:abstractNum>
  <w:abstractNum w:abstractNumId="1">
    <w:nsid w:val="D6B95E62"/>
    <w:multiLevelType w:val="singleLevel"/>
    <w:tmpl w:val="D6B95E62"/>
    <w:lvl w:ilvl="0" w:tentative="0">
      <w:start w:val="1"/>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RkMTk5NWFjYzNkZGIzMTVmZTdkZjZjN2M5NDc5NjcifQ=="/>
  </w:docVars>
  <w:rsids>
    <w:rsidRoot w:val="5DC31EC8"/>
    <w:rsid w:val="001D64C4"/>
    <w:rsid w:val="00FC7E33"/>
    <w:rsid w:val="06BA3104"/>
    <w:rsid w:val="0B107A25"/>
    <w:rsid w:val="0E7F2129"/>
    <w:rsid w:val="15B46561"/>
    <w:rsid w:val="1A2D2E3E"/>
    <w:rsid w:val="1C151E98"/>
    <w:rsid w:val="1CF514DF"/>
    <w:rsid w:val="219914E7"/>
    <w:rsid w:val="26BD1BF0"/>
    <w:rsid w:val="3B280C28"/>
    <w:rsid w:val="3FE03639"/>
    <w:rsid w:val="43C90326"/>
    <w:rsid w:val="48F83A9F"/>
    <w:rsid w:val="4B7F364C"/>
    <w:rsid w:val="4D875DE8"/>
    <w:rsid w:val="531A3681"/>
    <w:rsid w:val="56267911"/>
    <w:rsid w:val="5DC31EC8"/>
    <w:rsid w:val="66526C0E"/>
    <w:rsid w:val="67D46DA8"/>
    <w:rsid w:val="685B14E6"/>
    <w:rsid w:val="695F6A02"/>
    <w:rsid w:val="79933350"/>
    <w:rsid w:val="7D6E7C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2829</Words>
  <Characters>2912</Characters>
  <Lines>0</Lines>
  <Paragraphs>0</Paragraphs>
  <TotalTime>7</TotalTime>
  <ScaleCrop>false</ScaleCrop>
  <LinksUpToDate>false</LinksUpToDate>
  <CharactersWithSpaces>3111</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2021-12-31T06:56:00Z</dcterms:created>
  <dc:creator>……</dc:creator>
  <cp:lastModifiedBy>……</cp:lastModifiedBy>
  <dcterms:modified xsi:type="dcterms:W3CDTF">2023-02-03T08:45:52Z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CEC58005EF20409EA924ED0D7A53D904</vt:lpwstr>
  </property>
</Properties>
</file>