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48"/>
          <w:szCs w:val="48"/>
        </w:rPr>
        <w:t>生态环境分局行政执法文书格式文本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1、立案审批表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2、销案审批表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3、现场检查（勘验）笔录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4、调查询问笔录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5、采样取证登记单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6、现场照片（图片、影像资料）证据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7、先行登记保存证据通知书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8、解除先行登记保存证据通知书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9、责令改正违法行为决定书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10、环境违法行为调查终结报告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11、案件处理内部审批表（通用）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12、行政处罚事先告知书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13、行政处罚听证告知书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14、听证通知书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15、听证笔录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16、听证报告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17、案审会讨论笔录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18、行政处罚决定书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19、送达回证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20、同意分期（延期）缴纳罚款通知书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21、后 督 查 报 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22、行政处罚案件结案审批表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23、当场行政处罚决定书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24、按日连续处罚决定书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25、查封（扣押）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26、查封（扣押）清单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27、查封（扣押）延期通知书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28、解除查封（扣押）决定书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29、移送涉嫌环境违法适用行政拘留处罚案件审批表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30、涉嫌环境违法适用行政拘留处罚案件移送书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31、涉嫌环境违法适用行政拘留处罚案件移送材料清单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32、责令停产整治告知书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33、责令停产整治决定书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34、责令停产整治决定书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35、责令限制生产决定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36、行政违法案件移送函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37、涉嫌环境犯罪案件移送书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38、行政强制执行催告书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39、行政处罚强制执行申请书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40、行政强制代履行决定书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41、案卷封皮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42、卷内备考表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43、卷内文件目录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44、企业环境信用评价信息管理系统登录须知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zQ5NTAyYTM2YzYwYWFlY2QxMTk2NWEwNWJmYWEifQ=="/>
  </w:docVars>
  <w:rsids>
    <w:rsidRoot w:val="00000000"/>
    <w:rsid w:val="719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565</Characters>
  <Lines>0</Lines>
  <Paragraphs>0</Paragraphs>
  <TotalTime>0</TotalTime>
  <ScaleCrop>false</ScaleCrop>
  <LinksUpToDate>false</LinksUpToDate>
  <CharactersWithSpaces>569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2022-11-17T08:38:41Z</dcterms:created>
  <dc:creator>Administrator</dc:creator>
  <cp:lastModifiedBy>如今。</cp:lastModifiedBy>
  <dcterms:modified xsi:type="dcterms:W3CDTF">2022-11-17T08:39:13Z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1049F4D6CF5D4794807F436D329FBE30</vt:lpwstr>
  </property>
</Properties>
</file>