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85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t>济宁高新区人力资源部2024年信息公开</w:t>
      </w:r>
    </w:p>
    <w:p w14:paraId="74007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t>工作年度报告</w:t>
      </w:r>
    </w:p>
    <w:p w14:paraId="7BF31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kern w:val="2"/>
          <w:sz w:val="44"/>
          <w:szCs w:val="44"/>
          <w14:textFill>
            <w14:solidFill>
              <w14:schemeClr w14:val="tx1"/>
            </w14:solidFill>
          </w14:textFill>
        </w:rPr>
      </w:pPr>
    </w:p>
    <w:p w14:paraId="6D601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本报告由</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济宁高新区人力资源部</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1</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〕30号）要求编制。</w:t>
      </w:r>
    </w:p>
    <w:p w14:paraId="013BE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除特别说明的外，</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年12月31日止。本报告电子版可在“济宁国家高新技术产业开发区”管委会门户网站（http://www.jnhn.gov.cn）查阅或下载。如对本报告有疑问，请与</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济宁高新区人力资源部</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联系</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地址：济宁高新区产学研基地T3栋11楼，联系电话：0537-7395499</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w:t>
      </w:r>
    </w:p>
    <w:p w14:paraId="1CF1A52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eastAsia" w:ascii="黑体" w:hAnsi="黑体" w:eastAsia="黑体" w:cs="黑体"/>
          <w:i w:val="0"/>
          <w:iCs w:val="0"/>
          <w:caps w:val="0"/>
          <w:color w:val="333333"/>
          <w:spacing w:val="0"/>
          <w:kern w:val="0"/>
          <w:sz w:val="32"/>
          <w:szCs w:val="32"/>
          <w:lang w:val="en-US" w:eastAsia="zh-CN" w:bidi="ar"/>
        </w:rPr>
      </w:pPr>
      <w:r>
        <w:rPr>
          <w:rStyle w:val="5"/>
          <w:rFonts w:hint="eastAsia" w:ascii="黑体" w:hAnsi="黑体" w:eastAsia="黑体" w:cs="黑体"/>
          <w:i w:val="0"/>
          <w:iCs w:val="0"/>
          <w:caps w:val="0"/>
          <w:color w:val="333333"/>
          <w:spacing w:val="0"/>
          <w:kern w:val="0"/>
          <w:sz w:val="32"/>
          <w:szCs w:val="32"/>
          <w:lang w:val="en-US" w:eastAsia="zh-CN" w:bidi="ar"/>
        </w:rPr>
        <w:t>一、总体情况</w:t>
      </w:r>
    </w:p>
    <w:p w14:paraId="2DE72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年度高新区</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人力资源部</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认真贯彻落实《</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条例</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》和</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《中华人民共和国政府信息公开工作年度报告格式》（国办公开办函〔2021〕30号）</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等文件精神要求及相关决策部署，</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建立起高效的信息发布机制，准确、公开、透明发布</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中小微企业补贴、失业保险、社保缴纳等信息，及时回应关切、解疑释惑，持续提升群众获得感、幸福感、安全感，</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不断提升政策服务水平，充分发挥以公开促落实、优服务、强监督的作</w:t>
      </w:r>
    </w:p>
    <w:p w14:paraId="7F596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用，全力推动人社事业高质量发展。</w:t>
      </w:r>
    </w:p>
    <w:p w14:paraId="2D65A7EB">
      <w:pPr>
        <w:numPr>
          <w:ilvl w:val="0"/>
          <w:numId w:val="0"/>
        </w:numPr>
        <w:ind w:firstLine="643" w:firstLineChars="200"/>
        <w:rPr>
          <w:rStyle w:val="5"/>
          <w:rFonts w:hint="default"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（一）主动公开情况</w:t>
      </w:r>
    </w:p>
    <w:p w14:paraId="0186F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年通过网站主动公开政府信息2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02</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条，</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回复政务热线1331条。</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二是推动重点领域信息公开。主动发布稳岗就业、社会保险等重点领域政府信息，推动重点领域信息公开标准化、规范化；及时对外发布补贴公示、招考招聘、职称评审等人社业务动态，接受社会监督。</w:t>
      </w:r>
    </w:p>
    <w:p w14:paraId="309717B7">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26A9193">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（二）依申请公开情况</w:t>
      </w:r>
    </w:p>
    <w:p w14:paraId="12934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2024年人力资源部收到1件依申请信件，申请涉及内容为村民的入保方案，经调查，村民入保方案不属于政府信息，本机关已于20个工作日内作出答复，未收取费用。</w:t>
      </w:r>
    </w:p>
    <w:p w14:paraId="0C20AFF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290830</wp:posOffset>
            </wp:positionH>
            <wp:positionV relativeFrom="paragraph">
              <wp:posOffset>98425</wp:posOffset>
            </wp:positionV>
            <wp:extent cx="4294505" cy="2150110"/>
            <wp:effectExtent l="5080" t="4445" r="5715"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E91564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p>
    <w:p w14:paraId="5FB59C0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p>
    <w:p w14:paraId="46CEAA6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p>
    <w:p w14:paraId="16EFA908">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（三）政府信息管理情况</w:t>
      </w:r>
    </w:p>
    <w:p w14:paraId="4C2E8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一是主动公开标准目录。及时更新并动态调整主动公开基本目录，确保应公开尽公开。二是不断完善制度规范，认真落实政府信息公开审核和保密审查制度，把信息发布内容关，严格执行</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“分级审核、先审后发、授权发布”程序，未经审核的信息一律不得发布，确保发布的信息内容无涉及国家秘密和内部敏感事项。三是强化规范性文件管理。今年以来未制发或废止规范性文件。</w:t>
      </w:r>
    </w:p>
    <w:p w14:paraId="20E7A28A">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（四）政府信息公开平台建设情况</w:t>
      </w:r>
    </w:p>
    <w:p w14:paraId="6B759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人力资源部高度重视政府信息公开平台建设，致力于让群众享受一个高效、透明、便捷的政务信息公开渠道。在管委会网站形成稳岗就业专栏，定期发布就业政策、经办流程，同时按月份发布招聘信息、补贴信息等内容，确保信息的时效性和准确性。</w:t>
      </w:r>
    </w:p>
    <w:p w14:paraId="6840CAA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w:t>
      </w: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五）监督保障情况</w:t>
      </w:r>
    </w:p>
    <w:p w14:paraId="70408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人</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力资源部将政务公开工作纳入年度考核内容范围，通过定期自查、互查等方式，对政务公开工作的落实情况进行监督检查。对于发现的问题和不足，及时采取措施进行整改和完善。</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同时，</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人力资源部加强与公众的互动交流，广泛接受社会各界监督</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通过设立投诉举报电话、电子邮箱等方式，方便群众对政务公开工作提出意见和建议。</w:t>
      </w:r>
    </w:p>
    <w:p w14:paraId="5745782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default" w:ascii="黑体" w:hAnsi="黑体" w:eastAsia="黑体" w:cs="黑体"/>
          <w:i w:val="0"/>
          <w:iCs w:val="0"/>
          <w:caps w:val="0"/>
          <w:color w:val="333333"/>
          <w:spacing w:val="0"/>
          <w:kern w:val="0"/>
          <w:sz w:val="32"/>
          <w:szCs w:val="32"/>
          <w:lang w:val="en-US" w:eastAsia="zh-CN" w:bidi="ar"/>
        </w:rPr>
      </w:pPr>
      <w:r>
        <w:rPr>
          <w:rStyle w:val="5"/>
          <w:rFonts w:hint="eastAsia" w:ascii="黑体" w:hAnsi="黑体" w:eastAsia="黑体" w:cs="黑体"/>
          <w:i w:val="0"/>
          <w:iCs w:val="0"/>
          <w:caps w:val="0"/>
          <w:color w:val="333333"/>
          <w:spacing w:val="0"/>
          <w:kern w:val="0"/>
          <w:sz w:val="32"/>
          <w:szCs w:val="32"/>
          <w:lang w:val="en-US" w:eastAsia="zh-CN" w:bidi="ar"/>
        </w:rPr>
        <w:t>二、主动公开政府信息情况</w:t>
      </w:r>
    </w:p>
    <w:tbl>
      <w:tblPr>
        <w:tblStyle w:val="3"/>
        <w:tblpPr w:leftFromText="180" w:rightFromText="180" w:vertAnchor="text" w:horzAnchor="page" w:tblpX="1610" w:tblpY="542"/>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2B5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trPr>
        <w:tc>
          <w:tcPr>
            <w:tcW w:w="8773" w:type="dxa"/>
            <w:gridSpan w:val="4"/>
            <w:shd w:val="clear" w:color="auto" w:fill="FFFFFF" w:themeFill="background1"/>
            <w:tcMar>
              <w:left w:w="57" w:type="dxa"/>
              <w:right w:w="57" w:type="dxa"/>
            </w:tcMar>
            <w:vAlign w:val="center"/>
          </w:tcPr>
          <w:p w14:paraId="50C67C70">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14:paraId="6E4B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508D74F4">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14:paraId="4CDB2C69">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14:paraId="6A0188A8">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14:paraId="51579AD1">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14:paraId="73A8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6B43F918">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14:paraId="1CBFD3C4">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14:paraId="2DB0CD49">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14:paraId="2F599011">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14:paraId="43D6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38250AD7">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14:paraId="6336DCB3">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14:paraId="3F8B463D">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14:paraId="0D8358EE">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14:paraId="6F2B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24E417CB">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14:paraId="7BCA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2377327A">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14:paraId="2D6D5124">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14:paraId="668C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315BA164">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行政许可</w:t>
            </w:r>
          </w:p>
        </w:tc>
        <w:tc>
          <w:tcPr>
            <w:tcW w:w="6338" w:type="dxa"/>
            <w:gridSpan w:val="3"/>
            <w:shd w:val="clear" w:color="auto" w:fill="FFFFFF" w:themeFill="background1"/>
            <w:tcMar>
              <w:left w:w="57" w:type="dxa"/>
              <w:right w:w="57" w:type="dxa"/>
            </w:tcMar>
            <w:vAlign w:val="center"/>
          </w:tcPr>
          <w:p w14:paraId="5AF1F204">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Calibri" w:eastAsia="方正仿宋简体" w:cs="Calibri"/>
                <w:b/>
                <w:bCs/>
                <w:sz w:val="24"/>
                <w:szCs w:val="24"/>
                <w:lang w:val="en-US" w:eastAsia="zh-CN"/>
              </w:rPr>
              <w:t>0</w:t>
            </w:r>
          </w:p>
        </w:tc>
      </w:tr>
      <w:tr w14:paraId="541D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6113C3FB">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14:paraId="014A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28D95FCB">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14:paraId="0BF818B9">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14:paraId="39D6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1A82A5F6">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14:paraId="08C97E30">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14:paraId="40DC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4FED02C9">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14:paraId="67952628">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14:paraId="4384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1F694826">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14:paraId="589E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5C321F92">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14:paraId="18A9FB4C">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14:paraId="1670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4AFD6932">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14:paraId="40D5B9E7">
            <w:pPr>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14:paraId="593316BB">
      <w:pPr>
        <w:spacing w:beforeLines="10" w:afterLines="10" w:line="600" w:lineRule="exact"/>
        <w:ind w:firstLine="643" w:firstLineChars="200"/>
        <w:rPr>
          <w:rStyle w:val="5"/>
          <w:rFonts w:hint="eastAsia" w:ascii="黑体" w:hAnsi="黑体" w:eastAsia="黑体" w:cs="黑体"/>
          <w:i w:val="0"/>
          <w:iCs w:val="0"/>
          <w:caps w:val="0"/>
          <w:color w:val="333333"/>
          <w:spacing w:val="0"/>
          <w:kern w:val="0"/>
          <w:sz w:val="32"/>
          <w:szCs w:val="32"/>
          <w:lang w:val="en-US" w:eastAsia="zh-CN" w:bidi="ar"/>
        </w:rPr>
      </w:pPr>
      <w:r>
        <w:rPr>
          <w:rStyle w:val="5"/>
          <w:rFonts w:hint="eastAsia" w:ascii="黑体" w:hAnsi="黑体" w:eastAsia="黑体" w:cs="黑体"/>
          <w:i w:val="0"/>
          <w:iCs w:val="0"/>
          <w:caps w:val="0"/>
          <w:color w:val="333333"/>
          <w:spacing w:val="0"/>
          <w:kern w:val="0"/>
          <w:sz w:val="32"/>
          <w:szCs w:val="32"/>
          <w:lang w:val="en-US" w:eastAsia="zh-CN" w:bidi="ar"/>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E08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787C0A0D">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14:paraId="18853232">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14:paraId="0A3C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12E98D51">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14:paraId="77841B43">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14:paraId="3FB90694">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14:paraId="1EF189D0">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14:paraId="4F5D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66576C42">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14:paraId="0BECE686">
            <w:pPr>
              <w:spacing w:line="300" w:lineRule="exact"/>
              <w:rPr>
                <w:rFonts w:ascii="方正仿宋简体" w:eastAsia="方正仿宋简体"/>
                <w:b/>
                <w:bCs/>
                <w:sz w:val="21"/>
                <w:szCs w:val="21"/>
              </w:rPr>
            </w:pPr>
          </w:p>
        </w:tc>
        <w:tc>
          <w:tcPr>
            <w:tcW w:w="599" w:type="dxa"/>
            <w:tcMar>
              <w:left w:w="108" w:type="dxa"/>
              <w:right w:w="108" w:type="dxa"/>
            </w:tcMar>
            <w:vAlign w:val="center"/>
          </w:tcPr>
          <w:p w14:paraId="2453E3CF">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14:paraId="0D0FF81A">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14:paraId="1131E3F8">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14:paraId="6CD28E8D">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14:paraId="4F95A44B">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14:paraId="4E13CC94">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14:paraId="18D748B7">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14:paraId="691E0DBE">
            <w:pPr>
              <w:spacing w:line="300" w:lineRule="exact"/>
              <w:rPr>
                <w:rFonts w:ascii="方正仿宋简体" w:eastAsia="方正仿宋简体"/>
                <w:b/>
                <w:bCs/>
                <w:sz w:val="21"/>
                <w:szCs w:val="21"/>
              </w:rPr>
            </w:pPr>
          </w:p>
        </w:tc>
      </w:tr>
      <w:tr w14:paraId="481E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6C809CA5">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14:paraId="1BAA8FE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14:paraId="75DC852E">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6014F8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1ADF3FD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2B73A22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3ED693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B71A72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14:paraId="7A6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00BA0302">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14:paraId="4984D1F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F16411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79DAC59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345DF1E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088186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1356ED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37AACB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F98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69F6906D">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14:paraId="1626E22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14:paraId="3DA1030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31354DB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04DE84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783500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6B5177D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D5EFCF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2B8236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2FA6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C805F11">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14:paraId="25544DA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14:paraId="20F77BC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5F320FC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1EE625B">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0BDD931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DACD8B7">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C525B7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0DFB746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D1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82B500E">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1EB31AD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14:paraId="16EE840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vAlign w:val="center"/>
          </w:tcPr>
          <w:p w14:paraId="2EE76FE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1C37C43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77051F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119F5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97047C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7E457D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B50224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4DC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854E010">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7090E623">
            <w:pPr>
              <w:spacing w:line="300" w:lineRule="exact"/>
              <w:rPr>
                <w:rFonts w:ascii="方正仿宋简体" w:eastAsia="方正仿宋简体"/>
                <w:b/>
                <w:bCs/>
                <w:sz w:val="21"/>
                <w:szCs w:val="21"/>
              </w:rPr>
            </w:pPr>
          </w:p>
        </w:tc>
        <w:tc>
          <w:tcPr>
            <w:tcW w:w="2878" w:type="dxa"/>
            <w:tcMar>
              <w:left w:w="57" w:type="dxa"/>
              <w:right w:w="57" w:type="dxa"/>
            </w:tcMar>
          </w:tcPr>
          <w:p w14:paraId="3B242935">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vAlign w:val="center"/>
          </w:tcPr>
          <w:p w14:paraId="32A2ECA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46D120B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5BFF08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1D86F2B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39A5F80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6538EBE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7BCEE9C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780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217956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33AA412">
            <w:pPr>
              <w:spacing w:line="300" w:lineRule="exact"/>
              <w:rPr>
                <w:rFonts w:ascii="方正仿宋简体" w:eastAsia="方正仿宋简体"/>
                <w:b/>
                <w:bCs/>
                <w:sz w:val="21"/>
                <w:szCs w:val="21"/>
              </w:rPr>
            </w:pPr>
          </w:p>
        </w:tc>
        <w:tc>
          <w:tcPr>
            <w:tcW w:w="2878" w:type="dxa"/>
            <w:tcMar>
              <w:left w:w="57" w:type="dxa"/>
              <w:right w:w="57" w:type="dxa"/>
            </w:tcMar>
          </w:tcPr>
          <w:p w14:paraId="61737716">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vAlign w:val="center"/>
          </w:tcPr>
          <w:p w14:paraId="3D0344D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6247F59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7B90B6D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2A8B028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7A7449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B60E857">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37B2E76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04F8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0182F8D">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CB7CEE3">
            <w:pPr>
              <w:spacing w:line="300" w:lineRule="exact"/>
              <w:rPr>
                <w:rFonts w:ascii="方正仿宋简体" w:eastAsia="方正仿宋简体"/>
                <w:b/>
                <w:bCs/>
                <w:sz w:val="21"/>
                <w:szCs w:val="21"/>
              </w:rPr>
            </w:pPr>
          </w:p>
        </w:tc>
        <w:tc>
          <w:tcPr>
            <w:tcW w:w="2878" w:type="dxa"/>
            <w:tcMar>
              <w:left w:w="57" w:type="dxa"/>
              <w:right w:w="57" w:type="dxa"/>
            </w:tcMar>
          </w:tcPr>
          <w:p w14:paraId="7BEE2D23">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vAlign w:val="center"/>
          </w:tcPr>
          <w:p w14:paraId="1243F1F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9A38E5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204AA8C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F20E3D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A53110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3F07336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2D03E5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5BD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1A44FB9">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28F150DD">
            <w:pPr>
              <w:spacing w:line="300" w:lineRule="exact"/>
              <w:rPr>
                <w:rFonts w:ascii="方正仿宋简体" w:eastAsia="方正仿宋简体"/>
                <w:b/>
                <w:bCs/>
                <w:sz w:val="21"/>
                <w:szCs w:val="21"/>
              </w:rPr>
            </w:pPr>
          </w:p>
        </w:tc>
        <w:tc>
          <w:tcPr>
            <w:tcW w:w="2878" w:type="dxa"/>
            <w:tcMar>
              <w:left w:w="57" w:type="dxa"/>
              <w:right w:w="57" w:type="dxa"/>
            </w:tcMar>
          </w:tcPr>
          <w:p w14:paraId="3403DE03">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vAlign w:val="center"/>
          </w:tcPr>
          <w:p w14:paraId="14EB300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1E7865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0B7CF33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CB7D92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1DEFFD7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598370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BF9FA7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4806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92DCC8C">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692481D">
            <w:pPr>
              <w:spacing w:line="300" w:lineRule="exact"/>
              <w:rPr>
                <w:rFonts w:ascii="方正仿宋简体" w:eastAsia="方正仿宋简体"/>
                <w:b/>
                <w:bCs/>
                <w:sz w:val="21"/>
                <w:szCs w:val="21"/>
              </w:rPr>
            </w:pPr>
          </w:p>
        </w:tc>
        <w:tc>
          <w:tcPr>
            <w:tcW w:w="2878" w:type="dxa"/>
            <w:tcMar>
              <w:left w:w="57" w:type="dxa"/>
              <w:right w:w="57" w:type="dxa"/>
            </w:tcMar>
          </w:tcPr>
          <w:p w14:paraId="392F9485">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vAlign w:val="center"/>
          </w:tcPr>
          <w:p w14:paraId="6BCD0ED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436DCD54">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2C1E91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C5586A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716B3A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63E338A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8AF175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12EB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2A6ACD8">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21366A13">
            <w:pPr>
              <w:spacing w:line="300" w:lineRule="exact"/>
              <w:rPr>
                <w:rFonts w:ascii="方正仿宋简体" w:eastAsia="方正仿宋简体"/>
                <w:b/>
                <w:bCs/>
                <w:sz w:val="21"/>
                <w:szCs w:val="21"/>
              </w:rPr>
            </w:pPr>
          </w:p>
        </w:tc>
        <w:tc>
          <w:tcPr>
            <w:tcW w:w="2878" w:type="dxa"/>
            <w:tcMar>
              <w:left w:w="57" w:type="dxa"/>
              <w:right w:w="57" w:type="dxa"/>
            </w:tcMar>
          </w:tcPr>
          <w:p w14:paraId="1F2139C3">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vAlign w:val="center"/>
          </w:tcPr>
          <w:p w14:paraId="144500B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8E5DA8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642F800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7BE285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3978071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59C6BD5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0B8D17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266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D42D738">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6843C363">
            <w:pPr>
              <w:spacing w:line="300" w:lineRule="exact"/>
              <w:rPr>
                <w:rFonts w:ascii="方正仿宋简体" w:eastAsia="方正仿宋简体"/>
                <w:b/>
                <w:bCs/>
                <w:sz w:val="21"/>
                <w:szCs w:val="21"/>
              </w:rPr>
            </w:pPr>
          </w:p>
        </w:tc>
        <w:tc>
          <w:tcPr>
            <w:tcW w:w="2878" w:type="dxa"/>
            <w:tcMar>
              <w:left w:w="57" w:type="dxa"/>
              <w:right w:w="57" w:type="dxa"/>
            </w:tcMar>
          </w:tcPr>
          <w:p w14:paraId="2BCF39EC">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vAlign w:val="center"/>
          </w:tcPr>
          <w:p w14:paraId="71E38C1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A92D14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F16FE7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6ECB6A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3CF4AD2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543D1A2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74BD935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3C3D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8F86DC3">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3F7FA094">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14:paraId="3391835C">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vAlign w:val="center"/>
          </w:tcPr>
          <w:p w14:paraId="0EDF3B1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B1BDFE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99366F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430EF8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EA09D8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7D405A7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B1243D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245D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478D383">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D08EEF0">
            <w:pPr>
              <w:spacing w:line="300" w:lineRule="exact"/>
              <w:rPr>
                <w:rFonts w:ascii="方正仿宋简体" w:eastAsia="方正仿宋简体"/>
                <w:b/>
                <w:bCs/>
                <w:sz w:val="21"/>
                <w:szCs w:val="21"/>
              </w:rPr>
            </w:pPr>
          </w:p>
        </w:tc>
        <w:tc>
          <w:tcPr>
            <w:tcW w:w="2878" w:type="dxa"/>
            <w:tcMar>
              <w:left w:w="57" w:type="dxa"/>
              <w:right w:w="57" w:type="dxa"/>
            </w:tcMar>
          </w:tcPr>
          <w:p w14:paraId="731CD519">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vAlign w:val="center"/>
          </w:tcPr>
          <w:p w14:paraId="353A0A7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5CC3A3F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2857501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B09A41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76E579E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80F45D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3DB1A5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599F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77FCC69">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49C5246A">
            <w:pPr>
              <w:spacing w:line="300" w:lineRule="exact"/>
              <w:rPr>
                <w:rFonts w:ascii="方正仿宋简体" w:eastAsia="方正仿宋简体"/>
                <w:b/>
                <w:bCs/>
                <w:sz w:val="21"/>
                <w:szCs w:val="21"/>
              </w:rPr>
            </w:pPr>
          </w:p>
        </w:tc>
        <w:tc>
          <w:tcPr>
            <w:tcW w:w="2878" w:type="dxa"/>
            <w:tcMar>
              <w:left w:w="57" w:type="dxa"/>
              <w:right w:w="57" w:type="dxa"/>
            </w:tcMar>
          </w:tcPr>
          <w:p w14:paraId="0468924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vAlign w:val="center"/>
          </w:tcPr>
          <w:p w14:paraId="1208B06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CEFC5E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7B853C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923A6A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201FD09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4BD582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FF0987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BAD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768" w:type="dxa"/>
            <w:vMerge w:val="restart"/>
            <w:tcMar>
              <w:left w:w="57" w:type="dxa"/>
              <w:right w:w="57" w:type="dxa"/>
            </w:tcMar>
            <w:vAlign w:val="center"/>
          </w:tcPr>
          <w:p w14:paraId="27FB03A3">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6D9CAF8B">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14:paraId="5CF7BDA7">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vAlign w:val="center"/>
          </w:tcPr>
          <w:p w14:paraId="74AD66D5">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147C38F9">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3D996A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25FE863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040B108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2BF82F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1D8715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1523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2566B7C">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40D70694">
            <w:pPr>
              <w:spacing w:line="300" w:lineRule="exact"/>
              <w:rPr>
                <w:rFonts w:ascii="方正仿宋简体" w:eastAsia="方正仿宋简体"/>
                <w:b/>
                <w:bCs/>
                <w:sz w:val="21"/>
                <w:szCs w:val="21"/>
              </w:rPr>
            </w:pPr>
          </w:p>
        </w:tc>
        <w:tc>
          <w:tcPr>
            <w:tcW w:w="2878" w:type="dxa"/>
            <w:tcMar>
              <w:left w:w="57" w:type="dxa"/>
              <w:right w:w="57" w:type="dxa"/>
            </w:tcMar>
          </w:tcPr>
          <w:p w14:paraId="5687587C">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vAlign w:val="center"/>
          </w:tcPr>
          <w:p w14:paraId="695C556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FBD39A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4A09CB6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1FC9423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29CDA58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4ACE8F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CE7BC5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0601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62A3A8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5A20AB53">
            <w:pPr>
              <w:spacing w:line="300" w:lineRule="exact"/>
              <w:rPr>
                <w:rFonts w:ascii="方正仿宋简体" w:eastAsia="方正仿宋简体"/>
                <w:b/>
                <w:bCs/>
                <w:sz w:val="21"/>
                <w:szCs w:val="21"/>
              </w:rPr>
            </w:pPr>
          </w:p>
        </w:tc>
        <w:tc>
          <w:tcPr>
            <w:tcW w:w="2878" w:type="dxa"/>
            <w:tcMar>
              <w:left w:w="57" w:type="dxa"/>
              <w:right w:w="57" w:type="dxa"/>
            </w:tcMar>
          </w:tcPr>
          <w:p w14:paraId="449AC504">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vAlign w:val="center"/>
          </w:tcPr>
          <w:p w14:paraId="042447F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626AFF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420D76A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4941C06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6818EAD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6BF3D7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6FE3C69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C37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C264EF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5C672873">
            <w:pPr>
              <w:spacing w:line="300" w:lineRule="exact"/>
              <w:rPr>
                <w:rFonts w:ascii="方正仿宋简体" w:eastAsia="方正仿宋简体"/>
                <w:b/>
                <w:bCs/>
                <w:sz w:val="21"/>
                <w:szCs w:val="21"/>
              </w:rPr>
            </w:pPr>
          </w:p>
        </w:tc>
        <w:tc>
          <w:tcPr>
            <w:tcW w:w="2878" w:type="dxa"/>
            <w:tcMar>
              <w:left w:w="57" w:type="dxa"/>
              <w:right w:w="57" w:type="dxa"/>
            </w:tcMar>
          </w:tcPr>
          <w:p w14:paraId="1499BD4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vAlign w:val="center"/>
          </w:tcPr>
          <w:p w14:paraId="1A870F8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14F5016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FDA6DA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D3D660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61D297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B0DCFE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B7701F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13B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6BA851B9">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C0F51E7">
            <w:pPr>
              <w:spacing w:line="300" w:lineRule="exact"/>
              <w:rPr>
                <w:rFonts w:ascii="方正仿宋简体" w:eastAsia="方正仿宋简体"/>
                <w:b/>
                <w:bCs/>
                <w:sz w:val="21"/>
                <w:szCs w:val="21"/>
              </w:rPr>
            </w:pPr>
          </w:p>
        </w:tc>
        <w:tc>
          <w:tcPr>
            <w:tcW w:w="2878" w:type="dxa"/>
            <w:tcMar>
              <w:left w:w="57" w:type="dxa"/>
              <w:right w:w="57" w:type="dxa"/>
            </w:tcMar>
            <w:vAlign w:val="center"/>
          </w:tcPr>
          <w:p w14:paraId="51C23351">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vAlign w:val="center"/>
          </w:tcPr>
          <w:p w14:paraId="77E4CF9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543ABCC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71C566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31E3426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15FC1D00">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AB2A60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112E65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893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4AC13ED">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4ECC987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14:paraId="270BB0DA">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14:paraId="703C1714">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0E81815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6EB1EA2E">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2B2E17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4B55B7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6355F6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7770A4C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AD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546F734">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2F31844">
            <w:pPr>
              <w:spacing w:line="300" w:lineRule="exact"/>
              <w:rPr>
                <w:rFonts w:ascii="方正仿宋简体" w:eastAsia="方正仿宋简体"/>
                <w:b/>
                <w:bCs/>
                <w:sz w:val="21"/>
                <w:szCs w:val="21"/>
              </w:rPr>
            </w:pPr>
          </w:p>
        </w:tc>
        <w:tc>
          <w:tcPr>
            <w:tcW w:w="2878" w:type="dxa"/>
            <w:tcMar>
              <w:left w:w="57" w:type="dxa"/>
              <w:right w:w="57" w:type="dxa"/>
            </w:tcMar>
            <w:vAlign w:val="center"/>
          </w:tcPr>
          <w:p w14:paraId="2A0A9DFC">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14:paraId="6124634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BF1575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B4DAA8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145ABA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A37EA3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6D5D2A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30303DE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37A0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F9F27D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1A9DFD9B">
            <w:pPr>
              <w:spacing w:line="300" w:lineRule="exact"/>
              <w:rPr>
                <w:rFonts w:ascii="方正仿宋简体" w:eastAsia="方正仿宋简体"/>
                <w:b/>
                <w:bCs/>
                <w:sz w:val="21"/>
                <w:szCs w:val="21"/>
              </w:rPr>
            </w:pPr>
          </w:p>
        </w:tc>
        <w:tc>
          <w:tcPr>
            <w:tcW w:w="2878" w:type="dxa"/>
            <w:tcMar>
              <w:left w:w="57" w:type="dxa"/>
              <w:right w:w="57" w:type="dxa"/>
            </w:tcMar>
            <w:vAlign w:val="center"/>
          </w:tcPr>
          <w:p w14:paraId="62D5128A">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14:paraId="48CA57D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14:paraId="2C05BF2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0C330B9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F8211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0DF568F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54F56C3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031CDF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14:paraId="6772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0A5682C">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14:paraId="230FE14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14:paraId="1652676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14:paraId="358852B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64636FF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2DE8C05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18186B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7D0FC8A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31F62B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14:paraId="40C6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264B0154">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14:paraId="65B1F37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06B47A1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118EEC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109538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96D397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327B6E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242CD5D">
            <w:pPr>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14:paraId="59FF98FD">
      <w:pPr>
        <w:spacing w:line="590" w:lineRule="exact"/>
        <w:ind w:right="-100" w:rightChars="-50" w:firstLine="643" w:firstLineChars="200"/>
        <w:rPr>
          <w:rStyle w:val="5"/>
          <w:rFonts w:hint="eastAsia" w:ascii="黑体" w:hAnsi="黑体" w:eastAsia="黑体" w:cs="黑体"/>
          <w:i w:val="0"/>
          <w:iCs w:val="0"/>
          <w:caps w:val="0"/>
          <w:color w:val="333333"/>
          <w:spacing w:val="0"/>
          <w:kern w:val="0"/>
          <w:sz w:val="32"/>
          <w:szCs w:val="32"/>
          <w:lang w:val="en-US" w:eastAsia="zh-CN" w:bidi="ar"/>
        </w:rPr>
      </w:pPr>
      <w:r>
        <w:rPr>
          <w:rStyle w:val="5"/>
          <w:rFonts w:hint="eastAsia" w:ascii="黑体" w:hAnsi="黑体" w:eastAsia="黑体" w:cs="黑体"/>
          <w:i w:val="0"/>
          <w:iCs w:val="0"/>
          <w:caps w:val="0"/>
          <w:color w:val="333333"/>
          <w:spacing w:val="0"/>
          <w:kern w:val="0"/>
          <w:sz w:val="32"/>
          <w:szCs w:val="32"/>
          <w:lang w:val="en-US" w:eastAsia="zh-CN" w:bidi="ar"/>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5C0F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ACB2DA">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E69500F">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14:paraId="62EB7D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DD7296E">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9F5B803">
            <w:pPr>
              <w:widowControl/>
              <w:spacing w:line="340" w:lineRule="exact"/>
              <w:ind w:left="-40" w:leftChars="-20" w:right="-40"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14:paraId="21842402">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9AB0E2">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14:paraId="1B28F28F">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D60CD8">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14:paraId="06AEA291">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565CEB">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BD92410">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DFBC4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14:paraId="53F155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4B4D0A8">
            <w:pPr>
              <w:spacing w:line="340" w:lineRule="exact"/>
              <w:ind w:left="-40" w:leftChars="-20" w:right="-40"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5DE7FF6">
            <w:pPr>
              <w:spacing w:line="340" w:lineRule="exact"/>
              <w:ind w:left="-40" w:leftChars="-20" w:right="-40"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229F44">
            <w:pPr>
              <w:spacing w:line="340" w:lineRule="exact"/>
              <w:ind w:left="-40" w:leftChars="-20" w:right="-40"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B09B91">
            <w:pPr>
              <w:spacing w:line="340" w:lineRule="exact"/>
              <w:ind w:left="-40" w:leftChars="-20" w:right="-40"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BCB2DB">
            <w:pPr>
              <w:spacing w:line="340" w:lineRule="exact"/>
              <w:ind w:left="-40" w:leftChars="-20" w:right="-40"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3FF1235">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51280D93">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F79C037">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507DC78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3370DB">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14:paraId="74E2A8F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75C6FA">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14:paraId="67260619">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B1E046">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5E0DE4">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38E5214C">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1E662F">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47D2601E">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F736F">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14:paraId="3D4FDFC7">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5562DE">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14:paraId="5FA1DB29">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73335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14:paraId="5576B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59DD41C5">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1</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2C512F64">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7400B76D">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59939731">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04824A54">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DB8B15B">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0A5A9CE">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29212A9">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3A3787B7">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116CCFF9">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83DFD3">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05D08B8">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CB0526F">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44032404">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3CF786D1">
            <w:pPr>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14:paraId="1BA4B7F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Style w:val="5"/>
          <w:rFonts w:hint="eastAsia" w:ascii="黑体" w:hAnsi="黑体" w:eastAsia="黑体" w:cs="黑体"/>
          <w:i w:val="0"/>
          <w:iCs w:val="0"/>
          <w:caps w:val="0"/>
          <w:color w:val="333333"/>
          <w:spacing w:val="0"/>
          <w:kern w:val="0"/>
          <w:sz w:val="32"/>
          <w:szCs w:val="32"/>
          <w:lang w:val="en-US" w:eastAsia="zh-CN" w:bidi="ar"/>
        </w:rPr>
      </w:pPr>
      <w:r>
        <w:rPr>
          <w:rStyle w:val="5"/>
          <w:rFonts w:hint="eastAsia" w:ascii="黑体" w:hAnsi="黑体" w:eastAsia="黑体" w:cs="黑体"/>
          <w:i w:val="0"/>
          <w:iCs w:val="0"/>
          <w:caps w:val="0"/>
          <w:color w:val="333333"/>
          <w:spacing w:val="0"/>
          <w:kern w:val="0"/>
          <w:sz w:val="32"/>
          <w:szCs w:val="32"/>
          <w:lang w:val="en-US" w:eastAsia="zh-CN" w:bidi="ar"/>
        </w:rPr>
        <w:t>五、存在的主要问题及改进情况</w:t>
      </w:r>
    </w:p>
    <w:p w14:paraId="35981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方正仿宋简体" w:hAnsi="方正仿宋简体" w:eastAsia="方正仿宋简体" w:cs="方正仿宋简体"/>
          <w:b/>
          <w:bCs/>
          <w:color w:val="000000" w:themeColor="text1"/>
          <w:kern w:val="0"/>
          <w:sz w:val="32"/>
          <w:szCs w:val="32"/>
          <w:lang w:val="en-US" w:eastAsia="zh-CN" w:bidi="ar-SA"/>
          <w14:textFill>
            <w14:solidFill>
              <w14:schemeClr w14:val="tx1"/>
            </w14:solidFill>
          </w14:textFill>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人力资源部已通过积极推进</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政务信息公开</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工作，丰富</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信息公开形式</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、完善</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网站服务功能</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、及时主动更新</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网站栏目</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等方面对上年度的问题进行整改，</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信息公开</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工作取得了一定成效，</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但是</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本年度</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还存在其他方面的问题，例如，政策解读的形式还不够丰富，信息公开的便民性还不够到位，有效处理各类申请并作出准确答复的能力还有待进一步提升。下一步，</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人力资源部</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将继续深入贯彻落实《条例》和规定的各项要求，将政府信息公开的内容进行全面、多角度公开，深入解读相关政策文件，把政府信息公开工作落到实处；规范栏目设置，充实栏目内容，紧跟时代发展，展现形式多样化。调动做好政府信息公开工作的积极性，进一步提升政务服务水平。</w:t>
      </w:r>
    </w:p>
    <w:p w14:paraId="468A2E4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default" w:ascii="黑体" w:hAnsi="黑体" w:eastAsia="黑体" w:cs="黑体"/>
          <w:i w:val="0"/>
          <w:iCs w:val="0"/>
          <w:caps w:val="0"/>
          <w:color w:val="333333"/>
          <w:spacing w:val="0"/>
          <w:kern w:val="0"/>
          <w:sz w:val="32"/>
          <w:szCs w:val="32"/>
          <w:lang w:val="en-US" w:eastAsia="zh-CN" w:bidi="ar"/>
        </w:rPr>
      </w:pPr>
      <w:r>
        <w:rPr>
          <w:rStyle w:val="5"/>
          <w:rFonts w:hint="eastAsia" w:ascii="黑体" w:hAnsi="黑体" w:eastAsia="黑体" w:cs="黑体"/>
          <w:i w:val="0"/>
          <w:iCs w:val="0"/>
          <w:caps w:val="0"/>
          <w:color w:val="333333"/>
          <w:spacing w:val="0"/>
          <w:kern w:val="0"/>
          <w:sz w:val="32"/>
          <w:szCs w:val="32"/>
          <w:lang w:val="en-US" w:eastAsia="zh-CN" w:bidi="ar"/>
        </w:rPr>
        <w:t>六、其他需要报告的事项</w:t>
      </w:r>
    </w:p>
    <w:p w14:paraId="0070D31F">
      <w:pPr>
        <w:numPr>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 xml:space="preserve">(一) </w:t>
      </w: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依据《政府信息公开信息处理费管理办法》收取信息处理费的情况：</w:t>
      </w:r>
    </w:p>
    <w:p w14:paraId="34BCB299">
      <w:pPr>
        <w:spacing w:line="600" w:lineRule="exact"/>
        <w:ind w:firstLine="643" w:firstLineChars="200"/>
        <w:rPr>
          <w:rFonts w:hint="eastAsia" w:ascii="方正仿宋简体" w:hAnsi="Calibri" w:eastAsia="方正仿宋简体" w:cstheme="minorBidi"/>
          <w:b/>
          <w:color w:val="000000"/>
          <w:kern w:val="2"/>
          <w:sz w:val="32"/>
          <w:szCs w:val="32"/>
          <w:lang w:val="en-US" w:eastAsia="zh-CN"/>
        </w:rPr>
      </w:pPr>
      <w:r>
        <w:rPr>
          <w:rFonts w:hint="eastAsia" w:ascii="方正仿宋简体" w:hAnsi="Calibri" w:eastAsia="方正仿宋简体" w:cstheme="minorBidi"/>
          <w:b/>
          <w:color w:val="000000"/>
          <w:kern w:val="2"/>
          <w:sz w:val="32"/>
          <w:szCs w:val="32"/>
          <w:lang w:val="en-US" w:eastAsia="zh-CN"/>
        </w:rPr>
        <w:t>本年度无收取信息处理费情况。</w:t>
      </w:r>
    </w:p>
    <w:p w14:paraId="3978E3B9">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pPr>
      <w:r>
        <w:rPr>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（二）</w:t>
      </w: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本行政机关落实上级年度政务公开工作要点情况：</w:t>
      </w:r>
    </w:p>
    <w:p w14:paraId="22078DBB">
      <w:pPr>
        <w:numPr>
          <w:ilvl w:val="0"/>
          <w:numId w:val="0"/>
        </w:numPr>
        <w:spacing w:line="590" w:lineRule="exact"/>
        <w:ind w:right="-10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2024年，人力资源部</w:t>
      </w:r>
      <w:r>
        <w:rPr>
          <w:rFonts w:hint="default" w:ascii="方正仿宋简体" w:eastAsia="方正仿宋简体"/>
          <w:b/>
          <w:color w:val="000000" w:themeColor="text1"/>
          <w:sz w:val="32"/>
          <w:szCs w:val="32"/>
          <w:lang w:val="en-US" w:eastAsia="zh-CN"/>
          <w14:textFill>
            <w14:solidFill>
              <w14:schemeClr w14:val="tx1"/>
            </w14:solidFill>
          </w14:textFill>
        </w:rPr>
        <w:t>按照《中华人民共和国政府信息公开条例》要求，认真贯彻落实决策公开、执行公开、服务公开等，进一步提高信息公开工作的质量和效率。</w:t>
      </w:r>
    </w:p>
    <w:p w14:paraId="56F02838">
      <w:pPr>
        <w:numPr>
          <w:ilvl w:val="0"/>
          <w:numId w:val="0"/>
        </w:numPr>
        <w:spacing w:line="590" w:lineRule="exact"/>
        <w:ind w:right="-100" w:rightChars="-50" w:firstLine="643" w:firstLineChars="200"/>
        <w:rPr>
          <w:rStyle w:val="5"/>
          <w:rFonts w:hint="default" w:ascii="方正楷体简体" w:hAnsi="方正楷体简体" w:eastAsia="方正楷体简体" w:cs="方正楷体简体"/>
          <w:b/>
          <w:bCs w:val="0"/>
          <w:i w:val="0"/>
          <w:iCs w:val="0"/>
          <w:caps w:val="0"/>
          <w:color w:val="auto"/>
          <w:spacing w:val="0"/>
          <w:kern w:val="2"/>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w:t>
      </w: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三）</w:t>
      </w:r>
      <w:r>
        <w:rPr>
          <w:rStyle w:val="5"/>
          <w:rFonts w:hint="default" w:ascii="方正楷体简体" w:hAnsi="方正楷体简体" w:eastAsia="方正楷体简体" w:cs="方正楷体简体"/>
          <w:b/>
          <w:bCs w:val="0"/>
          <w:i w:val="0"/>
          <w:iCs w:val="0"/>
          <w:caps w:val="0"/>
          <w:color w:val="auto"/>
          <w:spacing w:val="0"/>
          <w:kern w:val="2"/>
          <w:sz w:val="32"/>
          <w:szCs w:val="32"/>
          <w:lang w:val="en-US" w:eastAsia="zh-CN"/>
        </w:rPr>
        <w:t>人大代表建议和政协提案办理结果公开情况：</w:t>
      </w:r>
    </w:p>
    <w:p w14:paraId="7B7109CE">
      <w:pPr>
        <w:numPr>
          <w:ilvl w:val="0"/>
          <w:numId w:val="0"/>
        </w:numPr>
        <w:spacing w:line="590" w:lineRule="exact"/>
        <w:ind w:right="-100" w:rightChars="-50" w:firstLine="420" w:firstLineChars="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4</w:t>
      </w:r>
      <w:r>
        <w:rPr>
          <w:rFonts w:hint="default" w:ascii="方正仿宋简体" w:eastAsia="方正仿宋简体"/>
          <w:b/>
          <w:color w:val="000000" w:themeColor="text1"/>
          <w:sz w:val="32"/>
          <w:szCs w:val="32"/>
          <w:lang w:val="en-US" w:eastAsia="zh-CN"/>
          <w14:textFill>
            <w14:solidFill>
              <w14:schemeClr w14:val="tx1"/>
            </w14:solidFill>
          </w14:textFill>
        </w:rPr>
        <w:t>年我部门未收到人大代表建议和政协提案。</w:t>
      </w:r>
    </w:p>
    <w:p w14:paraId="7131CF22">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（四）其他有关文件专门要求通过政府信息公开工作年度报告予以报告的事项：</w:t>
      </w:r>
      <w:r>
        <w:rPr>
          <w:rFonts w:hint="eastAsia" w:ascii="方正仿宋简体" w:eastAsia="方正仿宋简体"/>
          <w:b/>
          <w:color w:val="000000" w:themeColor="text1"/>
          <w:sz w:val="32"/>
          <w:szCs w:val="32"/>
          <w14:textFill>
            <w14:solidFill>
              <w14:schemeClr w14:val="tx1"/>
            </w14:solidFill>
          </w14:textFill>
        </w:rPr>
        <w:t>无。</w:t>
      </w:r>
    </w:p>
    <w:p w14:paraId="4FC0054B">
      <w:pPr>
        <w:ind w:firstLine="643" w:firstLineChars="200"/>
        <w:rPr>
          <w:rFonts w:hint="eastAsia" w:ascii="方正仿宋简体" w:hAnsi="方正仿宋简体" w:eastAsia="方正仿宋简体" w:cs="方正仿宋简体"/>
          <w:b/>
          <w:bCs/>
          <w:i w:val="0"/>
          <w:caps w:val="0"/>
          <w:color w:val="000000" w:themeColor="text1"/>
          <w:spacing w:val="0"/>
          <w:kern w:val="0"/>
          <w:sz w:val="32"/>
          <w:szCs w:val="32"/>
          <w:u w:val="none"/>
          <w:shd w:val="clear" w:color="auto" w:fill="FFFFFF"/>
          <w:lang w:val="en-US" w:eastAsia="zh-CN" w:bidi="ar"/>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510D6B88"/>
    <w:rsid w:val="02BF77C8"/>
    <w:rsid w:val="02D54924"/>
    <w:rsid w:val="056B1570"/>
    <w:rsid w:val="07817B70"/>
    <w:rsid w:val="0CC51EAD"/>
    <w:rsid w:val="0DDF6F9F"/>
    <w:rsid w:val="1074577C"/>
    <w:rsid w:val="11AE4CBE"/>
    <w:rsid w:val="17D15BAA"/>
    <w:rsid w:val="1D0E6870"/>
    <w:rsid w:val="1D61177E"/>
    <w:rsid w:val="1D82218E"/>
    <w:rsid w:val="20376A5E"/>
    <w:rsid w:val="208C266E"/>
    <w:rsid w:val="21B802D7"/>
    <w:rsid w:val="24C30629"/>
    <w:rsid w:val="25BB13EE"/>
    <w:rsid w:val="285338B7"/>
    <w:rsid w:val="2DB831E9"/>
    <w:rsid w:val="2DFD4BAB"/>
    <w:rsid w:val="31F167D5"/>
    <w:rsid w:val="33D4015C"/>
    <w:rsid w:val="3401315A"/>
    <w:rsid w:val="347436ED"/>
    <w:rsid w:val="34B05393"/>
    <w:rsid w:val="36115A86"/>
    <w:rsid w:val="361C5DEB"/>
    <w:rsid w:val="36444A78"/>
    <w:rsid w:val="38FF7E2A"/>
    <w:rsid w:val="390F27B6"/>
    <w:rsid w:val="39116DC0"/>
    <w:rsid w:val="39BC1783"/>
    <w:rsid w:val="39FD5F33"/>
    <w:rsid w:val="3A105C66"/>
    <w:rsid w:val="3C8A1D00"/>
    <w:rsid w:val="3C9729AD"/>
    <w:rsid w:val="40A26362"/>
    <w:rsid w:val="413B181B"/>
    <w:rsid w:val="414D154E"/>
    <w:rsid w:val="43813201"/>
    <w:rsid w:val="43E3619A"/>
    <w:rsid w:val="444A7FC7"/>
    <w:rsid w:val="47064679"/>
    <w:rsid w:val="4D090A1F"/>
    <w:rsid w:val="4ED17C62"/>
    <w:rsid w:val="4F824AB9"/>
    <w:rsid w:val="50E13A61"/>
    <w:rsid w:val="510D6B88"/>
    <w:rsid w:val="535B7AFB"/>
    <w:rsid w:val="537C1A20"/>
    <w:rsid w:val="53B10062"/>
    <w:rsid w:val="54DA3E50"/>
    <w:rsid w:val="55474D31"/>
    <w:rsid w:val="56D848CE"/>
    <w:rsid w:val="58EE31BF"/>
    <w:rsid w:val="592F2C8D"/>
    <w:rsid w:val="59590F80"/>
    <w:rsid w:val="59BC0A33"/>
    <w:rsid w:val="59CB565B"/>
    <w:rsid w:val="608E69BC"/>
    <w:rsid w:val="618B5A4F"/>
    <w:rsid w:val="627B09BB"/>
    <w:rsid w:val="63D27965"/>
    <w:rsid w:val="669E23AF"/>
    <w:rsid w:val="68E66553"/>
    <w:rsid w:val="6ABC4EF5"/>
    <w:rsid w:val="6C494E84"/>
    <w:rsid w:val="6E587601"/>
    <w:rsid w:val="705636CC"/>
    <w:rsid w:val="74A05D67"/>
    <w:rsid w:val="762E292C"/>
    <w:rsid w:val="7A293BFF"/>
    <w:rsid w:val="7ADD3367"/>
    <w:rsid w:val="7B851309"/>
    <w:rsid w:val="7CA37C99"/>
    <w:rsid w:val="7E23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政务热线1331条</c:v>
                </c:pt>
                <c:pt idx="1">
                  <c:v>主动公开政府信息202条</c:v>
                </c:pt>
              </c:strCache>
            </c:strRef>
          </c:cat>
          <c:val>
            <c:numRef>
              <c:f>Sheet1!$B$2:$B$3</c:f>
              <c:numCache>
                <c:formatCode>General</c:formatCode>
                <c:ptCount val="2"/>
                <c:pt idx="0">
                  <c:v>3230</c:v>
                </c:pt>
                <c:pt idx="1">
                  <c:v>202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73c5bc-110d-4ea2-a331-743c841664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近几年变化情况</a:t>
            </a:r>
          </a:p>
        </c:rich>
      </c:tx>
      <c:layout>
        <c:manualLayout>
          <c:xMode val="edge"/>
          <c:yMode val="edge"/>
          <c:x val="0.354940099614687"/>
          <c:y val="0.0343593743292862"/>
        </c:manualLayout>
      </c:layout>
      <c:overlay val="0"/>
      <c:spPr>
        <a:noFill/>
        <a:ln>
          <a:noFill/>
        </a:ln>
        <a:effectLst/>
      </c:spPr>
    </c:title>
    <c:autoTitleDeleted val="0"/>
    <c:plotArea>
      <c:layout>
        <c:manualLayout>
          <c:layoutTarget val="inner"/>
          <c:xMode val="edge"/>
          <c:yMode val="edge"/>
          <c:x val="0.0624870619547538"/>
          <c:y val="0.177198353561539"/>
          <c:w val="0.930345494080696"/>
          <c:h val="0.638631534211645"/>
        </c:manualLayout>
      </c:layout>
      <c:lineChart>
        <c:grouping val="standard"/>
        <c:varyColors val="0"/>
        <c:ser>
          <c:idx val="0"/>
          <c:order val="0"/>
          <c:tx>
            <c:strRef>
              <c:f>Sheet1!$B$1</c:f>
              <c:strCache>
                <c:ptCount val="1"/>
                <c:pt idx="0">
                  <c:v>年份</c:v>
                </c:pt>
              </c:strCache>
            </c:strRef>
          </c:tx>
          <c:spPr>
            <a:ln w="28575" cap="rnd">
              <a:solidFill>
                <a:schemeClr val="accent1"/>
              </a:solidFill>
              <a:round/>
            </a:ln>
            <a:effectLst/>
          </c:spPr>
          <c:marker>
            <c:symbol val="none"/>
          </c:marker>
          <c:dLbls>
            <c:delete val="1"/>
          </c:dLbls>
          <c:cat>
            <c:numRef>
              <c:f>Sheet1!$A$2:$A$5</c:f>
              <c:numCache>
                <c:formatCode>General</c:formatCode>
                <c:ptCount val="4"/>
                <c:pt idx="0">
                  <c:v>2021</c:v>
                </c:pt>
                <c:pt idx="1">
                  <c:v>2022</c:v>
                </c:pt>
                <c:pt idx="2">
                  <c:v>2023</c:v>
                </c:pt>
                <c:pt idx="3">
                  <c:v>2024</c:v>
                </c:pt>
              </c:numCache>
            </c:numRef>
          </c:cat>
          <c:val>
            <c:numRef>
              <c:f>Sheet1!$B$2:$B$5</c:f>
              <c:numCache>
                <c:formatCode>General</c:formatCode>
                <c:ptCount val="4"/>
                <c:pt idx="0">
                  <c:v>0</c:v>
                </c:pt>
                <c:pt idx="1">
                  <c:v>1</c:v>
                </c:pt>
                <c:pt idx="2">
                  <c:v>0</c:v>
                </c:pt>
                <c:pt idx="3">
                  <c:v>1</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numRef>
              <c:f>Sheet1!$A$2:$A$5</c:f>
              <c:numCache>
                <c:formatCode>General</c:formatCode>
                <c:ptCount val="4"/>
                <c:pt idx="0">
                  <c:v>2021</c:v>
                </c:pt>
                <c:pt idx="1">
                  <c:v>2022</c:v>
                </c:pt>
                <c:pt idx="2">
                  <c:v>2023</c:v>
                </c:pt>
                <c:pt idx="3">
                  <c:v>2024</c:v>
                </c:pt>
              </c:numCache>
            </c:num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numRef>
              <c:f>Sheet1!$A$2:$A$5</c:f>
              <c:numCache>
                <c:formatCode>General</c:formatCode>
                <c:ptCount val="4"/>
                <c:pt idx="0">
                  <c:v>2021</c:v>
                </c:pt>
                <c:pt idx="1">
                  <c:v>2022</c:v>
                </c:pt>
                <c:pt idx="2">
                  <c:v>2023</c:v>
                </c:pt>
                <c:pt idx="3">
                  <c:v>2024</c:v>
                </c:pt>
              </c:numCache>
            </c:num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930917329"/>
        <c:axId val="456667800"/>
      </c:lineChart>
      <c:catAx>
        <c:axId val="9309173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6667800"/>
        <c:crosses val="autoZero"/>
        <c:auto val="1"/>
        <c:lblAlgn val="ctr"/>
        <c:lblOffset val="100"/>
        <c:noMultiLvlLbl val="0"/>
      </c:catAx>
      <c:valAx>
        <c:axId val="4566678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917329"/>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469983735028833"/>
          <c:y val="0.8833431777909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5eb4ca-3362-4075-944f-05b9ac2057c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2603</Words>
  <Characters>2696</Characters>
  <Lines>0</Lines>
  <Paragraphs>0</Paragraphs>
  <TotalTime>25</TotalTime>
  <ScaleCrop>false</ScaleCrop>
  <LinksUpToDate>false</LinksUpToDate>
  <CharactersWithSpaces>2697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2022-01-20T06:10:00Z</dcterms:created>
  <dc:creator>西鱼</dc:creator>
  <cp:lastModifiedBy>yz</cp:lastModifiedBy>
  <dcterms:modified xsi:type="dcterms:W3CDTF">2025-01-26T06:25:25Z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E40170F93E5C4D51BFD5E59C654B9CD7_13</vt:lpwstr>
  </property>
  <property fmtid="{D5CDD505-2E9C-101B-9397-08002B2CF9AE}" pid="4" name="KSOTemplateDocerSaveRecord">
    <vt:lpwstr>eyJoZGlkIjoiZDRkMTk5NWFjYzNkZGIzMTVmZTdkZjZjN2M5NDc5NjcifQ==</vt:lpwstr>
  </property>
</Properties>
</file>